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32564" w14:textId="77777777" w:rsidR="0075429C" w:rsidRPr="0075429C" w:rsidRDefault="0075429C" w:rsidP="0075429C">
      <w:pPr>
        <w:shd w:val="clear" w:color="auto" w:fill="FFFFFF"/>
        <w:textAlignment w:val="baseline"/>
        <w:rPr>
          <w:rFonts w:ascii="Arial" w:hAnsi="Arial" w:cs="Arial"/>
          <w:color w:val="333333"/>
          <w:sz w:val="40"/>
          <w:szCs w:val="40"/>
        </w:rPr>
      </w:pPr>
      <w:r w:rsidRPr="0075429C">
        <w:rPr>
          <w:rStyle w:val="value"/>
          <w:rFonts w:ascii="Arial" w:hAnsi="Arial" w:cs="Arial"/>
          <w:color w:val="333333"/>
          <w:sz w:val="40"/>
          <w:szCs w:val="40"/>
          <w:bdr w:val="none" w:sz="0" w:space="0" w:color="auto" w:frame="1"/>
        </w:rPr>
        <w:t xml:space="preserve">Д. В. Щербаков, Д. А. </w:t>
      </w:r>
      <w:proofErr w:type="spellStart"/>
      <w:r w:rsidRPr="0075429C">
        <w:rPr>
          <w:rStyle w:val="value"/>
          <w:rFonts w:ascii="Arial" w:hAnsi="Arial" w:cs="Arial"/>
          <w:color w:val="333333"/>
          <w:sz w:val="40"/>
          <w:szCs w:val="40"/>
          <w:bdr w:val="none" w:sz="0" w:space="0" w:color="auto" w:frame="1"/>
        </w:rPr>
        <w:t>Краскевич</w:t>
      </w:r>
      <w:proofErr w:type="spellEnd"/>
      <w:r w:rsidRPr="0075429C">
        <w:rPr>
          <w:rStyle w:val="value"/>
          <w:rFonts w:ascii="Arial" w:hAnsi="Arial" w:cs="Arial"/>
          <w:color w:val="333333"/>
          <w:sz w:val="40"/>
          <w:szCs w:val="40"/>
          <w:bdr w:val="none" w:sz="0" w:space="0" w:color="auto" w:frame="1"/>
        </w:rPr>
        <w:t xml:space="preserve">, А. А. </w:t>
      </w:r>
      <w:proofErr w:type="spellStart"/>
      <w:r w:rsidRPr="0075429C">
        <w:rPr>
          <w:rStyle w:val="value"/>
          <w:rFonts w:ascii="Arial" w:hAnsi="Arial" w:cs="Arial"/>
          <w:color w:val="333333"/>
          <w:sz w:val="40"/>
          <w:szCs w:val="40"/>
          <w:bdr w:val="none" w:sz="0" w:space="0" w:color="auto" w:frame="1"/>
        </w:rPr>
        <w:t>Серочкин</w:t>
      </w:r>
      <w:proofErr w:type="spellEnd"/>
      <w:r w:rsidRPr="0075429C">
        <w:rPr>
          <w:rStyle w:val="value"/>
          <w:rFonts w:ascii="Arial" w:hAnsi="Arial" w:cs="Arial"/>
          <w:color w:val="333333"/>
          <w:sz w:val="40"/>
          <w:szCs w:val="40"/>
          <w:bdr w:val="none" w:sz="0" w:space="0" w:color="auto" w:frame="1"/>
        </w:rPr>
        <w:t xml:space="preserve">, О. В. </w:t>
      </w:r>
      <w:proofErr w:type="gramStart"/>
      <w:r w:rsidRPr="0075429C">
        <w:rPr>
          <w:rStyle w:val="value"/>
          <w:rFonts w:ascii="Arial" w:hAnsi="Arial" w:cs="Arial"/>
          <w:color w:val="333333"/>
          <w:sz w:val="40"/>
          <w:szCs w:val="40"/>
          <w:bdr w:val="none" w:sz="0" w:space="0" w:color="auto" w:frame="1"/>
        </w:rPr>
        <w:t>Митрохин ;</w:t>
      </w:r>
      <w:proofErr w:type="gramEnd"/>
      <w:r w:rsidRPr="0075429C">
        <w:rPr>
          <w:rStyle w:val="value"/>
          <w:rFonts w:ascii="Arial" w:hAnsi="Arial" w:cs="Arial"/>
          <w:color w:val="333333"/>
          <w:sz w:val="40"/>
          <w:szCs w:val="40"/>
          <w:bdr w:val="none" w:sz="0" w:space="0" w:color="auto" w:frame="1"/>
        </w:rPr>
        <w:t xml:space="preserve"> под ред. О. В. Митрохина</w:t>
      </w:r>
    </w:p>
    <w:p w14:paraId="768E1EB4" w14:textId="77777777" w:rsidR="0075429C" w:rsidRPr="0075429C" w:rsidRDefault="0075429C" w:rsidP="0075429C">
      <w:pPr>
        <w:pStyle w:val="2"/>
        <w:shd w:val="clear" w:color="auto" w:fill="FFFFFF"/>
        <w:spacing w:before="120" w:after="210"/>
        <w:textAlignment w:val="baseline"/>
        <w:rPr>
          <w:rFonts w:ascii="Arial" w:hAnsi="Arial" w:cs="Arial"/>
          <w:b/>
          <w:bCs/>
          <w:color w:val="333333"/>
          <w:sz w:val="56"/>
          <w:szCs w:val="56"/>
        </w:rPr>
      </w:pPr>
      <w:r w:rsidRPr="0075429C">
        <w:rPr>
          <w:rFonts w:ascii="Arial" w:hAnsi="Arial" w:cs="Arial"/>
          <w:b/>
          <w:bCs/>
          <w:color w:val="333333"/>
          <w:sz w:val="56"/>
          <w:szCs w:val="56"/>
        </w:rPr>
        <w:t>Социальная гигиена и организация госсанэпидслужбы</w:t>
      </w:r>
    </w:p>
    <w:p w14:paraId="453CD421" w14:textId="77777777" w:rsidR="0075429C" w:rsidRPr="0075429C" w:rsidRDefault="0075429C" w:rsidP="0075429C">
      <w:pPr>
        <w:shd w:val="clear" w:color="auto" w:fill="FFFFFF"/>
        <w:textAlignment w:val="baseline"/>
        <w:rPr>
          <w:rFonts w:ascii="Arial" w:hAnsi="Arial" w:cs="Arial"/>
          <w:color w:val="333333"/>
          <w:sz w:val="40"/>
          <w:szCs w:val="40"/>
        </w:rPr>
      </w:pPr>
      <w:proofErr w:type="spellStart"/>
      <w:r w:rsidRPr="0075429C">
        <w:rPr>
          <w:rStyle w:val="head"/>
          <w:rFonts w:ascii="Arial" w:hAnsi="Arial" w:cs="Arial"/>
          <w:color w:val="000000"/>
          <w:sz w:val="40"/>
          <w:szCs w:val="40"/>
          <w:bdr w:val="none" w:sz="0" w:space="0" w:color="auto" w:frame="1"/>
        </w:rPr>
        <w:t>Издательство</w:t>
      </w:r>
      <w:r w:rsidRPr="0075429C">
        <w:rPr>
          <w:rStyle w:val="value"/>
          <w:rFonts w:ascii="Arial" w:hAnsi="Arial" w:cs="Arial"/>
          <w:color w:val="333333"/>
          <w:sz w:val="40"/>
          <w:szCs w:val="40"/>
          <w:bdr w:val="none" w:sz="0" w:space="0" w:color="auto" w:frame="1"/>
        </w:rPr>
        <w:t>ГЭОТАР</w:t>
      </w:r>
      <w:proofErr w:type="spellEnd"/>
      <w:r w:rsidRPr="0075429C">
        <w:rPr>
          <w:rStyle w:val="value"/>
          <w:rFonts w:ascii="Arial" w:hAnsi="Arial" w:cs="Arial"/>
          <w:color w:val="333333"/>
          <w:sz w:val="40"/>
          <w:szCs w:val="40"/>
          <w:bdr w:val="none" w:sz="0" w:space="0" w:color="auto" w:frame="1"/>
        </w:rPr>
        <w:t>-Медиа</w:t>
      </w:r>
    </w:p>
    <w:p w14:paraId="49A2CFD4" w14:textId="77777777" w:rsidR="0075429C" w:rsidRPr="0075429C" w:rsidRDefault="0075429C" w:rsidP="0075429C">
      <w:pPr>
        <w:shd w:val="clear" w:color="auto" w:fill="FFFFFF"/>
        <w:textAlignment w:val="baseline"/>
        <w:rPr>
          <w:rFonts w:ascii="Arial" w:hAnsi="Arial" w:cs="Arial"/>
          <w:color w:val="333333"/>
          <w:sz w:val="40"/>
          <w:szCs w:val="40"/>
        </w:rPr>
      </w:pPr>
      <w:r w:rsidRPr="0075429C">
        <w:rPr>
          <w:rStyle w:val="head"/>
          <w:rFonts w:ascii="Arial" w:hAnsi="Arial" w:cs="Arial"/>
          <w:color w:val="000000"/>
          <w:sz w:val="40"/>
          <w:szCs w:val="40"/>
          <w:bdr w:val="none" w:sz="0" w:space="0" w:color="auto" w:frame="1"/>
        </w:rPr>
        <w:t xml:space="preserve">Тип </w:t>
      </w:r>
      <w:proofErr w:type="spellStart"/>
      <w:r w:rsidRPr="0075429C">
        <w:rPr>
          <w:rStyle w:val="head"/>
          <w:rFonts w:ascii="Arial" w:hAnsi="Arial" w:cs="Arial"/>
          <w:color w:val="000000"/>
          <w:sz w:val="40"/>
          <w:szCs w:val="40"/>
          <w:bdr w:val="none" w:sz="0" w:space="0" w:color="auto" w:frame="1"/>
        </w:rPr>
        <w:t>издания</w:t>
      </w:r>
      <w:r w:rsidRPr="0075429C">
        <w:rPr>
          <w:rStyle w:val="value"/>
          <w:rFonts w:ascii="Arial" w:hAnsi="Arial" w:cs="Arial"/>
          <w:color w:val="333333"/>
          <w:sz w:val="40"/>
          <w:szCs w:val="40"/>
          <w:bdr w:val="none" w:sz="0" w:space="0" w:color="auto" w:frame="1"/>
        </w:rPr>
        <w:t>учебное</w:t>
      </w:r>
      <w:proofErr w:type="spellEnd"/>
      <w:r w:rsidRPr="0075429C">
        <w:rPr>
          <w:rStyle w:val="value"/>
          <w:rFonts w:ascii="Arial" w:hAnsi="Arial" w:cs="Arial"/>
          <w:color w:val="333333"/>
          <w:sz w:val="40"/>
          <w:szCs w:val="40"/>
          <w:bdr w:val="none" w:sz="0" w:space="0" w:color="auto" w:frame="1"/>
        </w:rPr>
        <w:t xml:space="preserve"> пособие</w:t>
      </w:r>
    </w:p>
    <w:p w14:paraId="060BC9B1" w14:textId="77777777" w:rsidR="0075429C" w:rsidRPr="0075429C" w:rsidRDefault="0075429C" w:rsidP="0075429C">
      <w:pPr>
        <w:shd w:val="clear" w:color="auto" w:fill="FFFFFF"/>
        <w:textAlignment w:val="baseline"/>
        <w:rPr>
          <w:rFonts w:ascii="Arial" w:hAnsi="Arial" w:cs="Arial"/>
          <w:color w:val="333333"/>
          <w:sz w:val="40"/>
          <w:szCs w:val="40"/>
        </w:rPr>
      </w:pPr>
      <w:r w:rsidRPr="0075429C">
        <w:rPr>
          <w:rStyle w:val="head"/>
          <w:rFonts w:ascii="Arial" w:hAnsi="Arial" w:cs="Arial"/>
          <w:color w:val="000000"/>
          <w:sz w:val="40"/>
          <w:szCs w:val="40"/>
          <w:bdr w:val="none" w:sz="0" w:space="0" w:color="auto" w:frame="1"/>
        </w:rPr>
        <w:t>Год издания</w:t>
      </w:r>
      <w:r w:rsidRPr="0075429C">
        <w:rPr>
          <w:rStyle w:val="value"/>
          <w:rFonts w:ascii="Arial" w:hAnsi="Arial" w:cs="Arial"/>
          <w:color w:val="333333"/>
          <w:sz w:val="40"/>
          <w:szCs w:val="40"/>
          <w:bdr w:val="none" w:sz="0" w:space="0" w:color="auto" w:frame="1"/>
        </w:rPr>
        <w:t>2024</w:t>
      </w:r>
    </w:p>
    <w:p w14:paraId="10F722E4" w14:textId="060D64EE" w:rsidR="003A2729" w:rsidRDefault="0075429C" w:rsidP="00B06ACA">
      <w:pPr>
        <w:shd w:val="clear" w:color="auto" w:fill="FFFFFF"/>
        <w:spacing w:after="0" w:line="240" w:lineRule="auto"/>
        <w:textAlignment w:val="baseline"/>
        <w:outlineLvl w:val="0"/>
        <w:rPr>
          <w:rFonts w:ascii="Arial" w:hAnsi="Arial" w:cs="Arial"/>
          <w:color w:val="828282"/>
          <w:sz w:val="28"/>
          <w:szCs w:val="28"/>
          <w:shd w:val="clear" w:color="auto" w:fill="FFFFFF"/>
        </w:rPr>
      </w:pPr>
      <w:r w:rsidRPr="003A2729">
        <w:rPr>
          <w:rFonts w:ascii="Arial" w:hAnsi="Arial" w:cs="Arial"/>
          <w:b/>
          <w:bCs/>
          <w:color w:val="828282"/>
          <w:sz w:val="28"/>
          <w:szCs w:val="28"/>
          <w:shd w:val="clear" w:color="auto" w:fill="FFFFFF"/>
        </w:rPr>
        <w:t xml:space="preserve">Социальная гигиена и организация </w:t>
      </w:r>
      <w:proofErr w:type="gramStart"/>
      <w:r w:rsidRPr="003A2729">
        <w:rPr>
          <w:rFonts w:ascii="Arial" w:hAnsi="Arial" w:cs="Arial"/>
          <w:b/>
          <w:bCs/>
          <w:color w:val="828282"/>
          <w:sz w:val="28"/>
          <w:szCs w:val="28"/>
          <w:shd w:val="clear" w:color="auto" w:fill="FFFFFF"/>
        </w:rPr>
        <w:t>госсанэпидслужбы :</w:t>
      </w:r>
      <w:proofErr w:type="gramEnd"/>
      <w:r w:rsidRPr="003A2729">
        <w:rPr>
          <w:rFonts w:ascii="Arial" w:hAnsi="Arial" w:cs="Arial"/>
          <w:b/>
          <w:bCs/>
          <w:color w:val="828282"/>
          <w:sz w:val="28"/>
          <w:szCs w:val="28"/>
          <w:shd w:val="clear" w:color="auto" w:fill="FFFFFF"/>
        </w:rPr>
        <w:t xml:space="preserve"> учебное пособие / Д. В. Щербаков, Д. А. </w:t>
      </w:r>
      <w:proofErr w:type="spellStart"/>
      <w:r w:rsidRPr="003A2729">
        <w:rPr>
          <w:rFonts w:ascii="Arial" w:hAnsi="Arial" w:cs="Arial"/>
          <w:b/>
          <w:bCs/>
          <w:color w:val="828282"/>
          <w:sz w:val="28"/>
          <w:szCs w:val="28"/>
          <w:shd w:val="clear" w:color="auto" w:fill="FFFFFF"/>
        </w:rPr>
        <w:t>Краскевич</w:t>
      </w:r>
      <w:proofErr w:type="spellEnd"/>
      <w:r w:rsidRPr="003A2729">
        <w:rPr>
          <w:rFonts w:ascii="Arial" w:hAnsi="Arial" w:cs="Arial"/>
          <w:b/>
          <w:bCs/>
          <w:color w:val="828282"/>
          <w:sz w:val="28"/>
          <w:szCs w:val="28"/>
          <w:shd w:val="clear" w:color="auto" w:fill="FFFFFF"/>
        </w:rPr>
        <w:t xml:space="preserve">, А. А. </w:t>
      </w:r>
      <w:proofErr w:type="spellStart"/>
      <w:r w:rsidRPr="003A2729">
        <w:rPr>
          <w:rFonts w:ascii="Arial" w:hAnsi="Arial" w:cs="Arial"/>
          <w:b/>
          <w:bCs/>
          <w:color w:val="828282"/>
          <w:sz w:val="28"/>
          <w:szCs w:val="28"/>
          <w:shd w:val="clear" w:color="auto" w:fill="FFFFFF"/>
        </w:rPr>
        <w:t>Серочкин</w:t>
      </w:r>
      <w:proofErr w:type="spellEnd"/>
      <w:r w:rsidRPr="003A2729">
        <w:rPr>
          <w:rFonts w:ascii="Arial" w:hAnsi="Arial" w:cs="Arial"/>
          <w:b/>
          <w:bCs/>
          <w:color w:val="828282"/>
          <w:sz w:val="28"/>
          <w:szCs w:val="28"/>
          <w:shd w:val="clear" w:color="auto" w:fill="FFFFFF"/>
        </w:rPr>
        <w:t>, О. В. Митрохин ; под ред. О. В. Митрохина. - Москва: ГЭОТАР-Медиа, 2024. - 344 с.</w:t>
      </w:r>
      <w:r w:rsidRPr="0075429C">
        <w:rPr>
          <w:rFonts w:ascii="Arial" w:hAnsi="Arial" w:cs="Arial"/>
          <w:color w:val="828282"/>
          <w:sz w:val="28"/>
          <w:szCs w:val="28"/>
          <w:shd w:val="clear" w:color="auto" w:fill="FFFFFF"/>
        </w:rPr>
        <w:t xml:space="preserve"> - ISBN 978-5-9704-7772-4, DOI: 10.33029/9704-7772-4-SGG-2024-1-344. - Электронная версия доступна на сайте ЭБС "Консультант студента</w:t>
      </w:r>
      <w:proofErr w:type="gramStart"/>
      <w:r w:rsidRPr="0075429C">
        <w:rPr>
          <w:rFonts w:ascii="Arial" w:hAnsi="Arial" w:cs="Arial"/>
          <w:color w:val="828282"/>
          <w:sz w:val="28"/>
          <w:szCs w:val="28"/>
          <w:shd w:val="clear" w:color="auto" w:fill="FFFFFF"/>
        </w:rPr>
        <w:t>" :</w:t>
      </w:r>
      <w:proofErr w:type="gramEnd"/>
      <w:r w:rsidRPr="0075429C">
        <w:rPr>
          <w:rFonts w:ascii="Arial" w:hAnsi="Arial" w:cs="Arial"/>
          <w:color w:val="828282"/>
          <w:sz w:val="28"/>
          <w:szCs w:val="28"/>
          <w:shd w:val="clear" w:color="auto" w:fill="FFFFFF"/>
        </w:rPr>
        <w:t xml:space="preserve"> [сайт]. URL: </w:t>
      </w:r>
      <w:hyperlink r:id="rId8" w:history="1">
        <w:r w:rsidR="003A2729" w:rsidRPr="0001171C">
          <w:rPr>
            <w:rStyle w:val="a3"/>
            <w:rFonts w:ascii="Arial" w:hAnsi="Arial" w:cs="Arial"/>
            <w:sz w:val="28"/>
            <w:szCs w:val="28"/>
            <w:shd w:val="clear" w:color="auto" w:fill="FFFFFF"/>
          </w:rPr>
          <w:t>https://www.studentlibrary.ru/book/ISBN9785970477724.html</w:t>
        </w:r>
      </w:hyperlink>
    </w:p>
    <w:p w14:paraId="06A2CB33" w14:textId="77C9BA25" w:rsidR="0075429C" w:rsidRPr="0075429C" w:rsidRDefault="0075429C" w:rsidP="00B06ACA">
      <w:pPr>
        <w:shd w:val="clear" w:color="auto" w:fill="FFFFFF"/>
        <w:spacing w:after="0" w:line="240" w:lineRule="auto"/>
        <w:textAlignment w:val="baseline"/>
        <w:outlineLvl w:val="0"/>
        <w:rPr>
          <w:rFonts w:ascii="Arial" w:eastAsia="Times New Roman" w:hAnsi="Arial" w:cs="Arial"/>
          <w:b/>
          <w:bCs/>
          <w:color w:val="333333"/>
          <w:kern w:val="36"/>
          <w:sz w:val="28"/>
          <w:szCs w:val="28"/>
          <w:lang w:eastAsia="ru-RU"/>
        </w:rPr>
      </w:pPr>
      <w:r w:rsidRPr="0075429C">
        <w:rPr>
          <w:rFonts w:ascii="Arial" w:hAnsi="Arial" w:cs="Arial"/>
          <w:color w:val="828282"/>
          <w:sz w:val="28"/>
          <w:szCs w:val="28"/>
          <w:shd w:val="clear" w:color="auto" w:fill="FFFFFF"/>
        </w:rPr>
        <w:t xml:space="preserve"> (дата обращения: 29.08.2024). - Режим доступа: по подписке. - Текст: электронный</w:t>
      </w:r>
      <w:r w:rsidRPr="0075429C">
        <w:rPr>
          <w:rFonts w:ascii="Arial" w:eastAsia="Times New Roman" w:hAnsi="Arial" w:cs="Arial"/>
          <w:b/>
          <w:bCs/>
          <w:color w:val="333333"/>
          <w:kern w:val="36"/>
          <w:sz w:val="28"/>
          <w:szCs w:val="28"/>
          <w:lang w:eastAsia="ru-RU"/>
        </w:rPr>
        <w:t xml:space="preserve"> </w:t>
      </w:r>
    </w:p>
    <w:p w14:paraId="7E6A3D01"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r w:rsidRPr="003A2729">
        <w:rPr>
          <w:rFonts w:ascii="Arial" w:eastAsia="Times New Roman" w:hAnsi="Arial" w:cs="Arial"/>
          <w:b/>
          <w:bCs/>
          <w:color w:val="333333"/>
          <w:sz w:val="24"/>
          <w:szCs w:val="24"/>
          <w:bdr w:val="none" w:sz="0" w:space="0" w:color="auto" w:frame="1"/>
          <w:lang w:eastAsia="ru-RU"/>
        </w:rPr>
        <w:t>Редактор</w:t>
      </w:r>
    </w:p>
    <w:p w14:paraId="4CB340BB"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r w:rsidRPr="003A2729">
        <w:rPr>
          <w:rFonts w:ascii="Arial" w:eastAsia="Times New Roman" w:hAnsi="Arial" w:cs="Arial"/>
          <w:b/>
          <w:bCs/>
          <w:i/>
          <w:iCs/>
          <w:color w:val="333333"/>
          <w:sz w:val="24"/>
          <w:szCs w:val="24"/>
          <w:bdr w:val="none" w:sz="0" w:space="0" w:color="auto" w:frame="1"/>
          <w:lang w:eastAsia="ru-RU"/>
        </w:rPr>
        <w:t>Митрохин</w:t>
      </w:r>
      <w:r w:rsidRPr="003A2729">
        <w:rPr>
          <w:rFonts w:ascii="Arial" w:eastAsia="Times New Roman" w:hAnsi="Arial" w:cs="Arial"/>
          <w:b/>
          <w:bCs/>
          <w:color w:val="333333"/>
          <w:sz w:val="24"/>
          <w:szCs w:val="24"/>
          <w:lang w:eastAsia="ru-RU"/>
        </w:rPr>
        <w:t> </w:t>
      </w:r>
      <w:r w:rsidRPr="003A2729">
        <w:rPr>
          <w:rFonts w:ascii="Arial" w:eastAsia="Times New Roman" w:hAnsi="Arial" w:cs="Arial"/>
          <w:b/>
          <w:bCs/>
          <w:i/>
          <w:iCs/>
          <w:color w:val="333333"/>
          <w:sz w:val="24"/>
          <w:szCs w:val="24"/>
          <w:bdr w:val="none" w:sz="0" w:space="0" w:color="auto" w:frame="1"/>
          <w:lang w:eastAsia="ru-RU"/>
        </w:rPr>
        <w:t>Олег Владимирович</w:t>
      </w:r>
      <w:r w:rsidRPr="003A2729">
        <w:rPr>
          <w:rFonts w:ascii="Arial" w:eastAsia="Times New Roman" w:hAnsi="Arial" w:cs="Arial"/>
          <w:i/>
          <w:iCs/>
          <w:color w:val="333333"/>
          <w:sz w:val="24"/>
          <w:szCs w:val="24"/>
          <w:bdr w:val="none" w:sz="0" w:space="0" w:color="auto" w:frame="1"/>
          <w:lang w:eastAsia="ru-RU"/>
        </w:rPr>
        <w:t> </w:t>
      </w:r>
      <w:r w:rsidRPr="003A2729">
        <w:rPr>
          <w:rFonts w:ascii="Arial" w:eastAsia="Times New Roman" w:hAnsi="Arial" w:cs="Arial"/>
          <w:color w:val="333333"/>
          <w:sz w:val="24"/>
          <w:szCs w:val="24"/>
          <w:lang w:eastAsia="ru-RU"/>
        </w:rPr>
        <w:t>— доктор медицинских наук, профессор, заведующий кафедрой общей гигиены Института общественного здоровья им. Ф.Ф. Эрисмана ФГАОУ ВО «Первый Московский государственный медицинский университет им. И.М. Сеченова» Минздрава России (Сеченовский Университет)</w:t>
      </w:r>
    </w:p>
    <w:p w14:paraId="13C71908"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r w:rsidRPr="003A2729">
        <w:rPr>
          <w:rFonts w:ascii="Arial" w:eastAsia="Times New Roman" w:hAnsi="Arial" w:cs="Arial"/>
          <w:b/>
          <w:bCs/>
          <w:color w:val="333333"/>
          <w:sz w:val="24"/>
          <w:szCs w:val="24"/>
          <w:bdr w:val="none" w:sz="0" w:space="0" w:color="auto" w:frame="1"/>
          <w:lang w:eastAsia="ru-RU"/>
        </w:rPr>
        <w:t>Авторы</w:t>
      </w:r>
    </w:p>
    <w:p w14:paraId="58180C3D"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r w:rsidRPr="003A2729">
        <w:rPr>
          <w:rFonts w:ascii="Arial" w:eastAsia="Times New Roman" w:hAnsi="Arial" w:cs="Arial"/>
          <w:b/>
          <w:bCs/>
          <w:i/>
          <w:iCs/>
          <w:color w:val="333333"/>
          <w:sz w:val="24"/>
          <w:szCs w:val="24"/>
          <w:bdr w:val="none" w:sz="0" w:space="0" w:color="auto" w:frame="1"/>
          <w:lang w:eastAsia="ru-RU"/>
        </w:rPr>
        <w:t>Щербаков</w:t>
      </w:r>
      <w:r w:rsidRPr="003A2729">
        <w:rPr>
          <w:rFonts w:ascii="Arial" w:eastAsia="Times New Roman" w:hAnsi="Arial" w:cs="Arial"/>
          <w:b/>
          <w:bCs/>
          <w:color w:val="333333"/>
          <w:sz w:val="24"/>
          <w:szCs w:val="24"/>
          <w:lang w:eastAsia="ru-RU"/>
        </w:rPr>
        <w:t> </w:t>
      </w:r>
      <w:r w:rsidRPr="003A2729">
        <w:rPr>
          <w:rFonts w:ascii="Arial" w:eastAsia="Times New Roman" w:hAnsi="Arial" w:cs="Arial"/>
          <w:b/>
          <w:bCs/>
          <w:i/>
          <w:iCs/>
          <w:color w:val="333333"/>
          <w:sz w:val="24"/>
          <w:szCs w:val="24"/>
          <w:bdr w:val="none" w:sz="0" w:space="0" w:color="auto" w:frame="1"/>
          <w:lang w:eastAsia="ru-RU"/>
        </w:rPr>
        <w:t>Денис Викторович</w:t>
      </w:r>
      <w:r w:rsidRPr="003A2729">
        <w:rPr>
          <w:rFonts w:ascii="Arial" w:eastAsia="Times New Roman" w:hAnsi="Arial" w:cs="Arial"/>
          <w:i/>
          <w:iCs/>
          <w:color w:val="333333"/>
          <w:sz w:val="24"/>
          <w:szCs w:val="24"/>
          <w:bdr w:val="none" w:sz="0" w:space="0" w:color="auto" w:frame="1"/>
          <w:lang w:eastAsia="ru-RU"/>
        </w:rPr>
        <w:t> </w:t>
      </w:r>
      <w:r w:rsidRPr="003A2729">
        <w:rPr>
          <w:rFonts w:ascii="Arial" w:eastAsia="Times New Roman" w:hAnsi="Arial" w:cs="Arial"/>
          <w:color w:val="333333"/>
          <w:sz w:val="24"/>
          <w:szCs w:val="24"/>
          <w:lang w:eastAsia="ru-RU"/>
        </w:rPr>
        <w:t>— кандидат медицинских наук, доцент кафедры общей гигиены Института общественного здоровья им. Ф.Ф. Эрисмана ФГАОУ ВО «Первый Московский государственный медицинский университет им. И.М. Сеченова» Минздрава России (Сеченовский Университет)</w:t>
      </w:r>
    </w:p>
    <w:p w14:paraId="2D9A732D"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proofErr w:type="spellStart"/>
      <w:r w:rsidRPr="003A2729">
        <w:rPr>
          <w:rFonts w:ascii="Arial" w:eastAsia="Times New Roman" w:hAnsi="Arial" w:cs="Arial"/>
          <w:b/>
          <w:bCs/>
          <w:i/>
          <w:iCs/>
          <w:color w:val="333333"/>
          <w:sz w:val="24"/>
          <w:szCs w:val="24"/>
          <w:bdr w:val="none" w:sz="0" w:space="0" w:color="auto" w:frame="1"/>
          <w:lang w:eastAsia="ru-RU"/>
        </w:rPr>
        <w:t>Краскевич</w:t>
      </w:r>
      <w:proofErr w:type="spellEnd"/>
      <w:r w:rsidRPr="003A2729">
        <w:rPr>
          <w:rFonts w:ascii="Arial" w:eastAsia="Times New Roman" w:hAnsi="Arial" w:cs="Arial"/>
          <w:b/>
          <w:bCs/>
          <w:color w:val="333333"/>
          <w:sz w:val="24"/>
          <w:szCs w:val="24"/>
          <w:lang w:eastAsia="ru-RU"/>
        </w:rPr>
        <w:t> </w:t>
      </w:r>
      <w:r w:rsidRPr="003A2729">
        <w:rPr>
          <w:rFonts w:ascii="Arial" w:eastAsia="Times New Roman" w:hAnsi="Arial" w:cs="Arial"/>
          <w:b/>
          <w:bCs/>
          <w:i/>
          <w:iCs/>
          <w:color w:val="333333"/>
          <w:sz w:val="24"/>
          <w:szCs w:val="24"/>
          <w:bdr w:val="none" w:sz="0" w:space="0" w:color="auto" w:frame="1"/>
          <w:lang w:eastAsia="ru-RU"/>
        </w:rPr>
        <w:t>Денис Александрович</w:t>
      </w:r>
      <w:r w:rsidRPr="003A2729">
        <w:rPr>
          <w:rFonts w:ascii="Arial" w:eastAsia="Times New Roman" w:hAnsi="Arial" w:cs="Arial"/>
          <w:i/>
          <w:iCs/>
          <w:color w:val="333333"/>
          <w:sz w:val="24"/>
          <w:szCs w:val="24"/>
          <w:bdr w:val="none" w:sz="0" w:space="0" w:color="auto" w:frame="1"/>
          <w:lang w:eastAsia="ru-RU"/>
        </w:rPr>
        <w:t> </w:t>
      </w:r>
      <w:r w:rsidRPr="003A2729">
        <w:rPr>
          <w:rFonts w:ascii="Arial" w:eastAsia="Times New Roman" w:hAnsi="Arial" w:cs="Arial"/>
          <w:color w:val="333333"/>
          <w:sz w:val="24"/>
          <w:szCs w:val="24"/>
          <w:lang w:eastAsia="ru-RU"/>
        </w:rPr>
        <w:t>— ассистент кафедры общей гигие</w:t>
      </w:r>
      <w:r w:rsidRPr="003A2729">
        <w:rPr>
          <w:rFonts w:ascii="Arial" w:eastAsia="Times New Roman" w:hAnsi="Arial" w:cs="Arial"/>
          <w:color w:val="333333"/>
          <w:sz w:val="24"/>
          <w:szCs w:val="24"/>
          <w:lang w:eastAsia="ru-RU"/>
        </w:rPr>
        <w:softHyphen/>
        <w:t>ны Института общественного здоровья им. Ф.Ф. Эрисмана ФГАОУ ВО «Первый Московский государственный медицинский университет им. И.М. Сеченова» Минздрава России (Сеченовский Университет)</w:t>
      </w:r>
    </w:p>
    <w:p w14:paraId="19415839"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proofErr w:type="spellStart"/>
      <w:r w:rsidRPr="003A2729">
        <w:rPr>
          <w:rFonts w:ascii="Arial" w:eastAsia="Times New Roman" w:hAnsi="Arial" w:cs="Arial"/>
          <w:b/>
          <w:bCs/>
          <w:i/>
          <w:iCs/>
          <w:color w:val="333333"/>
          <w:sz w:val="24"/>
          <w:szCs w:val="24"/>
          <w:bdr w:val="none" w:sz="0" w:space="0" w:color="auto" w:frame="1"/>
          <w:lang w:eastAsia="ru-RU"/>
        </w:rPr>
        <w:t>Серочкин</w:t>
      </w:r>
      <w:proofErr w:type="spellEnd"/>
      <w:r w:rsidRPr="003A2729">
        <w:rPr>
          <w:rFonts w:ascii="Arial" w:eastAsia="Times New Roman" w:hAnsi="Arial" w:cs="Arial"/>
          <w:b/>
          <w:bCs/>
          <w:i/>
          <w:iCs/>
          <w:color w:val="333333"/>
          <w:sz w:val="24"/>
          <w:szCs w:val="24"/>
          <w:bdr w:val="none" w:sz="0" w:space="0" w:color="auto" w:frame="1"/>
          <w:lang w:eastAsia="ru-RU"/>
        </w:rPr>
        <w:t> Алексей Алексеевич</w:t>
      </w:r>
      <w:r w:rsidRPr="003A2729">
        <w:rPr>
          <w:rFonts w:ascii="Arial" w:eastAsia="Times New Roman" w:hAnsi="Arial" w:cs="Arial"/>
          <w:i/>
          <w:iCs/>
          <w:color w:val="333333"/>
          <w:sz w:val="24"/>
          <w:szCs w:val="24"/>
          <w:bdr w:val="none" w:sz="0" w:space="0" w:color="auto" w:frame="1"/>
          <w:lang w:eastAsia="ru-RU"/>
        </w:rPr>
        <w:t> </w:t>
      </w:r>
      <w:r w:rsidRPr="003A2729">
        <w:rPr>
          <w:rFonts w:ascii="Arial" w:eastAsia="Times New Roman" w:hAnsi="Arial" w:cs="Arial"/>
          <w:color w:val="333333"/>
          <w:sz w:val="24"/>
          <w:szCs w:val="24"/>
          <w:lang w:eastAsia="ru-RU"/>
        </w:rPr>
        <w:t>— ординатор кафедры общей гигиены Института общественного здоровья им. Ф.Ф. Эрисмана ФГАОУ ВО «Первый Московский государственный медицинский университет им. И.М. Сеченова» Минздрава России (Сеченовский Университет)</w:t>
      </w:r>
    </w:p>
    <w:p w14:paraId="7AE23222" w14:textId="77777777" w:rsidR="003A2729" w:rsidRPr="003A2729" w:rsidRDefault="003A2729" w:rsidP="003A2729">
      <w:pPr>
        <w:shd w:val="clear" w:color="auto" w:fill="FFFFFF"/>
        <w:spacing w:after="0" w:line="288" w:lineRule="atLeast"/>
        <w:textAlignment w:val="baseline"/>
        <w:rPr>
          <w:rFonts w:ascii="Arial" w:eastAsia="Times New Roman" w:hAnsi="Arial" w:cs="Arial"/>
          <w:color w:val="333333"/>
          <w:sz w:val="24"/>
          <w:szCs w:val="24"/>
          <w:lang w:eastAsia="ru-RU"/>
        </w:rPr>
      </w:pPr>
      <w:r w:rsidRPr="003A2729">
        <w:rPr>
          <w:rFonts w:ascii="Arial" w:eastAsia="Times New Roman" w:hAnsi="Arial" w:cs="Arial"/>
          <w:b/>
          <w:bCs/>
          <w:i/>
          <w:iCs/>
          <w:color w:val="333333"/>
          <w:sz w:val="24"/>
          <w:szCs w:val="24"/>
          <w:bdr w:val="none" w:sz="0" w:space="0" w:color="auto" w:frame="1"/>
          <w:lang w:eastAsia="ru-RU"/>
        </w:rPr>
        <w:t>Митрохин Олег Владимирович</w:t>
      </w:r>
      <w:r w:rsidRPr="003A2729">
        <w:rPr>
          <w:rFonts w:ascii="Arial" w:eastAsia="Times New Roman" w:hAnsi="Arial" w:cs="Arial"/>
          <w:color w:val="333333"/>
          <w:sz w:val="24"/>
          <w:szCs w:val="24"/>
          <w:lang w:eastAsia="ru-RU"/>
        </w:rPr>
        <w:t> — доктор медицинских наук, профессор, заведующий кафедрой общей гигиены Института общественного здоровья им. Ф.Ф. Эрисмана ФГАОУ ВО «Первый Московский государственный медицинский университет им. И.М. Сеченова» Минздрава России (Сеченовский Университет)</w:t>
      </w:r>
    </w:p>
    <w:p w14:paraId="4F7C66B1" w14:textId="77777777" w:rsidR="0075429C" w:rsidRDefault="0075429C" w:rsidP="00B06ACA">
      <w:pPr>
        <w:shd w:val="clear" w:color="auto" w:fill="FFFFFF"/>
        <w:spacing w:after="0" w:line="240" w:lineRule="auto"/>
        <w:textAlignment w:val="baseline"/>
        <w:outlineLvl w:val="0"/>
        <w:rPr>
          <w:rFonts w:ascii="Arial" w:eastAsia="Times New Roman" w:hAnsi="Arial" w:cs="Arial"/>
          <w:b/>
          <w:bCs/>
          <w:color w:val="333333"/>
          <w:kern w:val="36"/>
          <w:sz w:val="48"/>
          <w:szCs w:val="48"/>
          <w:lang w:eastAsia="ru-RU"/>
        </w:rPr>
      </w:pPr>
    </w:p>
    <w:p w14:paraId="03BBBAC1" w14:textId="77777777" w:rsidR="003A2729" w:rsidRDefault="003A2729" w:rsidP="003A2729">
      <w:pPr>
        <w:pStyle w:val="a8"/>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В учебном пособии изложены сведения о нормативно-правовой базе организации деятельности госсанэпидслужбы, экономических аспектах деятельности учреждений здравоохранения при выполнении государственного задания. Представлены данные о сети и структуре, органах управления государственной санитарно-эпидемиологической службы. Рассмотрены задачи и функции органов федерального государственного санитарно-эпидемиологического надзора, а также учреждений здравоохранения, обеспечивающих такой надзор. Особое внимание уделено вопросам развития социально-гигиенического мониторинга, деятельности по защите прав потребителей.</w:t>
      </w:r>
    </w:p>
    <w:p w14:paraId="53F8279F" w14:textId="77777777" w:rsidR="003A2729" w:rsidRDefault="003A2729" w:rsidP="003A2729">
      <w:pPr>
        <w:pStyle w:val="a8"/>
        <w:shd w:val="clear" w:color="auto" w:fill="FFFFFF"/>
        <w:spacing w:before="0" w:beforeAutospacing="0" w:after="0" w:afterAutospacing="0"/>
        <w:textAlignment w:val="baseline"/>
        <w:rPr>
          <w:rFonts w:ascii="Arial" w:hAnsi="Arial" w:cs="Arial"/>
          <w:color w:val="333333"/>
        </w:rPr>
      </w:pPr>
      <w:r>
        <w:rPr>
          <w:rFonts w:ascii="Arial" w:hAnsi="Arial" w:cs="Arial"/>
          <w:color w:val="333333"/>
        </w:rPr>
        <w:lastRenderedPageBreak/>
        <w:t>Издание знакомит ординаторов, слушателей циклов повышения квалификации и студентов медико-профилактических факультетов с содержанием работы государственной санитарно-эпидемиологической службы. Основная задача учебного пособия — сформировать практические знания и умения, необходимые специалисту госсанэпидслужбы.</w:t>
      </w:r>
    </w:p>
    <w:p w14:paraId="7214F0BA" w14:textId="77777777" w:rsidR="003A2729" w:rsidRDefault="003A2729" w:rsidP="003A2729">
      <w:pPr>
        <w:pStyle w:val="a8"/>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Учебное пособие подготовлено с учетом требований федерального государственного общеобразовательного стандарта подготовки кадров высшей квалификации в ординатуре по специальностям 32.08.07 «Общая гигиена», 32.08.11 «Социальная гигиена и организация госсанэпидслужбы».</w:t>
      </w:r>
    </w:p>
    <w:p w14:paraId="2863F3FA" w14:textId="77777777" w:rsidR="003A2729" w:rsidRDefault="003A2729" w:rsidP="003A2729">
      <w:pPr>
        <w:pStyle w:val="a8"/>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Учебное пособие предназначено для преподавателей, ординаторов, слушателей программ дополнительного профессионального образования и студентов медицинских вузов.</w:t>
      </w:r>
    </w:p>
    <w:p w14:paraId="2475E75A" w14:textId="77777777" w:rsidR="003A2729" w:rsidRDefault="003A2729" w:rsidP="003A2729">
      <w:pPr>
        <w:pStyle w:val="3"/>
        <w:pBdr>
          <w:bottom w:val="single" w:sz="6" w:space="14" w:color="D3D3D3"/>
        </w:pBdr>
        <w:shd w:val="clear" w:color="auto" w:fill="FFFFFF"/>
        <w:spacing w:before="0"/>
        <w:textAlignment w:val="baseline"/>
        <w:rPr>
          <w:rFonts w:ascii="Arial" w:hAnsi="Arial" w:cs="Arial"/>
          <w:color w:val="333333"/>
          <w:sz w:val="29"/>
          <w:szCs w:val="29"/>
          <w:bdr w:val="none" w:sz="0" w:space="0" w:color="auto" w:frame="1"/>
        </w:rPr>
      </w:pPr>
    </w:p>
    <w:p w14:paraId="6E854DE7" w14:textId="3B115EFD" w:rsidR="003A2729" w:rsidRPr="003A2729" w:rsidRDefault="003A2729" w:rsidP="003A2729">
      <w:pPr>
        <w:pStyle w:val="3"/>
        <w:pBdr>
          <w:bottom w:val="single" w:sz="6" w:space="14" w:color="D3D3D3"/>
        </w:pBdr>
        <w:shd w:val="clear" w:color="auto" w:fill="FFFFFF"/>
        <w:spacing w:before="0"/>
        <w:textAlignment w:val="baseline"/>
        <w:rPr>
          <w:rFonts w:ascii="Arial" w:hAnsi="Arial" w:cs="Arial"/>
          <w:b/>
          <w:bCs/>
          <w:color w:val="333333"/>
          <w:sz w:val="32"/>
          <w:szCs w:val="32"/>
        </w:rPr>
      </w:pPr>
      <w:r w:rsidRPr="003A2729">
        <w:rPr>
          <w:rFonts w:ascii="Arial" w:hAnsi="Arial" w:cs="Arial"/>
          <w:b/>
          <w:bCs/>
          <w:color w:val="333333"/>
          <w:sz w:val="32"/>
          <w:szCs w:val="32"/>
          <w:bdr w:val="none" w:sz="0" w:space="0" w:color="auto" w:frame="1"/>
        </w:rPr>
        <w:t>Оглавление</w:t>
      </w:r>
    </w:p>
    <w:p w14:paraId="2CAE1C1E" w14:textId="77777777" w:rsidR="003A2729" w:rsidRDefault="003A2729" w:rsidP="003A2729">
      <w:pPr>
        <w:shd w:val="clear" w:color="auto" w:fill="FFFFFF"/>
        <w:textAlignment w:val="baseline"/>
        <w:rPr>
          <w:rFonts w:ascii="Arial" w:hAnsi="Arial" w:cs="Arial"/>
          <w:color w:val="000000"/>
        </w:rPr>
      </w:pPr>
      <w:hyperlink r:id="rId9" w:history="1">
        <w:r>
          <w:rPr>
            <w:rStyle w:val="a3"/>
            <w:rFonts w:ascii="Arial" w:hAnsi="Arial" w:cs="Arial"/>
            <w:color w:val="000000"/>
            <w:bdr w:val="none" w:sz="0" w:space="0" w:color="auto" w:frame="1"/>
          </w:rPr>
          <w:t>Коллектив авторов</w:t>
        </w:r>
      </w:hyperlink>
    </w:p>
    <w:p w14:paraId="2E79687E" w14:textId="77777777" w:rsidR="003A2729" w:rsidRDefault="003A2729" w:rsidP="003A2729">
      <w:pPr>
        <w:shd w:val="clear" w:color="auto" w:fill="FFFFFF"/>
        <w:textAlignment w:val="baseline"/>
        <w:rPr>
          <w:rFonts w:ascii="Arial" w:hAnsi="Arial" w:cs="Arial"/>
          <w:color w:val="000000"/>
        </w:rPr>
      </w:pPr>
      <w:hyperlink r:id="rId10" w:history="1">
        <w:r>
          <w:rPr>
            <w:rStyle w:val="a3"/>
            <w:rFonts w:ascii="Arial" w:hAnsi="Arial" w:cs="Arial"/>
            <w:color w:val="000000"/>
            <w:bdr w:val="none" w:sz="0" w:space="0" w:color="auto" w:frame="1"/>
          </w:rPr>
          <w:t>Список сокращений</w:t>
        </w:r>
      </w:hyperlink>
    </w:p>
    <w:p w14:paraId="02AA6918" w14:textId="77777777" w:rsidR="003A2729" w:rsidRDefault="003A2729" w:rsidP="003A2729">
      <w:pPr>
        <w:shd w:val="clear" w:color="auto" w:fill="FFFFFF"/>
        <w:textAlignment w:val="baseline"/>
        <w:rPr>
          <w:rFonts w:ascii="Arial" w:hAnsi="Arial" w:cs="Arial"/>
          <w:color w:val="000000"/>
        </w:rPr>
      </w:pPr>
      <w:hyperlink r:id="rId11" w:history="1">
        <w:r>
          <w:rPr>
            <w:rStyle w:val="a3"/>
            <w:rFonts w:ascii="Arial" w:hAnsi="Arial" w:cs="Arial"/>
            <w:color w:val="000000"/>
            <w:bdr w:val="none" w:sz="0" w:space="0" w:color="auto" w:frame="1"/>
          </w:rPr>
          <w:t>Предисловие</w:t>
        </w:r>
      </w:hyperlink>
    </w:p>
    <w:p w14:paraId="5E8E5D7D" w14:textId="77777777" w:rsidR="003A2729" w:rsidRDefault="003A2729" w:rsidP="003A2729">
      <w:pPr>
        <w:shd w:val="clear" w:color="auto" w:fill="FFFFFF"/>
        <w:textAlignment w:val="baseline"/>
        <w:rPr>
          <w:rFonts w:ascii="Arial" w:hAnsi="Arial" w:cs="Arial"/>
          <w:color w:val="000000"/>
        </w:rPr>
      </w:pPr>
      <w:hyperlink r:id="rId12" w:history="1">
        <w:r>
          <w:rPr>
            <w:rStyle w:val="a3"/>
            <w:rFonts w:ascii="Arial" w:hAnsi="Arial" w:cs="Arial"/>
            <w:color w:val="000000"/>
            <w:bdr w:val="none" w:sz="0" w:space="0" w:color="auto" w:frame="1"/>
          </w:rPr>
          <w:t>Введение</w:t>
        </w:r>
      </w:hyperlink>
    </w:p>
    <w:p w14:paraId="16A55EDB" w14:textId="77777777" w:rsidR="003A2729" w:rsidRDefault="003A2729" w:rsidP="003A2729">
      <w:pPr>
        <w:shd w:val="clear" w:color="auto" w:fill="FFFFFF"/>
        <w:textAlignment w:val="baseline"/>
        <w:rPr>
          <w:rFonts w:ascii="Arial" w:hAnsi="Arial" w:cs="Arial"/>
          <w:color w:val="000000"/>
        </w:rPr>
      </w:pPr>
      <w:hyperlink r:id="rId13" w:history="1">
        <w:r>
          <w:rPr>
            <w:rStyle w:val="a3"/>
            <w:rFonts w:ascii="Arial" w:hAnsi="Arial" w:cs="Arial"/>
            <w:color w:val="000000"/>
            <w:bdr w:val="none" w:sz="0" w:space="0" w:color="auto" w:frame="1"/>
          </w:rPr>
          <w:t>Глава 1. История становления и развития санитарно-эпидемиологической службы Российской Федерации</w:t>
        </w:r>
      </w:hyperlink>
    </w:p>
    <w:p w14:paraId="6134A4E3" w14:textId="77777777" w:rsidR="003A2729" w:rsidRDefault="003A2729" w:rsidP="003A2729">
      <w:pPr>
        <w:shd w:val="clear" w:color="auto" w:fill="FFFFFF"/>
        <w:textAlignment w:val="baseline"/>
        <w:rPr>
          <w:rFonts w:ascii="Arial" w:hAnsi="Arial" w:cs="Arial"/>
          <w:color w:val="000000"/>
        </w:rPr>
      </w:pPr>
      <w:hyperlink r:id="rId14" w:history="1">
        <w:r>
          <w:rPr>
            <w:rStyle w:val="a3"/>
            <w:rFonts w:ascii="Arial" w:hAnsi="Arial" w:cs="Arial"/>
            <w:color w:val="000000"/>
            <w:bdr w:val="none" w:sz="0" w:space="0" w:color="auto" w:frame="1"/>
          </w:rPr>
          <w:t>Глава 2. Нормативно-правовые акты, регулирующие контрольно-надзорную деятельность и осуществление федерального государственного санитарно-эпидемиологического надзора</w:t>
        </w:r>
      </w:hyperlink>
      <w:hyperlink r:id="rId15" w:history="1">
        <w:r>
          <w:rPr>
            <w:rStyle w:val="a3"/>
            <w:rFonts w:ascii="inherit" w:hAnsi="inherit" w:cs="Arial"/>
            <w:color w:val="000000"/>
            <w:sz w:val="2"/>
            <w:szCs w:val="2"/>
            <w:bdr w:val="none" w:sz="0" w:space="0" w:color="auto" w:frame="1"/>
          </w:rPr>
          <w:t>+</w:t>
        </w:r>
      </w:hyperlink>
    </w:p>
    <w:p w14:paraId="3BA6948C" w14:textId="77777777" w:rsidR="003A2729" w:rsidRDefault="003A2729" w:rsidP="003A2729">
      <w:pPr>
        <w:shd w:val="clear" w:color="auto" w:fill="FFFFFF"/>
        <w:textAlignment w:val="baseline"/>
        <w:rPr>
          <w:rFonts w:ascii="Arial" w:hAnsi="Arial" w:cs="Arial"/>
          <w:color w:val="000000"/>
        </w:rPr>
      </w:pPr>
      <w:hyperlink r:id="rId16" w:history="1">
        <w:r>
          <w:rPr>
            <w:rStyle w:val="a3"/>
            <w:rFonts w:ascii="Arial" w:hAnsi="Arial" w:cs="Arial"/>
            <w:color w:val="000000"/>
            <w:bdr w:val="none" w:sz="0" w:space="0" w:color="auto" w:frame="1"/>
          </w:rPr>
          <w:t>Глава 3. Организация и управление государственной санитарно-эпидемиологической службой</w:t>
        </w:r>
      </w:hyperlink>
      <w:hyperlink r:id="rId17" w:history="1">
        <w:r>
          <w:rPr>
            <w:rStyle w:val="a3"/>
            <w:rFonts w:ascii="inherit" w:hAnsi="inherit" w:cs="Arial"/>
            <w:color w:val="000000"/>
            <w:sz w:val="2"/>
            <w:szCs w:val="2"/>
            <w:bdr w:val="none" w:sz="0" w:space="0" w:color="auto" w:frame="1"/>
          </w:rPr>
          <w:t>+</w:t>
        </w:r>
      </w:hyperlink>
    </w:p>
    <w:p w14:paraId="009D90E9" w14:textId="77777777" w:rsidR="003A2729" w:rsidRDefault="003A2729" w:rsidP="003A2729">
      <w:pPr>
        <w:shd w:val="clear" w:color="auto" w:fill="FFFFFF"/>
        <w:textAlignment w:val="baseline"/>
        <w:rPr>
          <w:rFonts w:ascii="Arial" w:hAnsi="Arial" w:cs="Arial"/>
          <w:color w:val="000000"/>
        </w:rPr>
      </w:pPr>
      <w:hyperlink r:id="rId18" w:history="1">
        <w:r>
          <w:rPr>
            <w:rStyle w:val="a3"/>
            <w:rFonts w:ascii="Arial" w:hAnsi="Arial" w:cs="Arial"/>
            <w:color w:val="000000"/>
            <w:bdr w:val="none" w:sz="0" w:space="0" w:color="auto" w:frame="1"/>
          </w:rPr>
          <w:t>Глава 4. Риск-ориентированная модель контрольно-надзорной деятельности при осуществлении федерального государственного санитарно-эпидемиологического надзора</w:t>
        </w:r>
      </w:hyperlink>
      <w:hyperlink r:id="rId19" w:history="1">
        <w:r>
          <w:rPr>
            <w:rStyle w:val="a3"/>
            <w:rFonts w:ascii="inherit" w:hAnsi="inherit" w:cs="Arial"/>
            <w:color w:val="000000"/>
            <w:sz w:val="2"/>
            <w:szCs w:val="2"/>
            <w:bdr w:val="none" w:sz="0" w:space="0" w:color="auto" w:frame="1"/>
          </w:rPr>
          <w:t>+</w:t>
        </w:r>
      </w:hyperlink>
    </w:p>
    <w:p w14:paraId="37CCEA26" w14:textId="77777777" w:rsidR="003A2729" w:rsidRDefault="003A2729" w:rsidP="003A2729">
      <w:pPr>
        <w:shd w:val="clear" w:color="auto" w:fill="FFFFFF"/>
        <w:textAlignment w:val="baseline"/>
        <w:rPr>
          <w:rFonts w:ascii="Arial" w:hAnsi="Arial" w:cs="Arial"/>
          <w:color w:val="000000"/>
        </w:rPr>
      </w:pPr>
      <w:hyperlink r:id="rId20" w:history="1">
        <w:r>
          <w:rPr>
            <w:rStyle w:val="a3"/>
            <w:rFonts w:ascii="Arial" w:hAnsi="Arial" w:cs="Arial"/>
            <w:color w:val="000000"/>
            <w:bdr w:val="none" w:sz="0" w:space="0" w:color="auto" w:frame="1"/>
          </w:rPr>
          <w:t>Глава 5. Государственное задание для бюджетных учреждений государственной санитарно-эпидемиологической службы</w:t>
        </w:r>
      </w:hyperlink>
      <w:hyperlink r:id="rId21" w:history="1">
        <w:r>
          <w:rPr>
            <w:rStyle w:val="a3"/>
            <w:rFonts w:ascii="inherit" w:hAnsi="inherit" w:cs="Arial"/>
            <w:color w:val="000000"/>
            <w:sz w:val="2"/>
            <w:szCs w:val="2"/>
            <w:bdr w:val="none" w:sz="0" w:space="0" w:color="auto" w:frame="1"/>
          </w:rPr>
          <w:t>+</w:t>
        </w:r>
      </w:hyperlink>
    </w:p>
    <w:p w14:paraId="4B3F93CA" w14:textId="77777777" w:rsidR="003A2729" w:rsidRDefault="003A2729" w:rsidP="003A2729">
      <w:pPr>
        <w:shd w:val="clear" w:color="auto" w:fill="FFFFFF"/>
        <w:textAlignment w:val="baseline"/>
        <w:rPr>
          <w:rFonts w:ascii="Arial" w:hAnsi="Arial" w:cs="Arial"/>
          <w:color w:val="000000"/>
        </w:rPr>
      </w:pPr>
      <w:hyperlink r:id="rId22" w:history="1">
        <w:r>
          <w:rPr>
            <w:rStyle w:val="a3"/>
            <w:rFonts w:ascii="Arial" w:hAnsi="Arial" w:cs="Arial"/>
            <w:color w:val="000000"/>
            <w:bdr w:val="none" w:sz="0" w:space="0" w:color="auto" w:frame="1"/>
          </w:rPr>
          <w:t>Глава 6. Аккредитация в учреждениях государственной санитарно-эпидемиологической службы</w:t>
        </w:r>
      </w:hyperlink>
      <w:hyperlink r:id="rId23" w:history="1">
        <w:r>
          <w:rPr>
            <w:rStyle w:val="a3"/>
            <w:rFonts w:ascii="inherit" w:hAnsi="inherit" w:cs="Arial"/>
            <w:color w:val="000000"/>
            <w:sz w:val="2"/>
            <w:szCs w:val="2"/>
            <w:bdr w:val="none" w:sz="0" w:space="0" w:color="auto" w:frame="1"/>
          </w:rPr>
          <w:t>+</w:t>
        </w:r>
      </w:hyperlink>
    </w:p>
    <w:p w14:paraId="61158579" w14:textId="77777777" w:rsidR="003A2729" w:rsidRDefault="003A2729" w:rsidP="003A2729">
      <w:pPr>
        <w:shd w:val="clear" w:color="auto" w:fill="FFFFFF"/>
        <w:textAlignment w:val="baseline"/>
        <w:rPr>
          <w:rFonts w:ascii="Arial" w:hAnsi="Arial" w:cs="Arial"/>
          <w:color w:val="000000"/>
        </w:rPr>
      </w:pPr>
      <w:hyperlink r:id="rId24" w:history="1">
        <w:r>
          <w:rPr>
            <w:rStyle w:val="a3"/>
            <w:rFonts w:ascii="Arial" w:hAnsi="Arial" w:cs="Arial"/>
            <w:color w:val="000000"/>
            <w:bdr w:val="none" w:sz="0" w:space="0" w:color="auto" w:frame="1"/>
          </w:rPr>
          <w:t>Глава 7. Государственные услуги, предоставляемые государственной санитарно-эпидемиологической службой</w:t>
        </w:r>
      </w:hyperlink>
      <w:hyperlink r:id="rId25" w:history="1">
        <w:r>
          <w:rPr>
            <w:rStyle w:val="a3"/>
            <w:rFonts w:ascii="inherit" w:hAnsi="inherit" w:cs="Arial"/>
            <w:color w:val="000000"/>
            <w:sz w:val="2"/>
            <w:szCs w:val="2"/>
            <w:bdr w:val="none" w:sz="0" w:space="0" w:color="auto" w:frame="1"/>
          </w:rPr>
          <w:t>+</w:t>
        </w:r>
      </w:hyperlink>
    </w:p>
    <w:p w14:paraId="11AE4BAD" w14:textId="77777777" w:rsidR="003A2729" w:rsidRDefault="003A2729" w:rsidP="003A2729">
      <w:pPr>
        <w:shd w:val="clear" w:color="auto" w:fill="FFFFFF"/>
        <w:textAlignment w:val="baseline"/>
        <w:rPr>
          <w:rFonts w:ascii="Arial" w:hAnsi="Arial" w:cs="Arial"/>
          <w:color w:val="000000"/>
        </w:rPr>
      </w:pPr>
      <w:hyperlink r:id="rId26" w:history="1">
        <w:r>
          <w:rPr>
            <w:rStyle w:val="a3"/>
            <w:rFonts w:ascii="Arial" w:hAnsi="Arial" w:cs="Arial"/>
            <w:color w:val="000000"/>
            <w:bdr w:val="none" w:sz="0" w:space="0" w:color="auto" w:frame="1"/>
          </w:rPr>
          <w:t>Глава 8. Экономика государственной санитарно-эпидемиологической службы</w:t>
        </w:r>
      </w:hyperlink>
      <w:hyperlink r:id="rId27" w:history="1">
        <w:r>
          <w:rPr>
            <w:rStyle w:val="a3"/>
            <w:rFonts w:ascii="inherit" w:hAnsi="inherit" w:cs="Arial"/>
            <w:color w:val="000000"/>
            <w:sz w:val="2"/>
            <w:szCs w:val="2"/>
            <w:bdr w:val="none" w:sz="0" w:space="0" w:color="auto" w:frame="1"/>
          </w:rPr>
          <w:t>+</w:t>
        </w:r>
      </w:hyperlink>
    </w:p>
    <w:p w14:paraId="6699E1B8" w14:textId="77777777" w:rsidR="003A2729" w:rsidRDefault="003A2729" w:rsidP="003A2729">
      <w:pPr>
        <w:shd w:val="clear" w:color="auto" w:fill="FFFFFF"/>
        <w:textAlignment w:val="baseline"/>
        <w:rPr>
          <w:rFonts w:ascii="Arial" w:hAnsi="Arial" w:cs="Arial"/>
          <w:color w:val="000000"/>
        </w:rPr>
      </w:pPr>
      <w:hyperlink r:id="rId28" w:history="1">
        <w:r>
          <w:rPr>
            <w:rStyle w:val="a3"/>
            <w:rFonts w:ascii="Arial" w:hAnsi="Arial" w:cs="Arial"/>
            <w:color w:val="000000"/>
            <w:bdr w:val="none" w:sz="0" w:space="0" w:color="auto" w:frame="1"/>
          </w:rPr>
          <w:t>Глава 9. Социально-гигиенический мониторинг</w:t>
        </w:r>
      </w:hyperlink>
      <w:hyperlink r:id="rId29" w:history="1">
        <w:r>
          <w:rPr>
            <w:rStyle w:val="a3"/>
            <w:rFonts w:ascii="inherit" w:hAnsi="inherit" w:cs="Arial"/>
            <w:color w:val="000000"/>
            <w:sz w:val="2"/>
            <w:szCs w:val="2"/>
            <w:bdr w:val="none" w:sz="0" w:space="0" w:color="auto" w:frame="1"/>
          </w:rPr>
          <w:t>+</w:t>
        </w:r>
      </w:hyperlink>
    </w:p>
    <w:p w14:paraId="387540B0" w14:textId="77777777" w:rsidR="003A2729" w:rsidRDefault="003A2729" w:rsidP="003A2729">
      <w:pPr>
        <w:shd w:val="clear" w:color="auto" w:fill="FFFFFF"/>
        <w:textAlignment w:val="baseline"/>
        <w:rPr>
          <w:rFonts w:ascii="Arial" w:hAnsi="Arial" w:cs="Arial"/>
          <w:color w:val="000000"/>
        </w:rPr>
      </w:pPr>
      <w:hyperlink r:id="rId30" w:history="1">
        <w:r>
          <w:rPr>
            <w:rStyle w:val="a3"/>
            <w:rFonts w:ascii="Arial" w:hAnsi="Arial" w:cs="Arial"/>
            <w:color w:val="000000"/>
            <w:bdr w:val="none" w:sz="0" w:space="0" w:color="auto" w:frame="1"/>
          </w:rPr>
          <w:t>Глава 10. Государственный доклад «О состоянии санитарно-эпидемиологического благополучия населения в Российской Федерации»</w:t>
        </w:r>
      </w:hyperlink>
      <w:hyperlink r:id="rId31" w:history="1">
        <w:r>
          <w:rPr>
            <w:rStyle w:val="a3"/>
            <w:rFonts w:ascii="inherit" w:hAnsi="inherit" w:cs="Arial"/>
            <w:color w:val="000000"/>
            <w:sz w:val="2"/>
            <w:szCs w:val="2"/>
            <w:bdr w:val="none" w:sz="0" w:space="0" w:color="auto" w:frame="1"/>
          </w:rPr>
          <w:t>+</w:t>
        </w:r>
      </w:hyperlink>
    </w:p>
    <w:p w14:paraId="053F688C" w14:textId="77777777" w:rsidR="003A2729" w:rsidRDefault="003A2729" w:rsidP="003A2729">
      <w:pPr>
        <w:shd w:val="clear" w:color="auto" w:fill="FFFFFF"/>
        <w:textAlignment w:val="baseline"/>
        <w:rPr>
          <w:rFonts w:ascii="Arial" w:hAnsi="Arial" w:cs="Arial"/>
          <w:color w:val="000000"/>
        </w:rPr>
      </w:pPr>
      <w:hyperlink r:id="rId32" w:history="1">
        <w:r>
          <w:rPr>
            <w:rStyle w:val="a3"/>
            <w:rFonts w:ascii="Arial" w:hAnsi="Arial" w:cs="Arial"/>
            <w:color w:val="000000"/>
            <w:bdr w:val="none" w:sz="0" w:space="0" w:color="auto" w:frame="1"/>
          </w:rPr>
          <w:t>Глава 11. Защита прав потребителей</w:t>
        </w:r>
      </w:hyperlink>
      <w:hyperlink r:id="rId33" w:history="1">
        <w:r>
          <w:rPr>
            <w:rStyle w:val="a3"/>
            <w:rFonts w:ascii="inherit" w:hAnsi="inherit" w:cs="Arial"/>
            <w:color w:val="000000"/>
            <w:sz w:val="2"/>
            <w:szCs w:val="2"/>
            <w:bdr w:val="none" w:sz="0" w:space="0" w:color="auto" w:frame="1"/>
          </w:rPr>
          <w:t>+</w:t>
        </w:r>
      </w:hyperlink>
    </w:p>
    <w:p w14:paraId="6C9A76B5" w14:textId="77777777" w:rsidR="003A2729" w:rsidRDefault="003A2729" w:rsidP="003A2729">
      <w:pPr>
        <w:shd w:val="clear" w:color="auto" w:fill="FFFFFF"/>
        <w:textAlignment w:val="baseline"/>
        <w:rPr>
          <w:rFonts w:ascii="Arial" w:hAnsi="Arial" w:cs="Arial"/>
          <w:color w:val="000000"/>
        </w:rPr>
      </w:pPr>
      <w:hyperlink r:id="rId34" w:history="1">
        <w:r>
          <w:rPr>
            <w:rStyle w:val="a3"/>
            <w:rFonts w:ascii="Arial" w:hAnsi="Arial" w:cs="Arial"/>
            <w:color w:val="000000"/>
            <w:bdr w:val="none" w:sz="0" w:space="0" w:color="auto" w:frame="1"/>
          </w:rPr>
          <w:t>Глава 12. Применение статистических методов исследований в деятельности государственной санитарно-эпидемиологической службы</w:t>
        </w:r>
      </w:hyperlink>
      <w:hyperlink r:id="rId35" w:history="1">
        <w:r>
          <w:rPr>
            <w:rStyle w:val="a3"/>
            <w:rFonts w:ascii="inherit" w:hAnsi="inherit" w:cs="Arial"/>
            <w:color w:val="000000"/>
            <w:sz w:val="2"/>
            <w:szCs w:val="2"/>
            <w:bdr w:val="none" w:sz="0" w:space="0" w:color="auto" w:frame="1"/>
          </w:rPr>
          <w:t>+</w:t>
        </w:r>
      </w:hyperlink>
    </w:p>
    <w:p w14:paraId="7CC8F244" w14:textId="77777777" w:rsidR="003A2729" w:rsidRDefault="003A2729" w:rsidP="003A2729">
      <w:pPr>
        <w:shd w:val="clear" w:color="auto" w:fill="FFFFFF"/>
        <w:textAlignment w:val="baseline"/>
        <w:rPr>
          <w:rFonts w:ascii="Arial" w:hAnsi="Arial" w:cs="Arial"/>
          <w:color w:val="000000"/>
        </w:rPr>
      </w:pPr>
      <w:hyperlink r:id="rId36" w:history="1">
        <w:r>
          <w:rPr>
            <w:rStyle w:val="a3"/>
            <w:rFonts w:ascii="Arial" w:hAnsi="Arial" w:cs="Arial"/>
            <w:color w:val="000000"/>
            <w:bdr w:val="none" w:sz="0" w:space="0" w:color="auto" w:frame="1"/>
          </w:rPr>
          <w:t>Глава 13. Статистическая отчетность в органах и организациях государственной санитарно-эпидемиологической службы</w:t>
        </w:r>
      </w:hyperlink>
      <w:hyperlink r:id="rId37" w:history="1">
        <w:r>
          <w:rPr>
            <w:rStyle w:val="a3"/>
            <w:rFonts w:ascii="inherit" w:hAnsi="inherit" w:cs="Arial"/>
            <w:color w:val="000000"/>
            <w:sz w:val="2"/>
            <w:szCs w:val="2"/>
            <w:bdr w:val="none" w:sz="0" w:space="0" w:color="auto" w:frame="1"/>
          </w:rPr>
          <w:t>+</w:t>
        </w:r>
      </w:hyperlink>
    </w:p>
    <w:p w14:paraId="440305ED" w14:textId="77777777" w:rsidR="003A2729" w:rsidRDefault="003A2729" w:rsidP="003A2729">
      <w:pPr>
        <w:shd w:val="clear" w:color="auto" w:fill="FFFFFF"/>
        <w:textAlignment w:val="baseline"/>
        <w:rPr>
          <w:rFonts w:ascii="Arial" w:hAnsi="Arial" w:cs="Arial"/>
          <w:color w:val="000000"/>
        </w:rPr>
      </w:pPr>
      <w:hyperlink r:id="rId38" w:history="1">
        <w:r>
          <w:rPr>
            <w:rStyle w:val="a3"/>
            <w:rFonts w:ascii="Arial" w:hAnsi="Arial" w:cs="Arial"/>
            <w:color w:val="000000"/>
            <w:bdr w:val="none" w:sz="0" w:space="0" w:color="auto" w:frame="1"/>
          </w:rPr>
          <w:t>Глава 14. Здоровый образ жизни. Гигиеническое воспитание и обучение населения</w:t>
        </w:r>
      </w:hyperlink>
      <w:hyperlink r:id="rId39" w:history="1">
        <w:r>
          <w:rPr>
            <w:rStyle w:val="a3"/>
            <w:rFonts w:ascii="inherit" w:hAnsi="inherit" w:cs="Arial"/>
            <w:color w:val="000000"/>
            <w:sz w:val="2"/>
            <w:szCs w:val="2"/>
            <w:bdr w:val="none" w:sz="0" w:space="0" w:color="auto" w:frame="1"/>
          </w:rPr>
          <w:t>+</w:t>
        </w:r>
      </w:hyperlink>
    </w:p>
    <w:p w14:paraId="43072C3D" w14:textId="77777777" w:rsidR="003A2729" w:rsidRDefault="003A2729" w:rsidP="003A2729">
      <w:pPr>
        <w:shd w:val="clear" w:color="auto" w:fill="FFFFFF"/>
        <w:textAlignment w:val="baseline"/>
        <w:rPr>
          <w:rFonts w:ascii="Arial" w:hAnsi="Arial" w:cs="Arial"/>
          <w:color w:val="000000"/>
        </w:rPr>
      </w:pPr>
      <w:hyperlink r:id="rId40" w:history="1">
        <w:r>
          <w:rPr>
            <w:rStyle w:val="a3"/>
            <w:rFonts w:ascii="Arial" w:hAnsi="Arial" w:cs="Arial"/>
            <w:color w:val="000000"/>
            <w:bdr w:val="none" w:sz="0" w:space="0" w:color="auto" w:frame="1"/>
          </w:rPr>
          <w:t>Тесты</w:t>
        </w:r>
      </w:hyperlink>
    </w:p>
    <w:p w14:paraId="05390385" w14:textId="77777777" w:rsidR="003A2729" w:rsidRDefault="003A2729" w:rsidP="003A2729">
      <w:pPr>
        <w:shd w:val="clear" w:color="auto" w:fill="FFFFFF"/>
        <w:textAlignment w:val="baseline"/>
        <w:rPr>
          <w:rFonts w:ascii="Arial" w:hAnsi="Arial" w:cs="Arial"/>
          <w:color w:val="000000"/>
        </w:rPr>
      </w:pPr>
      <w:hyperlink r:id="rId41" w:history="1">
        <w:r>
          <w:rPr>
            <w:rStyle w:val="a3"/>
            <w:rFonts w:ascii="Arial" w:hAnsi="Arial" w:cs="Arial"/>
            <w:color w:val="000000"/>
            <w:bdr w:val="none" w:sz="0" w:space="0" w:color="auto" w:frame="1"/>
          </w:rPr>
          <w:t>Список литературы</w:t>
        </w:r>
      </w:hyperlink>
    </w:p>
    <w:p w14:paraId="7748B33F" w14:textId="77777777" w:rsidR="003A2729" w:rsidRDefault="003A2729" w:rsidP="003A2729">
      <w:pPr>
        <w:shd w:val="clear" w:color="auto" w:fill="FFFFFF"/>
        <w:textAlignment w:val="baseline"/>
        <w:rPr>
          <w:rFonts w:ascii="Arial" w:hAnsi="Arial" w:cs="Arial"/>
          <w:color w:val="000000"/>
        </w:rPr>
      </w:pPr>
      <w:hyperlink r:id="rId42" w:history="1">
        <w:r>
          <w:rPr>
            <w:rStyle w:val="a3"/>
            <w:rFonts w:ascii="Arial" w:hAnsi="Arial" w:cs="Arial"/>
            <w:color w:val="000000"/>
            <w:bdr w:val="none" w:sz="0" w:space="0" w:color="auto" w:frame="1"/>
          </w:rPr>
          <w:t>Список терминов и определений</w:t>
        </w:r>
      </w:hyperlink>
    </w:p>
    <w:p w14:paraId="1CF1EE93" w14:textId="77777777" w:rsidR="00E229DC" w:rsidRDefault="00E229DC" w:rsidP="00E229DC">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Предисловие</w:t>
      </w:r>
    </w:p>
    <w:p w14:paraId="3507D3F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Повышение эффективности профилактической медицины и общественного здоровья неразрывно связано с практической деятельностью государственной санитарно-эпидемиологической службы.</w:t>
      </w:r>
    </w:p>
    <w:p w14:paraId="085ABA1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Врачи по общей гигиене учреждений здравоохранения, специалисты контрольно-надзорных органов, осуществляющие федеральный государственный санитарно-эпидемиологический надзор, федеральный государственный контроль в области защиты прав потребителей, должны в полной мере обладать знаниями и умениями в области профилактической медицины и общественного здоровья.</w:t>
      </w:r>
    </w:p>
    <w:p w14:paraId="1BA2C42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Изучение нормативно-правовой базы в сфере обеспечения санитарно-эпидемиологического благополучия населения и умение правильно ее применить — важная составляющая практической деятельности специалистов.</w:t>
      </w:r>
    </w:p>
    <w:p w14:paraId="4E4BC8E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Знание организации, сети, структуры, а также системы управления государственной санитарно-эпидемиологической службой — наиболее значимая часть эффективности профилактической работы.</w:t>
      </w:r>
    </w:p>
    <w:p w14:paraId="4C685E9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Основы экономической составляющей выполнения государственного задания учреждениями здравоохранения, осуществление работы по договорам с хозяйствующими субъектами необходимы врачам по общей гигиене.</w:t>
      </w:r>
    </w:p>
    <w:p w14:paraId="5B0120D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Данное издание знакомит ординаторов, обучающихся по специальностям «общая гигиена», «социальная гигиена и организация госсан</w:t>
      </w:r>
      <w:r w:rsidRPr="00E229DC">
        <w:rPr>
          <w:rFonts w:ascii="Arial" w:eastAsia="Times New Roman" w:hAnsi="Arial" w:cs="Arial"/>
          <w:color w:val="333333"/>
          <w:sz w:val="24"/>
          <w:szCs w:val="24"/>
          <w:lang w:eastAsia="ru-RU"/>
        </w:rPr>
        <w:softHyphen/>
        <w:t>эпидслужбы», студентов медико-профилактических факультетов, слушателей программ дополнительного профессионального образования с нормативно-правовой базой, экономикой, организацией и управлением органов госсанэпидслужбы. Представлена информация о государственном задании, аккредитации учреждений госсанэпидслужбы. Изложены материалы о защите прав потребителей.</w:t>
      </w:r>
    </w:p>
    <w:p w14:paraId="5556BAF7"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Основная задача данного учебного пособия — сформировать определенные компетенции, навыки и умения, необходимые в практической деятельности специалиста государственной санитарно-эпидемио</w:t>
      </w:r>
      <w:r w:rsidRPr="00E229DC">
        <w:rPr>
          <w:rFonts w:ascii="Arial" w:eastAsia="Times New Roman" w:hAnsi="Arial" w:cs="Arial"/>
          <w:color w:val="333333"/>
          <w:sz w:val="24"/>
          <w:szCs w:val="24"/>
          <w:lang w:eastAsia="ru-RU"/>
        </w:rPr>
        <w:softHyphen/>
        <w:t>логической службы Российской Федерации.</w:t>
      </w:r>
    </w:p>
    <w:p w14:paraId="2245361A" w14:textId="52443D76" w:rsidR="00E229DC" w:rsidRDefault="00E229DC" w:rsidP="00B06ACA">
      <w:pPr>
        <w:shd w:val="clear" w:color="auto" w:fill="FFFFFF"/>
        <w:spacing w:after="0" w:line="240" w:lineRule="auto"/>
        <w:textAlignment w:val="baseline"/>
        <w:outlineLvl w:val="0"/>
        <w:rPr>
          <w:rFonts w:ascii="Arial" w:eastAsia="Times New Roman" w:hAnsi="Arial" w:cs="Arial"/>
          <w:b/>
          <w:bCs/>
          <w:color w:val="333333"/>
          <w:kern w:val="36"/>
          <w:sz w:val="48"/>
          <w:szCs w:val="48"/>
          <w:lang w:eastAsia="ru-RU"/>
        </w:rPr>
      </w:pPr>
    </w:p>
    <w:p w14:paraId="5840F30B" w14:textId="77777777" w:rsidR="00E229DC" w:rsidRDefault="00E229DC" w:rsidP="00E229DC">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Введение</w:t>
      </w:r>
    </w:p>
    <w:p w14:paraId="3108B1E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Первый народный комиссар здравоохранения РСФСР Н.А. Семашко писал: «Основная задача социальной гигиены состоит в том, чтобы глубоко изучать влияние социальной среды на здоровье человека и разрабатывать эффективные мероприятия по устранению вредного влияния этой среды».</w:t>
      </w:r>
    </w:p>
    <w:p w14:paraId="359D292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резолюции, принятой съездом гигиенистов и санитарных врачей, указано, что социальная гигиена и организация госсанэпидслужбы должна быть научной основой планирования и управления госсан</w:t>
      </w:r>
      <w:r w:rsidRPr="00E229DC">
        <w:rPr>
          <w:rFonts w:ascii="Arial" w:eastAsia="Times New Roman" w:hAnsi="Arial" w:cs="Arial"/>
          <w:color w:val="333333"/>
          <w:sz w:val="24"/>
          <w:szCs w:val="24"/>
          <w:lang w:eastAsia="ru-RU"/>
        </w:rPr>
        <w:softHyphen/>
        <w:t xml:space="preserve">эпидслужбой, разработки вопросов экономики, </w:t>
      </w:r>
      <w:r w:rsidRPr="00E229DC">
        <w:rPr>
          <w:rFonts w:ascii="Arial" w:eastAsia="Times New Roman" w:hAnsi="Arial" w:cs="Arial"/>
          <w:color w:val="333333"/>
          <w:sz w:val="24"/>
          <w:szCs w:val="24"/>
          <w:lang w:eastAsia="ru-RU"/>
        </w:rPr>
        <w:lastRenderedPageBreak/>
        <w:t>изучения эффективности государственных и общественных мероприятий, направленных на оздоровление окружающей среды и дальнейшее укрепление общественного здоровья.</w:t>
      </w:r>
    </w:p>
    <w:p w14:paraId="693FC4C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Задачи социальной гигиены и организации госсанэпидслужбы включают охрану здоровья граждан в части обеспечения мер санитарно-эпидемиологического (профилактического) характера, направленных на санитарно-эпидемиологическое благополучие населения, в том числе на осуществление надзора в сфере защиты прав потребителей.</w:t>
      </w:r>
    </w:p>
    <w:p w14:paraId="4E6C244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последние годы законодательно приняты и применяются нормативные и правовые акты, направленные на совершенствование государственного и муниципального контроля (надзора), а также гигиенического нормирования и реализации социально-гигиенического мониторинга.</w:t>
      </w:r>
    </w:p>
    <w:p w14:paraId="25B8EE3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 01.07.2021 вступил в силу Федеральный закон (ФЗ) от 31.07.2020 № 248-ФЗ «О государственном контроле (надзоре) и муниципальном контроле в Российской Федерации» (далее — Закон № 248-ФЗ). Исключение составляют отдельные положения, для которых определены иные даты.</w:t>
      </w:r>
    </w:p>
    <w:p w14:paraId="4298A5AD"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Под государственным и муниципальным контролем (надзором) в Законе № 248-ФЗ понимают деятельность контрольных (надзорных) органов, цель которых — предупреждение, выявление и пресечение нарушений обязательных требований. Достигают этого за счет профилактики нарушений, оценки соблюдения гражданами и организациями обязательных требований, выявления нарушений, их пресечения и устранения последствий допущенных нарушений. В приоритетном порядке должно быть реализовано профилактическое направление контроля (надзора).</w:t>
      </w:r>
    </w:p>
    <w:p w14:paraId="7518BFED"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Роспотребнадзор и его территориальные органы, Федеральное медико-биологическое агентство (ФМБА) и его территориальные органы реализуют риск-ориентированный контроль (надзор), направленный на повышение эффективности мероприятий по контролю (надзору).</w:t>
      </w:r>
    </w:p>
    <w:p w14:paraId="5187DE6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Реализуется Постановление Правительства Российской Федерации от 30.06.2021 № 1100 «О федеральном государственном санитарно-эпидемиологическом контроле (надзоре)» [вместе с «Положением о федеральном государственном санитарно-эпидемиологическом контроле (надзоре)»], а также Постановление Правительства Российской Федерации от 17.08.2016 № 806 (редакция от 15.01.2022)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 [вместе с «Правилами отнесения деятельности юридических лиц и индивидуальных предпринимателей и (или) используемых ими производственных объектов к определенной категории риска или определенному классу (категории) опасности»].</w:t>
      </w:r>
    </w:p>
    <w:p w14:paraId="646B360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Кроме того, в целях совершенствования гигиенического нормирования утверждены, а в 2021 г. вступили в силу следующие санитарные правила и нормы (СанПиН).</w:t>
      </w:r>
    </w:p>
    <w:p w14:paraId="0004C859" w14:textId="77777777" w:rsidR="00E229DC" w:rsidRPr="00E229DC" w:rsidRDefault="00E229DC" w:rsidP="00E229DC">
      <w:pPr>
        <w:numPr>
          <w:ilvl w:val="0"/>
          <w:numId w:val="165"/>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2869FF9" w14:textId="77777777" w:rsidR="00E229DC" w:rsidRPr="00E229DC" w:rsidRDefault="00E229DC" w:rsidP="00E229DC">
      <w:pPr>
        <w:numPr>
          <w:ilvl w:val="0"/>
          <w:numId w:val="165"/>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СанПиН 1.2.3685-21 «Гигиенические нормативы и требования к обеспечению безопасности и (или) безвредности для человека факторов среды обитания».</w:t>
      </w:r>
    </w:p>
    <w:p w14:paraId="11B402A8" w14:textId="77777777" w:rsidR="00E229DC" w:rsidRPr="00E229DC" w:rsidRDefault="00E229DC" w:rsidP="00E229DC">
      <w:pPr>
        <w:numPr>
          <w:ilvl w:val="0"/>
          <w:numId w:val="165"/>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СанПиН 3.3686-21 «Санитарно-эпидемиологические требования по профилактике инфекционных болезней».</w:t>
      </w:r>
    </w:p>
    <w:p w14:paraId="41D69749" w14:textId="77777777" w:rsidR="00E229DC" w:rsidRPr="00E229DC" w:rsidRDefault="00E229DC" w:rsidP="00E229DC">
      <w:pPr>
        <w:numPr>
          <w:ilvl w:val="0"/>
          <w:numId w:val="165"/>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СанПиН 2.3/2.4.3590-20 «Санитарно-эпидемиологические требования к организации общественного питания населения».</w:t>
      </w:r>
    </w:p>
    <w:p w14:paraId="6076A475"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Утверждены и вступили в силу в 2021 г. следующие санитарные правила (СП).</w:t>
      </w:r>
    </w:p>
    <w:p w14:paraId="42900DA5" w14:textId="77777777" w:rsidR="00E229DC" w:rsidRPr="00E229DC" w:rsidRDefault="00E229DC" w:rsidP="00E229DC">
      <w:pPr>
        <w:numPr>
          <w:ilvl w:val="0"/>
          <w:numId w:val="166"/>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СП 2.3.6.3668-20 «Санитарно-эпидемиологические требования к условиям деятельности торговых объектов и рынков, реализующих пищевую продукцию».</w:t>
      </w:r>
    </w:p>
    <w:p w14:paraId="2B68576C" w14:textId="77777777" w:rsidR="00E229DC" w:rsidRPr="00E229DC" w:rsidRDefault="00E229DC" w:rsidP="00E229DC">
      <w:pPr>
        <w:numPr>
          <w:ilvl w:val="0"/>
          <w:numId w:val="166"/>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СП 2.4.3648-20 «Санитарно-эпидемиологические требования к организациям воспитания и обучения, отдыха и оздоровления детей и молодежи».</w:t>
      </w:r>
    </w:p>
    <w:p w14:paraId="5CEE93F6" w14:textId="77777777" w:rsidR="00E229DC" w:rsidRPr="00E229DC" w:rsidRDefault="00E229DC" w:rsidP="00E229DC">
      <w:pPr>
        <w:numPr>
          <w:ilvl w:val="0"/>
          <w:numId w:val="166"/>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СП 2.5.3650-20 «Санитарно-эпидемиологические требования к отдельным видам транспорта и объектам транспортной инфраструктуры».</w:t>
      </w:r>
    </w:p>
    <w:p w14:paraId="47AF3A61" w14:textId="77777777" w:rsidR="00E229DC" w:rsidRPr="00E229DC" w:rsidRDefault="00E229DC" w:rsidP="00E229DC">
      <w:pPr>
        <w:numPr>
          <w:ilvl w:val="0"/>
          <w:numId w:val="166"/>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СП 2.2.3670-20 «Санитарно-эпидемиологические требования к условиям труда».</w:t>
      </w:r>
    </w:p>
    <w:p w14:paraId="285F784D" w14:textId="77777777" w:rsidR="00E229DC" w:rsidRPr="00E229DC" w:rsidRDefault="00E229DC" w:rsidP="00E229DC">
      <w:pPr>
        <w:numPr>
          <w:ilvl w:val="0"/>
          <w:numId w:val="166"/>
        </w:numPr>
        <w:shd w:val="clear" w:color="auto" w:fill="FFFFFF"/>
        <w:spacing w:after="240" w:line="240" w:lineRule="auto"/>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СП 2.1.3678-20 «Санитарно-эпидемиологические требования к эксплуатации помещений, зданий, сооружений, оборудования и транспорта, а также к условиям деятельности хозяйствующих субъектов, осуществляющих продажу товаров, выполнение работ или оказание услуг».</w:t>
      </w:r>
    </w:p>
    <w:p w14:paraId="7196EC6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Приказом Федеральной службы по надзору в сфере защиты прав потребителей и благополучия человека от 26.08.2019 № 665 утверждена «Концепция развития системы социально-гигиенического мониторинга в Российской Федерации на период до 2030 года». В указанном документе описана целостная система развития социально-гигиенического мониторинга, имеющая профилактическую направленность.</w:t>
      </w:r>
    </w:p>
    <w:p w14:paraId="45F706E0"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связи с созданием в 2007 г. Таможенного союза, в который вошли Беларусь, Казахстан, Россия, принят ФЗ от 27.06.2011 № 152-ФЗ «О ратификации Соглашения о единых принципах и правилах технического регулирования в Республике Беларусь, Республике Казахстан и Российской Федерации». На территории Таможенного союза действуют технические регламенты Таможенного союза — Евразийского экономического союза. Указанные регламенты регулируют и правоотношения в области обеспечения санитарно-эпидемиологического благополучия населения.</w:t>
      </w:r>
    </w:p>
    <w:p w14:paraId="6CBBD94A"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Органы и организации государственной санитарно-эпидемиологической службы совершенствуют финансово-экономическую деятельность на основе установления государственных заданий федеральным государственным учреждениям. ФЗ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определяет различные типы учреждений, включая автономные, бюджетные и казенные. В зависимости от типа учреждения госсанэпидслужбы устанавливают государственные задания этим учреждениям по видам государственных услуг (работ).</w:t>
      </w:r>
    </w:p>
    <w:p w14:paraId="7D8BEFD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Указ Президента Российской Федерации от 24.01.2011 № 86 «О единой национальной системе аккредитации» определил реализацию государственной политики и нормативно-правовое регулирование в сфере аккредитации.</w:t>
      </w:r>
    </w:p>
    <w:p w14:paraId="7C7C9345"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Создание в соответствии с Постановлением Правительства Российской Федерации от 17.10.2011 № 845 «О Федеральной службе по аккредитации», Федеральной службы по аккредитации (</w:t>
      </w:r>
      <w:proofErr w:type="spellStart"/>
      <w:r w:rsidRPr="00E229DC">
        <w:rPr>
          <w:rFonts w:ascii="Arial" w:eastAsia="Times New Roman" w:hAnsi="Arial" w:cs="Arial"/>
          <w:color w:val="333333"/>
          <w:sz w:val="24"/>
          <w:szCs w:val="24"/>
          <w:lang w:eastAsia="ru-RU"/>
        </w:rPr>
        <w:t>Росаккредитация</w:t>
      </w:r>
      <w:proofErr w:type="spellEnd"/>
      <w:r w:rsidRPr="00E229DC">
        <w:rPr>
          <w:rFonts w:ascii="Arial" w:eastAsia="Times New Roman" w:hAnsi="Arial" w:cs="Arial"/>
          <w:color w:val="333333"/>
          <w:sz w:val="24"/>
          <w:szCs w:val="24"/>
          <w:lang w:eastAsia="ru-RU"/>
        </w:rPr>
        <w:t>) заложило фундамент единой системы обеспечения качества, в том числе в организациях, осуществляющих подтверждение соответствия в сфере обеспечения санитарно-эпидемиологического благополучия населения. Согласно части 2 указанного постановления Федеральная служба по аккредитации стала правопреемником Федеральной службы по надзору в сфере защиты прав потребителей и благополучия человека в отношении обязательств в области аккредитации в установленной сфере деятельности. Деятельность учреждений государственной санитарно-эпидемиологической службы по аккредитации испытательных лабораторных центров и органов инспекции — важный раздел организации деятельности учреждений госсанэпидслужбы.</w:t>
      </w:r>
    </w:p>
    <w:p w14:paraId="522AB6A0"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Немаловажное значение в профилактике заболеваний имеют установки индивидуального характера, прежде всего направленные на здоровый образ жизни. Обо всех этих мерах, ориентированных на организацию деятельности органов и учреждений государственной санитарно-эпидемиологической службы, решение профилактических задач, пойдет речь в следующих главах учебного пособия.</w:t>
      </w:r>
    </w:p>
    <w:p w14:paraId="45A1DC78" w14:textId="711891AD" w:rsidR="00E229DC" w:rsidRDefault="00E229DC" w:rsidP="00B06ACA">
      <w:pPr>
        <w:shd w:val="clear" w:color="auto" w:fill="FFFFFF"/>
        <w:spacing w:after="0" w:line="240" w:lineRule="auto"/>
        <w:textAlignment w:val="baseline"/>
        <w:outlineLvl w:val="0"/>
        <w:rPr>
          <w:rFonts w:ascii="Arial" w:eastAsia="Times New Roman" w:hAnsi="Arial" w:cs="Arial"/>
          <w:b/>
          <w:bCs/>
          <w:color w:val="333333"/>
          <w:kern w:val="36"/>
          <w:sz w:val="48"/>
          <w:szCs w:val="48"/>
          <w:lang w:eastAsia="ru-RU"/>
        </w:rPr>
      </w:pPr>
    </w:p>
    <w:p w14:paraId="351EC953" w14:textId="77777777" w:rsidR="00E229DC" w:rsidRDefault="00E229DC" w:rsidP="00B06ACA">
      <w:pPr>
        <w:shd w:val="clear" w:color="auto" w:fill="FFFFFF"/>
        <w:spacing w:after="0" w:line="240" w:lineRule="auto"/>
        <w:textAlignment w:val="baseline"/>
        <w:outlineLvl w:val="0"/>
        <w:rPr>
          <w:rFonts w:ascii="Arial" w:eastAsia="Times New Roman" w:hAnsi="Arial" w:cs="Arial"/>
          <w:b/>
          <w:bCs/>
          <w:color w:val="333333"/>
          <w:kern w:val="36"/>
          <w:sz w:val="48"/>
          <w:szCs w:val="48"/>
          <w:lang w:eastAsia="ru-RU"/>
        </w:rPr>
      </w:pPr>
    </w:p>
    <w:p w14:paraId="1BB2B111" w14:textId="54394BD3" w:rsidR="00B06ACA" w:rsidRPr="00B06ACA" w:rsidRDefault="00B06ACA" w:rsidP="00B06ACA">
      <w:pPr>
        <w:shd w:val="clear" w:color="auto" w:fill="FFFFFF"/>
        <w:spacing w:after="0" w:line="240" w:lineRule="auto"/>
        <w:textAlignment w:val="baseline"/>
        <w:outlineLvl w:val="0"/>
        <w:rPr>
          <w:rFonts w:ascii="Arial" w:eastAsia="Times New Roman" w:hAnsi="Arial" w:cs="Arial"/>
          <w:b/>
          <w:bCs/>
          <w:color w:val="333333"/>
          <w:kern w:val="36"/>
          <w:sz w:val="48"/>
          <w:szCs w:val="48"/>
          <w:lang w:eastAsia="ru-RU"/>
        </w:rPr>
      </w:pPr>
      <w:r w:rsidRPr="00B06ACA">
        <w:rPr>
          <w:rFonts w:ascii="Arial" w:eastAsia="Times New Roman" w:hAnsi="Arial" w:cs="Arial"/>
          <w:b/>
          <w:bCs/>
          <w:color w:val="333333"/>
          <w:kern w:val="36"/>
          <w:sz w:val="48"/>
          <w:szCs w:val="48"/>
          <w:lang w:eastAsia="ru-RU"/>
        </w:rPr>
        <w:t>Глава 1. История становления и развития санитарно-эпидемиологической службы Российской Федерации</w:t>
      </w:r>
    </w:p>
    <w:p w14:paraId="3AF85F73" w14:textId="77777777" w:rsidR="00E229DC" w:rsidRPr="00E229DC" w:rsidRDefault="00B06ACA" w:rsidP="00E229DC">
      <w:pPr>
        <w:pStyle w:val="txt"/>
        <w:shd w:val="clear" w:color="auto" w:fill="FFFFFF"/>
        <w:spacing w:before="240" w:beforeAutospacing="0" w:after="240" w:afterAutospacing="0" w:line="288" w:lineRule="atLeast"/>
        <w:textAlignment w:val="baseline"/>
        <w:rPr>
          <w:rFonts w:ascii="Arial" w:hAnsi="Arial" w:cs="Arial"/>
          <w:color w:val="333333"/>
        </w:rPr>
      </w:pPr>
      <w:r w:rsidRPr="00B06ACA">
        <w:rPr>
          <w:rFonts w:ascii="Arial" w:hAnsi="Arial" w:cs="Arial"/>
          <w:color w:val="333333"/>
        </w:rPr>
        <w:t> </w:t>
      </w:r>
      <w:r w:rsidR="00E229DC" w:rsidRPr="00E229DC">
        <w:rPr>
          <w:rFonts w:ascii="Arial" w:hAnsi="Arial" w:cs="Arial"/>
          <w:color w:val="333333"/>
        </w:rPr>
        <w:t>В 2022 г. состоялось знаменательное событие в истории здравоохранения страны — 100 лет со дня образования санитарно-эпидемиологической службы России. Эта славная дата олицетворяет самоотверженный труд многих поколений работников санитарно-эпидемиологической службы, обеспечивших жизнь и здоровье населения.</w:t>
      </w:r>
    </w:p>
    <w:p w14:paraId="6572A115"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После Октябрьской революции 1917 г. в России наступил новый этап в развитии отечественной гигиены и санитарии. Для этого были объективные предпосылки. Первая мировая война и начавшаяся после нее иностранная интервенция, затем Гражданская война и неурожайные годы поставили страну на грань краха. В России в это время и без того здоровье населения находилось в крайне неудовлетворительном состоянии. Ежегодно около 1 млн человек умирало в ходе эпидемий, гибло 2 млн детей, 43% родившихся не доживали до 5 лет. Революция, война и разруха обострили санитарно-эпидемиологическую обстановку. В то же время в стране насчитывалось около 28 000 врачей, но, собственно, санитарных врачей было крайне мало.</w:t>
      </w:r>
    </w:p>
    <w:p w14:paraId="799A887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Это стало причиной принятия программы действий, определяющей ведущее значение профилактики в развитии здравоохранения в России, на VIII съезде Всероссийской коммунистической партии (большевиков) в 1919 г. Сформулированы следующие основные задачи: оздоровление населенных мест (охрана почвы, воды и воздуха), </w:t>
      </w:r>
      <w:r w:rsidRPr="00E229DC">
        <w:rPr>
          <w:rFonts w:ascii="Arial" w:eastAsia="Times New Roman" w:hAnsi="Arial" w:cs="Arial"/>
          <w:color w:val="333333"/>
          <w:sz w:val="24"/>
          <w:szCs w:val="24"/>
          <w:lang w:eastAsia="ru-RU"/>
        </w:rPr>
        <w:lastRenderedPageBreak/>
        <w:t>организация общественного питания на научно-гигиенических началах, осуществление мероприятий, предупреждающих развитие и распространение заразных болезней, создание санитарного законодательства.</w:t>
      </w:r>
    </w:p>
    <w:p w14:paraId="3871C49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Все эти задачи носили стратегический характер и актуальны в настоящее время. Постановка задач позволила определить дальнейшую тактику действий при активном участии организаторов санитарно-эпидемиологической службы и здравоохранения России. В 1917 г. руководителем здравоохранения страны был назначен Н.А. Семашко, его заместителем стал З.П. Соловьев.</w:t>
      </w:r>
    </w:p>
    <w:p w14:paraId="7F8F0DB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Поистине судьбоносным для становления и развития санитарно-эпидемиологической службы считают 1922 г., когда был издан Декрет Совета народных комиссаров «О санитарных органах республики». С этого времени начинается официальная история санитарной службы страны. В этом документе определен круг задач и права санитарно-эпидемиологической службы как государственного санитарно-контрольного органа. Эта дата стала днем образования государственной санитарно-эпидемиологической службы России.</w:t>
      </w:r>
    </w:p>
    <w:p w14:paraId="2E0F4A21"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период до 1932 г. санитарно-эпидемиологической деятельностью руководил А.Н. Сысин. Непосредственное участие в организации здравоохранения, особенно санитарно-эпидемиологической службы, принимали выдающиеся ученые: Н.А. Семашко, 3.П. Соловьев, Д.К. Заболотный, Л.А. Тарасевич, Н.Ф. Гамалея, Е.И. </w:t>
      </w:r>
      <w:proofErr w:type="spellStart"/>
      <w:r w:rsidRPr="00E229DC">
        <w:rPr>
          <w:rFonts w:ascii="Arial" w:eastAsia="Times New Roman" w:hAnsi="Arial" w:cs="Arial"/>
          <w:color w:val="333333"/>
          <w:sz w:val="24"/>
          <w:szCs w:val="24"/>
          <w:lang w:eastAsia="ru-RU"/>
        </w:rPr>
        <w:t>Марциновский</w:t>
      </w:r>
      <w:proofErr w:type="spellEnd"/>
      <w:r w:rsidRPr="00E229DC">
        <w:rPr>
          <w:rFonts w:ascii="Arial" w:eastAsia="Times New Roman" w:hAnsi="Arial" w:cs="Arial"/>
          <w:color w:val="333333"/>
          <w:sz w:val="24"/>
          <w:szCs w:val="24"/>
          <w:lang w:eastAsia="ru-RU"/>
        </w:rPr>
        <w:t>.</w:t>
      </w:r>
    </w:p>
    <w:p w14:paraId="1B9BA3A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Принципы построения санитарно-эпидемиологической службы были одобрены I Всероссийским съездом медико-санитарных отделов Советов рабочих, крестьянских и солдатских депутатов, состоявшимся 15–18 июня 1918 г. в Москве, где была определена структура санитарных органов, их функции и задачи.</w:t>
      </w:r>
    </w:p>
    <w:p w14:paraId="3CE1814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Для разработки мероприятий по борьбе с эпидемиями, обобщения опыта этой борьбы и создания соответствующей научной базы для решения практических вопросов Наркомздравом РСФСР в период с 1918 по 1928 гг. созвано 11 Всероссийских съездов бактериологов, эпидемиологов и санитарных врачей. К 1920 г. создано шесть научно-исследовательских институтов гигиенического и эпидемиологического профиля.</w:t>
      </w:r>
    </w:p>
    <w:p w14:paraId="32294B3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связи с крайне высокой заболеваемостью населения паразитарными тифами на всех узловых железнодорожных станциях открыты врачебно-изоляционные пункты, число которых в 1920 г. превысило 350.</w:t>
      </w:r>
    </w:p>
    <w:p w14:paraId="7536A52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Постановлениями Совета народных комиссаров РСФСР от 19.02.1927 «О санитарных органах Республики», от 08.10.1927 «Об утверждении Положения о санитарных органах Республики» установлены дифференцированные нормы санитарного обслуживания районов и городов с учетом их промышленного значения, определены функции санитарных органов, права и обязанности санитарных врачей.</w:t>
      </w:r>
    </w:p>
    <w:p w14:paraId="4C6B1A9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Успешному решению ряда организационных вопросов строительства санитарного дела способствовало их детальное рассмотрение на X Всероссийском съезде санитарных врачей, бактериологов и эпидемиологов в 1926 г., а также на VII Всероссийском съезде здравотделов в 1930 г.</w:t>
      </w:r>
    </w:p>
    <w:p w14:paraId="43E8071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Приняты меры по улучшению подготовки врачей по гигиене. В учебный план медицинских факультетов введены следующие предметы: социальная гигиена, гигиена труда и гигиена воспитания. Для подготовки санитарных врачей с начала 1930/1931 учебного года в ряде </w:t>
      </w:r>
      <w:r w:rsidRPr="00E229DC">
        <w:rPr>
          <w:rFonts w:ascii="Arial" w:eastAsia="Times New Roman" w:hAnsi="Arial" w:cs="Arial"/>
          <w:color w:val="333333"/>
          <w:sz w:val="24"/>
          <w:szCs w:val="24"/>
          <w:lang w:eastAsia="ru-RU"/>
        </w:rPr>
        <w:lastRenderedPageBreak/>
        <w:t>медицинских институтов организованы санитарно-профилактические факультеты; в 1930 г. открыт санитарно-гигиенический факультет I Московского медицинского института имени И.М. Сеченова</w:t>
      </w:r>
    </w:p>
    <w:p w14:paraId="37640CD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1931 г. правительство утвердило положение «О санитарном Совете при народном комиссариате здравоохранения РСФСР». В 1930-е годы работа санитарной службы проводилась на основе планирования: в первом пятилетнем плане развития здравоохранения предусмотрены основные санитарно-оздоровительные и противоэпидемические мероприятия.</w:t>
      </w:r>
    </w:p>
    <w:p w14:paraId="144C6826"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разработке основ перспективного развития санитарного дела большую роль сыграла I Всесоюзная конференция по планированию здравоохранения и рабочего отдыха, созванная в 1932 г. Госпланом страны, результатом стало принятие решения об организации санитарно-эпидемиологических станций.</w:t>
      </w:r>
    </w:p>
    <w:p w14:paraId="52443273"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Постановлениями Центрального исполнительного комитета СССР № 85 и Совета народных комиссаров СССР № 2740 от 23.12.1933 «Об организации Государственной санитарной инспекции», Совета народных комиссаров РСФСР от 02.10.1934 «О нормах Государственной санитарной инспекции в АССР, краях (областях), городах и районах» были определены направления реорганизации санитарно-эпидемиологической службы.</w:t>
      </w:r>
    </w:p>
    <w:p w14:paraId="74D27E4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постановлении Центрального исполнительного комитета СССР № 70, Совета народных комиссаров СССР № 1219 от 27.06.1933 «О составлении и утверждении проектов планировки и социалистической реконструкции городов и других населенных мест Союза ССР» законодательно определены санитарно-гигиенические нормы и требования, разработанные научно-гигиеническими институтами и санитарными органами республики.</w:t>
      </w:r>
    </w:p>
    <w:p w14:paraId="4A434FD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Наряду с созданием Государственной санитарной инспекции продолжала укрепляться и расширяться сеть санитарно-эпидемиологических станций, выполнявших работу по текущему санитарному надзору. К 1940 г. в стране уже действовало 1958 санитарно-эпидемиологических станций, из них в 1150 функционировали санитарно-бактериологические лаборатории; 787 дезинфекционных и 1929 малярийных станций, пунктов и отрядов; 47 бруцеллезных станций и 49 противочумных учреждений. В санитарно-эпидемиологической службе работало 11 120 врачей.</w:t>
      </w:r>
    </w:p>
    <w:p w14:paraId="135AFA9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После образования 20 июля 1936 г. Наркомздрава СССР началось формирование Всесоюзной санитарно-эпидемиологической службы. Уже 30 июня 1941 г. Наркомздравом СССР совместно с Народным комиссариатом путей сообщения издано Положение о медико-санитарном обслуживании населения, эвакуируемого из угрожаемых районов, а 2 февраля 1942 г. — постановление Государственного Комитета Обороны «О мероприятиях по предупреждению эпидемических заболеваний в стране и Красной Армии».</w:t>
      </w:r>
    </w:p>
    <w:p w14:paraId="244C6CF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Эти программные документы определяли меры по предупреждению распространения инфекционных заболеваний в стране и армии, предусматривали проведение поголовной иммунизации против острых кишечных инфекций населения крупных городов, призывных контингентов, а также своевременную диагностику и быструю госпитализацию больных инфекционными заболеваниями.</w:t>
      </w:r>
    </w:p>
    <w:p w14:paraId="22FE029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Для этой цели при районных здравотделах предлагали создавать подвижные </w:t>
      </w:r>
      <w:proofErr w:type="spellStart"/>
      <w:r w:rsidRPr="00E229DC">
        <w:rPr>
          <w:rFonts w:ascii="Arial" w:eastAsia="Times New Roman" w:hAnsi="Arial" w:cs="Arial"/>
          <w:color w:val="333333"/>
          <w:sz w:val="24"/>
          <w:szCs w:val="24"/>
          <w:lang w:eastAsia="ru-RU"/>
        </w:rPr>
        <w:t>эпидотряды</w:t>
      </w:r>
      <w:proofErr w:type="spellEnd"/>
      <w:r w:rsidRPr="00E229DC">
        <w:rPr>
          <w:rFonts w:ascii="Arial" w:eastAsia="Times New Roman" w:hAnsi="Arial" w:cs="Arial"/>
          <w:color w:val="333333"/>
          <w:sz w:val="24"/>
          <w:szCs w:val="24"/>
          <w:lang w:eastAsia="ru-RU"/>
        </w:rPr>
        <w:t>, организации института общественных санитарных инструкторов, полевых прачечных отрядов.</w:t>
      </w:r>
    </w:p>
    <w:p w14:paraId="05B6758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В годы Великой Отечественной войны в армии сформировалась стройная система полевых подвижных противоэпидемических подразделений, частей и учреждений войскового и армейского районов, санитарно-эпидемиологические отряды, инфекционные госпитали и обмывочно-дезинфекционные роты, в медсанбатах сформировали санитарные взводы, а также санитарно-контрольные пункты, санитарно-эпидемиологические лаборатории, инфекционные полевые подвижные госпитали, обмывочно-дезинфекционные роты, гарнизонные банно-дезинфекционно-прачечные отряды.</w:t>
      </w:r>
    </w:p>
    <w:p w14:paraId="43C6D27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Санитарно-эпидемиологическое обеспечение охраны здоровья населения страны осуществляла военно-медицинская служба, которой одновременно с лечебной работой приходилось заниматься и проведением санитарно-эпидемиологических мероприятий. В течение всей войны военные врачи-гигиенисты контролировали питание, водоснабжение и размещение войск в населенных пунктах и полевых условиях, проводили санитарную разведку населенных мест и санитарное обеспечение войск при их передвижении на различных видах транспорта (железнодорожном, автомобильном, водном), контролировали соблюдение личной гигиены солдатами и офицерами, вели санитарно-просветительскую работу по вопросам, связанным с профилактикой инфекционных заболеваний.</w:t>
      </w:r>
    </w:p>
    <w:p w14:paraId="3D85220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Активно участвовали в работе по профилактике инфекционных заболеваний санэпидстанции. В период 1941–1943 гг. число санитарно-эпидемиологических станций увеличивается с 1760 до 2400. К профилактической работе широко привлекают санитарный актив общественные санитарные инспекторы и активисты общества Красного Креста и Красного Полумесяца.</w:t>
      </w:r>
    </w:p>
    <w:p w14:paraId="3778527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Одно из важных условий сохранения здоровья личного состава армии и ее боеспособности — качественное калорийное питание. Решение этого вопроса возлагало особую ответственность на военно-санитарных врачей, которые должны были осуществлять повседневный контроль калорийности пищи, ее витаминной ценности, а также обработки продуктов в целях профилактики пищевых токсикоинфекций.</w:t>
      </w:r>
    </w:p>
    <w:p w14:paraId="1E00A83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Новые научные исследования были направлены на повышение эффективности лечения раненых и больных, предотвращение эпидемий инфекционных болезней, решение ряда вопросов санитарно-гигиенического обеспечения. В 1944 г. для более успешного развития медицинской науки решением правительства была учреждена Академия медицинских наук СССР, объединившая крупнейших ученых страны.</w:t>
      </w:r>
    </w:p>
    <w:p w14:paraId="1A4187D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1950-х годах в основном завершилась ликвидация последствий войны, здравоохранение страны вступило в новый этап. В январе 1960 г. Центральный комитет Коммунистической партии Советского союза и Совет Министров СССР приняли постановление «О мерах по дальнейшему улучшению медицинского обслуживания и охране здоровья населения СССР», в котором ставили задачи по расширению и укреплению материальной базы здравоохранения, указывали на необходимость строительства крупных больниц, расширения сети лечебно-профилактических учреждений. Особо подчеркивали значимость проведения мероприятий по ликвидации и предупреждению загрязнения водоемов, почвы, атмосферного воздуха городов и промышленных центров вредными выбросами и хозяйственно-бытовыми отходами; необходимость улучшения водоснабжения, канализации и санитарной очистки населенных мест.</w:t>
      </w:r>
    </w:p>
    <w:p w14:paraId="5F06133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Интенсивное развитие новых отраслей народного хозяйства, расширение и углубление научных исследований в области гигиены привели к развитию принципиально новых направлений гигиенической науки: радиационной гигиены, гигиены и токсикологии пестицидов.</w:t>
      </w:r>
    </w:p>
    <w:p w14:paraId="071CB87F"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 инициативе академиков Академии медицинских наук СССР А.А. </w:t>
      </w:r>
      <w:proofErr w:type="spellStart"/>
      <w:r w:rsidRPr="00E229DC">
        <w:rPr>
          <w:rFonts w:ascii="Arial" w:eastAsia="Times New Roman" w:hAnsi="Arial" w:cs="Arial"/>
          <w:color w:val="333333"/>
          <w:sz w:val="24"/>
          <w:szCs w:val="24"/>
          <w:lang w:eastAsia="ru-RU"/>
        </w:rPr>
        <w:t>Летавета</w:t>
      </w:r>
      <w:proofErr w:type="spellEnd"/>
      <w:r w:rsidRPr="00E229DC">
        <w:rPr>
          <w:rFonts w:ascii="Arial" w:eastAsia="Times New Roman" w:hAnsi="Arial" w:cs="Arial"/>
          <w:color w:val="333333"/>
          <w:sz w:val="24"/>
          <w:szCs w:val="24"/>
          <w:lang w:eastAsia="ru-RU"/>
        </w:rPr>
        <w:t xml:space="preserve"> и Ф.Г. Кроткова в 1957 г. в системе учреждений санитарно-эпидемиологической службы создана сеть радиологических лабораторий. Создана система нормативных актов, организован государственный санитарный надзор за использованием источников ионизирующего излучения (ИИИ) в народном хозяйстве.</w:t>
      </w:r>
    </w:p>
    <w:p w14:paraId="4C96F12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Развитие сельскохозяйственного производства в 1950-е годы, укрупнение сельских районов, механизация и химизация сельскохозяйственных работ потребовали совершенствования организационных основ построения системы здравоохранения. В 1956 г. упразднены районные отделы здравоохранения, функции которого возлагались на главного врача центральной районной больницы — главного врача района. Одновременно ликвидированы районные санитарно-эпидемиологические станции как самостоятельные учреждения, они были преобразованы в санитарно-эпидемиологические отделы центральных районных больниц.</w:t>
      </w:r>
    </w:p>
    <w:p w14:paraId="55AD874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Серьезным недостатком такой реорганизации стала потеря автономности санитарно-эпидемиологического учреждения в выполнении государственных надзорных функций, сократилось число штатных должностей, часть специалистов перешли на работу в другие учреждения здравоохранения.</w:t>
      </w:r>
    </w:p>
    <w:p w14:paraId="7D2BBE81"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Состоявшийся в 1962 г. XIV Всесоюзный съезд гигиенистов и санитарных врачей, уделив особое внимание проблемам гигиены села, подверг критике проведенную в 1950-е годы реорганизацию санитарно-эпидемиологической службы в сельских районах.</w:t>
      </w:r>
    </w:p>
    <w:p w14:paraId="1238438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Следующим шагом в дальнейшем развитии санитарно-эпидемиологической службы стало постановление Совета Министров СССР от 29.10.1963 № 1107 «О государственном санитарном надзоре в СССР», утвердившее новое «Положение о государственном санитарном надзоре в СССР». Эти документы определяли государственный характер санитарно-эпидемиологического надзора, устанавливали структуру службы, номенклатуру ее учреждений и должностных лиц.</w:t>
      </w:r>
    </w:p>
    <w:p w14:paraId="1383D58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Главному санитарно-эпидемиологическому управлению Минздрава СССР были предоставлены права по разработке и утверждению гигиенических норм, санитарно-гигиенических и противоэпидемических правил, обязательных для исполнения на всей территории страны. Огромную роль в дальнейшем совершенствовании деятельности учреждений государственной санитарно-эпидемиологической службы и улучшении государственного санитарно-эпидемиологического надзора на объектах народного хозяйства сыграли министры здравоохранения СССР и РСФСР Б.В. Петровский и В.В. Трофимов, Главные государственные санитарные врачи СССР и РСФСР П.Н. </w:t>
      </w:r>
      <w:proofErr w:type="spellStart"/>
      <w:r w:rsidRPr="00E229DC">
        <w:rPr>
          <w:rFonts w:ascii="Arial" w:eastAsia="Times New Roman" w:hAnsi="Arial" w:cs="Arial"/>
          <w:color w:val="333333"/>
          <w:sz w:val="24"/>
          <w:szCs w:val="24"/>
          <w:lang w:eastAsia="ru-RU"/>
        </w:rPr>
        <w:t>Бургасов</w:t>
      </w:r>
      <w:proofErr w:type="spellEnd"/>
      <w:r w:rsidRPr="00E229DC">
        <w:rPr>
          <w:rFonts w:ascii="Arial" w:eastAsia="Times New Roman" w:hAnsi="Arial" w:cs="Arial"/>
          <w:color w:val="333333"/>
          <w:sz w:val="24"/>
          <w:szCs w:val="24"/>
          <w:lang w:eastAsia="ru-RU"/>
        </w:rPr>
        <w:t xml:space="preserve"> и К.И. Акулов, Г.Н. </w:t>
      </w:r>
      <w:proofErr w:type="spellStart"/>
      <w:r w:rsidRPr="00E229DC">
        <w:rPr>
          <w:rFonts w:ascii="Arial" w:eastAsia="Times New Roman" w:hAnsi="Arial" w:cs="Arial"/>
          <w:color w:val="333333"/>
          <w:sz w:val="24"/>
          <w:szCs w:val="24"/>
          <w:lang w:eastAsia="ru-RU"/>
        </w:rPr>
        <w:t>Хлябич</w:t>
      </w:r>
      <w:proofErr w:type="spellEnd"/>
      <w:r w:rsidRPr="00E229DC">
        <w:rPr>
          <w:rFonts w:ascii="Arial" w:eastAsia="Times New Roman" w:hAnsi="Arial" w:cs="Arial"/>
          <w:color w:val="333333"/>
          <w:sz w:val="24"/>
          <w:szCs w:val="24"/>
          <w:lang w:eastAsia="ru-RU"/>
        </w:rPr>
        <w:t>, А.И. </w:t>
      </w:r>
      <w:proofErr w:type="spellStart"/>
      <w:r w:rsidRPr="00E229DC">
        <w:rPr>
          <w:rFonts w:ascii="Arial" w:eastAsia="Times New Roman" w:hAnsi="Arial" w:cs="Arial"/>
          <w:color w:val="333333"/>
          <w:sz w:val="24"/>
          <w:szCs w:val="24"/>
          <w:lang w:eastAsia="ru-RU"/>
        </w:rPr>
        <w:t>Кондрусев</w:t>
      </w:r>
      <w:proofErr w:type="spellEnd"/>
      <w:r w:rsidRPr="00E229DC">
        <w:rPr>
          <w:rFonts w:ascii="Arial" w:eastAsia="Times New Roman" w:hAnsi="Arial" w:cs="Arial"/>
          <w:color w:val="333333"/>
          <w:sz w:val="24"/>
          <w:szCs w:val="24"/>
          <w:lang w:eastAsia="ru-RU"/>
        </w:rPr>
        <w:t>.</w:t>
      </w:r>
    </w:p>
    <w:p w14:paraId="43A3986D"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В этот период предприняты меры, завершившие организационное построение санитарно-эпидемиологической службы. Постановлением Совета Министров СССР от 31.05.1973 № 361 «О государственном санитарном надзоре в СССР» утверждено новое «Положение о государственном санитарном надзоре в СССР», которым в качестве основного учреждения системы санитарно-эпидемиологической службы принята санитарно-эпидемиологическая станция союзной и автономной республики, края, области, округа, </w:t>
      </w:r>
      <w:r w:rsidRPr="00E229DC">
        <w:rPr>
          <w:rFonts w:ascii="Arial" w:eastAsia="Times New Roman" w:hAnsi="Arial" w:cs="Arial"/>
          <w:color w:val="333333"/>
          <w:sz w:val="24"/>
          <w:szCs w:val="24"/>
          <w:lang w:eastAsia="ru-RU"/>
        </w:rPr>
        <w:lastRenderedPageBreak/>
        <w:t>города, района, а также бассейна, порта и линейного участка на водном транспорте. Положением введено новое наименование должностных лиц, возглавляющих санитарно-эпидемиологическую службу: главные государственные санитарные врачи.</w:t>
      </w:r>
    </w:p>
    <w:p w14:paraId="761B552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Основой дальнейшего укрепления санитарно-эпидемиологической службы стало постановление Центрального комитета КПСС, Совета Министров СССР от 05.07.1968 № 517 «О мерах по дальнейшему улучшению здравоохранения и развитию медицинской науки в стране», определившее перспективные задачи санитарно-эпидемиологической службы, основные направления развития ее лабораторной базы.</w:t>
      </w:r>
    </w:p>
    <w:p w14:paraId="119EA4E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1969 г. Минздрав СССР утвердил новую структуру санитарно-эпидемиологических станций и штатное нормирование должностей специалистов, категории учреждений в зависимости от численности населения в городах и районах.</w:t>
      </w:r>
    </w:p>
    <w:p w14:paraId="0E2986A5"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Важную роль в охране здоровья населения страны выполняли законы о здравоохранении, принятые Верховным Советом СССР и союзных республик в 1971 г., в них определялось, что санитарно-эпидемиологическое благополучие населения обеспечивается проведением комплексных санитарно-гигиенических и санитарно-противоэпидемических мероприятий, системой государственного санитарного надзора, а нарушение санитарно-гигиенических и санитарно-противоэпидемических правил и норм влечет дисциплинарную, административную и (или) уголовную ответственность.</w:t>
      </w:r>
    </w:p>
    <w:p w14:paraId="6A1F0F0D"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1970-1980-е годы большое внимание уделяли охране окружающей среды, устранению действия на организм неблагоприятных факторов, непосредственно влияющих на здоровье человека. Необходимое условие защиты от неблагоприятных факторов окружающей среды — разработка предельно допустимых концентраций вредных веществ. К середине 1980-х годов в стране разработаны и утверждены 1050 величин предельно допустимых концентраций в воздухе рабочей зоны, 600 — для химических загрязнителей атмосферного воздуха, 214 — для воды водоемов, 50 — для почвы.</w:t>
      </w:r>
    </w:p>
    <w:p w14:paraId="44915EE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1980-е годы санитарно-противоэпидемическая служба участвовала в разработке и оценке генеральных схем размещения отраслей народного хозяйства, проектов районной планировки и крупных промышленных комплексов.</w:t>
      </w:r>
    </w:p>
    <w:p w14:paraId="17F1D2E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этот период в стране создана эффективная система вакцинопрофилактики, разработаны и внедрены в практику здравоохранения вакцины против дифтерии, кори, эпидемического паротита, полиомиелита, гриппа.</w:t>
      </w:r>
    </w:p>
    <w:p w14:paraId="3335AB3C"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1956 г. в соответствии с международными санитарными правилами в нашей стране принимают «Правила по санитарной охране сухопутных, воздушных и водных границ». Мероприятия по санитарной охране границ осуществляло Министерство здравоохранения СССР через сеть территориальных и ведомственных санитарно-эпидемио</w:t>
      </w:r>
      <w:r w:rsidRPr="00E229DC">
        <w:rPr>
          <w:rFonts w:ascii="Arial" w:eastAsia="Times New Roman" w:hAnsi="Arial" w:cs="Arial"/>
          <w:color w:val="333333"/>
          <w:sz w:val="24"/>
          <w:szCs w:val="24"/>
          <w:lang w:eastAsia="ru-RU"/>
        </w:rPr>
        <w:softHyphen/>
        <w:t>логических служб, а также специализированных (противочумных) учреждений.</w:t>
      </w:r>
    </w:p>
    <w:p w14:paraId="2CF6EE2C"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конце 1960-х годов в связи с изменением эпидемиологической ситуации в мире, накоплением опыта проведения международных кампаний борьбы с особо опасными инфекциями разработана концепция международного эпидемиологического надзора.</w:t>
      </w:r>
    </w:p>
    <w:p w14:paraId="181BCB81"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В 1969 г. 22-я сессия Всемирной организации здравоохранения приняла международные медико-санитарные правила, в которых определила шесть карантинных инфекций, контроль за распространением которых имеет особое значение: чума, холера, натуральная оспа, желтая лихорадка, сыпной и возвратный тифы. В 1973 г. из Правил </w:t>
      </w:r>
      <w:r w:rsidRPr="00E229DC">
        <w:rPr>
          <w:rFonts w:ascii="Arial" w:eastAsia="Times New Roman" w:hAnsi="Arial" w:cs="Arial"/>
          <w:color w:val="333333"/>
          <w:sz w:val="24"/>
          <w:szCs w:val="24"/>
          <w:lang w:eastAsia="ru-RU"/>
        </w:rPr>
        <w:lastRenderedPageBreak/>
        <w:t>исключены тифы, признанные менее опасными, чем другие карантинные инфекции, а в 1981 г. исключена натуральная оспа — первое заболевание, побежденное глобальной вакцинацией человечества.</w:t>
      </w:r>
    </w:p>
    <w:p w14:paraId="2A07AA4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1991 г. Верховным Советом РСФСР принят Закон РСФСР от 19.04.1991 № 1034-1 «О санитарно-эпидемиологическом благополучии населения», которым на законодательном уровне введено государственное регулирование общественных отношений в сфере обеспечения санитарно-эпидемиологического благополучия населения.</w:t>
      </w:r>
    </w:p>
    <w:p w14:paraId="031D3A7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Санитарно-эпидемиологическая служба была выведена из подчинения Министерства здравоохранения РСФСР, переведена на уровень централизованного управления с подчинением нижестоящих учреждений вышестоящим и централизованного финансирования из федерального бюджета; изменено наименование учреждений центров государственного санитарно-эпидемиологического надзора. В систему органов и учреждений вошли научно-исследовательские институты гигиенического и эпидемиологического профиля, другие санитарно-профилактические учреждения. Органы и учреждения государственной санитарно-эпидемиологической службы составили единую систему, возглавляемую государственным комитетом санитарно-эпидемиологического надзора.</w:t>
      </w:r>
    </w:p>
    <w:p w14:paraId="1359CA8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1996 г. Указом Президента Российской Федерации от 14.08.1996 № 1177 государственный комитет санитарно-эпидемиологического надзора присоединен к Министерству здравоохранения Российской Федерации, в составе которого был создан департамент государственного санитарно-эпидемиологического надзора.</w:t>
      </w:r>
    </w:p>
    <w:p w14:paraId="76BBF70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период 1990–2000-х годов в целях охраны здоровья и обеспечения санитарно-эпидемиологического благополучия населения Российской Федерации приняты следующие ФЗ: «Основы законодательства Российской Федерации об охране здоровья граждан», утвержден Верховным Советом Российской Федерации 22.07.1993 № 5487-1; «О предупреждении распространения в Российской Федерации заболевания, вызываемого вирусом иммунодефицита человека (ВИЧ)» от 30.03.1995 № 38-ФЗ; «О радиационной безопасности населения» от 09.01.1996 № 3-ФЗ»; «О безопасном обращении с пестицидами и агрохимикатами» от 19.07.1997 № 109-ФЗ; «Об уничтожении химического оружия» от 02.05.1997 № 76-ФЗ; «Об иммунопрофилактике населения» от 17.09.1998 № 157-ФЗ; «Об отходах производства и потребления» от 24.06.1998 № 89-ФЗ; «Об охране атмосферного воздуха» от 04.05.1999 № 96-ФЗ; «О качестве и безопасности пищевых продуктов от 02.01.2000 № 29-ФЗ; «О предупреждении распространения туберкулеза в Российской Федерации» от 18.06.2001 № 77-ФЗ.</w:t>
      </w:r>
    </w:p>
    <w:p w14:paraId="240007A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Указом Президента Российской Федерации от 09.03.2004 № 314 «О системе и структуре федеральных органов исполнительной власти» образована Федеральная служба по надзору в сфере защиты прав потребителей и благополучия человека, ей переданы функции по контролю и надзору в сфере санитарно-эпидемиологического надзора Министерства здравоохранения Российской Федерации, в сфере надзора на потребительском рынке — Министерства экономического развития и торговли Российской Федерации, в сфере защиты прав потребителей — Министерства Российской Федерации по антимонопольной политике и поддержке предпринимательства.</w:t>
      </w:r>
    </w:p>
    <w:p w14:paraId="303187BA"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Постановлением Правительства Российской Федерации от 30.06.2004 № 322 утверждено Положение о Федеральной службе по надзору в сфере защиты прав потребителей и благополучия человека.</w:t>
      </w:r>
    </w:p>
    <w:p w14:paraId="7730B50C"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Новое направление деятельности службы — принятие Федерального закона от 27.12.2002 № 184-ФЗ «О техническом регулировании». Распоряжением Правительства Российской Федерации от 06.11.2004 № 1421-р утверждена Программа разработки технических регламентов на 2004–2006 гг., определены финансирование и перечень 74 технических регламентов, в том числе по обеспечению безопасности в различных сферах деятельности.</w:t>
      </w:r>
    </w:p>
    <w:p w14:paraId="229E7C55"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В связи с созданием в 2007 г. Таможенного союза (Беларусь, Казахстан, Россия) принят ФЗ от 27.06.2011 № 152-ФЗ «О ратификации Соглашения о единых принципах и правилах технического регулирования в Республике Беларусь, Республике Казахстан и Российской Федерации».</w:t>
      </w:r>
    </w:p>
    <w:p w14:paraId="35147CC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ФЗ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установил новый порядок организации и проведения проверок юридических лиц, индивидуальных предпринимателей органами, уполномоченными на осуществление государственного контроля (надзора).</w:t>
      </w:r>
    </w:p>
    <w:p w14:paraId="6E04BFF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ФЗ от 08.05.2010 №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определены типы учреждений: автономные, бюджетные или казенные.</w:t>
      </w:r>
    </w:p>
    <w:p w14:paraId="4744DAA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Распоряжением Правительства Российской Федерации от 17.01.2005 № 32-р (ред. от 27.02.2021) утвержден перечень подведомственных Роспотребнадзору федеральных государственных учреждений и федеральных государственных унитарных предприятий.</w:t>
      </w:r>
    </w:p>
    <w:p w14:paraId="3785A2AB"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Указом Президента Российской Федерации от 21.05.2012 № 636 «О структуре федеральных органов исполнительной власти» Министерство здравоохранения и социального развития Российской Федерации преобразовано в Министерство здравоохранения Российской Федерации и Министерство труда и социальной защиты Российской Федерации. Федеральная служба по надзору в сфере защиты прав потребителей и благополучия человека выведена из подчинения Мин</w:t>
      </w:r>
      <w:r w:rsidRPr="00E229DC">
        <w:rPr>
          <w:rFonts w:ascii="Arial" w:eastAsia="Times New Roman" w:hAnsi="Arial" w:cs="Arial"/>
          <w:color w:val="333333"/>
          <w:sz w:val="24"/>
          <w:szCs w:val="24"/>
          <w:lang w:eastAsia="ru-RU"/>
        </w:rPr>
        <w:softHyphen/>
        <w:t>здравсоцразвития России, отнесена к федеральным службам и федеральным агентствам, руководство деятельностью которых осуществляет Правительство Российской Федерации.</w:t>
      </w:r>
    </w:p>
    <w:p w14:paraId="66B3C5F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Постановлением Правительства Российской Федерации от 02.05.2012 № 412 «Об утверждении Положения о федеральном государственном надзоре в сфере защиты прав потребителей» в целях обеспечения соблюдения законодательства о защите прав потребителей данные функции возлагают на Федеральную службу по надзору в сфере защиты прав потребителей и благополучия человека. Положением определены обязанности должностных лиц органов государственного надзора; перечень функций и мероприятий по осуществлению федерального государственного надзора в сфере защиты прав потребителей; сроки и последовательность административных процедур при осуществлении федерального государственного надзора в сфере защиты прав потребителей, установленных административным регламентом, а также права должностных лиц.</w:t>
      </w:r>
    </w:p>
    <w:p w14:paraId="19BD813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Постановлением Правительства Российской Федерации от 19.06.2012 № 612 «О внесении изменений в некоторые акты Правительства Российской Федерации» в связи с изменением организации деятельности Федеральной службы по надзору в сфере защиты прав потребителей и благополучия человека внесены изменения </w:t>
      </w:r>
      <w:r w:rsidRPr="00E229DC">
        <w:rPr>
          <w:rFonts w:ascii="Arial" w:eastAsia="Times New Roman" w:hAnsi="Arial" w:cs="Arial"/>
          <w:color w:val="333333"/>
          <w:sz w:val="24"/>
          <w:szCs w:val="24"/>
          <w:lang w:eastAsia="ru-RU"/>
        </w:rPr>
        <w:lastRenderedPageBreak/>
        <w:t>в Постановление Правительства Российской Федерации от 30.06.2004 № 322. В этих документах определено, что Федеральная служба по надзору в сфере защиты прав потребителей и благополучия человека (Роспотребнадзор) — 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защиты прав потребителей, а также по осуществлению федерального государственного санитарно-эпидемиологического надзора, в том числе на железнодорожном транспорте, в целях охраны здоровья населения и среды обитания, а также федерального государственного надзора в области защиты прав потребителей.</w:t>
      </w:r>
    </w:p>
    <w:p w14:paraId="1612426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Одно из важных направлений деятельности Роспотребнадзора — развитие сотрудничества по вопросам обеспечения санитарно-эпидемиологического благополучия и защиты прав потребителей с международными организациями, агентствами системы Организации объединенных наций, межправительственными объединениями, профильными ведомствами зарубежных государств. Ключевые партнеры Роспотребнадзора — государства — участники Евразийского экономического союза, Содружества независимых государств, Шанхайской организации сотрудничества, БРИКС (межгосударственного объединения Бразилии, Российской Федерации, Индии, КНР, ЮАР). Значительно активизировалось сотрудничество со странами Азиатско-Тихоокеанского региона, в том числе по линии регионального форума Ассоциации государств Юго-Восточной Азии по безопасности и Восточноазиатского саммита (ВАС).</w:t>
      </w:r>
    </w:p>
    <w:p w14:paraId="558AC1E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Упрочилось взаимодействие Роспотребнадзора с профильными международными организациями: Всемирной организацией здравоохранения (ВОЗ), Объединенной программой ООН по ВИЧ/СПИД (ЮНЭЙДС), Продовольственной и сельскохозяйственной ООН (ФАО), Международным агентством по атомной энергии (МАГАТЭ), Конференцией ООН по торговле и развитию (ЮНКТАД), Всемирной торговой организацией (ВТО), Организацией экономического сотрудничества и развития (ОЭСР). Как следствие, возросло участие службы в формировании повестки дня по вопросам решения глобальных проблем борьбы с инфекциями, обеспечения безопасности и качества продуктов питания, радиационной защиты населения, оборота опасных химических веществ, защиты прав потребителей.</w:t>
      </w:r>
    </w:p>
    <w:p w14:paraId="473CF216"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Руководители санитарно-эпидемиологической службы России: А.Н. Сысин (1918–1932), Н.И. Николаев (1932–1934), В.А. </w:t>
      </w:r>
      <w:proofErr w:type="spellStart"/>
      <w:r w:rsidRPr="00E229DC">
        <w:rPr>
          <w:rFonts w:ascii="Arial" w:eastAsia="Times New Roman" w:hAnsi="Arial" w:cs="Arial"/>
          <w:color w:val="333333"/>
          <w:sz w:val="24"/>
          <w:szCs w:val="24"/>
          <w:lang w:eastAsia="ru-RU"/>
        </w:rPr>
        <w:t>Кангелари</w:t>
      </w:r>
      <w:proofErr w:type="spellEnd"/>
      <w:r w:rsidRPr="00E229DC">
        <w:rPr>
          <w:rFonts w:ascii="Arial" w:eastAsia="Times New Roman" w:hAnsi="Arial" w:cs="Arial"/>
          <w:color w:val="333333"/>
          <w:sz w:val="24"/>
          <w:szCs w:val="24"/>
          <w:lang w:eastAsia="ru-RU"/>
        </w:rPr>
        <w:t xml:space="preserve"> (1936–1937), Л.Г. Вебер (1937–1938), А.П. Прокофьев (1938–1939), А.А. Лавров (1939–1942), А.Е. </w:t>
      </w:r>
      <w:proofErr w:type="spellStart"/>
      <w:r w:rsidRPr="00E229DC">
        <w:rPr>
          <w:rFonts w:ascii="Arial" w:eastAsia="Times New Roman" w:hAnsi="Arial" w:cs="Arial"/>
          <w:color w:val="333333"/>
          <w:sz w:val="24"/>
          <w:szCs w:val="24"/>
          <w:lang w:eastAsia="ru-RU"/>
        </w:rPr>
        <w:t>Асауляк</w:t>
      </w:r>
      <w:proofErr w:type="spellEnd"/>
      <w:r w:rsidRPr="00E229DC">
        <w:rPr>
          <w:rFonts w:ascii="Arial" w:eastAsia="Times New Roman" w:hAnsi="Arial" w:cs="Arial"/>
          <w:color w:val="333333"/>
          <w:sz w:val="24"/>
          <w:szCs w:val="24"/>
          <w:lang w:eastAsia="ru-RU"/>
        </w:rPr>
        <w:t xml:space="preserve"> (1942–1944), Г.Н. Белецкий (1944–1946), В.А. Рязанов (1946–1952), В.И. </w:t>
      </w:r>
      <w:proofErr w:type="spellStart"/>
      <w:r w:rsidRPr="00E229DC">
        <w:rPr>
          <w:rFonts w:ascii="Arial" w:eastAsia="Times New Roman" w:hAnsi="Arial" w:cs="Arial"/>
          <w:color w:val="333333"/>
          <w:sz w:val="24"/>
          <w:szCs w:val="24"/>
          <w:lang w:eastAsia="ru-RU"/>
        </w:rPr>
        <w:t>Вашков</w:t>
      </w:r>
      <w:proofErr w:type="spellEnd"/>
      <w:r w:rsidRPr="00E229DC">
        <w:rPr>
          <w:rFonts w:ascii="Arial" w:eastAsia="Times New Roman" w:hAnsi="Arial" w:cs="Arial"/>
          <w:color w:val="333333"/>
          <w:sz w:val="24"/>
          <w:szCs w:val="24"/>
          <w:lang w:eastAsia="ru-RU"/>
        </w:rPr>
        <w:t xml:space="preserve"> (1952–1954), В.Н. </w:t>
      </w:r>
      <w:proofErr w:type="spellStart"/>
      <w:r w:rsidRPr="00E229DC">
        <w:rPr>
          <w:rFonts w:ascii="Arial" w:eastAsia="Times New Roman" w:hAnsi="Arial" w:cs="Arial"/>
          <w:color w:val="333333"/>
          <w:sz w:val="24"/>
          <w:szCs w:val="24"/>
          <w:lang w:eastAsia="ru-RU"/>
        </w:rPr>
        <w:t>Фалин</w:t>
      </w:r>
      <w:proofErr w:type="spellEnd"/>
      <w:r w:rsidRPr="00E229DC">
        <w:rPr>
          <w:rFonts w:ascii="Arial" w:eastAsia="Times New Roman" w:hAnsi="Arial" w:cs="Arial"/>
          <w:color w:val="333333"/>
          <w:sz w:val="24"/>
          <w:szCs w:val="24"/>
          <w:lang w:eastAsia="ru-RU"/>
        </w:rPr>
        <w:t xml:space="preserve"> (1954–1955), Т.А. Николаева (1955–1959), А.Ф. Серенко (1959–1962), Н.Ф. </w:t>
      </w:r>
      <w:proofErr w:type="spellStart"/>
      <w:r w:rsidRPr="00E229DC">
        <w:rPr>
          <w:rFonts w:ascii="Arial" w:eastAsia="Times New Roman" w:hAnsi="Arial" w:cs="Arial"/>
          <w:color w:val="333333"/>
          <w:sz w:val="24"/>
          <w:szCs w:val="24"/>
          <w:lang w:eastAsia="ru-RU"/>
        </w:rPr>
        <w:t>Измеров</w:t>
      </w:r>
      <w:proofErr w:type="spellEnd"/>
      <w:r w:rsidRPr="00E229DC">
        <w:rPr>
          <w:rFonts w:ascii="Arial" w:eastAsia="Times New Roman" w:hAnsi="Arial" w:cs="Arial"/>
          <w:color w:val="333333"/>
          <w:sz w:val="24"/>
          <w:szCs w:val="24"/>
          <w:lang w:eastAsia="ru-RU"/>
        </w:rPr>
        <w:t xml:space="preserve"> (1962–1964), К.И. Акулов (1965–1990), Е.Н. Беляев (1990–1996), Г.Г. Онищенко (1996–2013). С 2013 г. санитарно-эпидемиологическую службу Российской Федерации возглавляет А.Ю. Попова.</w:t>
      </w:r>
    </w:p>
    <w:p w14:paraId="313FA24F" w14:textId="1D504BE8" w:rsidR="00B06ACA" w:rsidRPr="00B06ACA" w:rsidRDefault="00B06ACA" w:rsidP="00B06ACA">
      <w:pPr>
        <w:shd w:val="clear" w:color="auto" w:fill="FFFFFF"/>
        <w:spacing w:after="0" w:line="336" w:lineRule="atLeast"/>
        <w:textAlignment w:val="baseline"/>
        <w:rPr>
          <w:rFonts w:ascii="Arial" w:eastAsia="Times New Roman" w:hAnsi="Arial" w:cs="Arial"/>
          <w:color w:val="333333"/>
          <w:sz w:val="24"/>
          <w:szCs w:val="24"/>
          <w:lang w:eastAsia="ru-RU"/>
        </w:rPr>
      </w:pPr>
    </w:p>
    <w:p w14:paraId="08B5BABE" w14:textId="709732F3" w:rsidR="00B06ACA" w:rsidRDefault="00B06ACA" w:rsidP="00E229DC">
      <w:pPr>
        <w:shd w:val="clear" w:color="auto" w:fill="FFFFFF"/>
        <w:spacing w:after="0" w:line="336" w:lineRule="atLeast"/>
        <w:textAlignment w:val="baseline"/>
        <w:rPr>
          <w:rFonts w:ascii="Arial" w:eastAsia="Times New Roman" w:hAnsi="Arial" w:cs="Arial"/>
          <w:color w:val="333333"/>
          <w:sz w:val="24"/>
          <w:szCs w:val="24"/>
          <w:lang w:eastAsia="ru-RU"/>
        </w:rPr>
      </w:pPr>
      <w:r w:rsidRPr="00B06ACA">
        <w:rPr>
          <w:rFonts w:ascii="Arial" w:eastAsia="Times New Roman" w:hAnsi="Arial" w:cs="Arial"/>
          <w:color w:val="333333"/>
          <w:sz w:val="24"/>
          <w:szCs w:val="24"/>
          <w:lang w:eastAsia="ru-RU"/>
        </w:rPr>
        <w:t> </w:t>
      </w:r>
    </w:p>
    <w:p w14:paraId="738A7681" w14:textId="21F1382A" w:rsidR="00E229DC" w:rsidRDefault="00E229DC" w:rsidP="00E229DC">
      <w:pPr>
        <w:shd w:val="clear" w:color="auto" w:fill="FFFFFF"/>
        <w:spacing w:after="0" w:line="336" w:lineRule="atLeast"/>
        <w:textAlignment w:val="baseline"/>
        <w:rPr>
          <w:rFonts w:ascii="Arial" w:eastAsia="Times New Roman" w:hAnsi="Arial" w:cs="Arial"/>
          <w:color w:val="333333"/>
          <w:sz w:val="24"/>
          <w:szCs w:val="24"/>
          <w:lang w:eastAsia="ru-RU"/>
        </w:rPr>
      </w:pPr>
    </w:p>
    <w:p w14:paraId="3E045C21" w14:textId="484F32A8" w:rsidR="00E229DC" w:rsidRDefault="00E229DC" w:rsidP="00E229DC">
      <w:pPr>
        <w:shd w:val="clear" w:color="auto" w:fill="FFFFFF"/>
        <w:spacing w:after="0" w:line="336" w:lineRule="atLeast"/>
        <w:textAlignment w:val="baseline"/>
        <w:rPr>
          <w:rFonts w:ascii="Arial" w:eastAsia="Times New Roman" w:hAnsi="Arial" w:cs="Arial"/>
          <w:color w:val="333333"/>
          <w:sz w:val="24"/>
          <w:szCs w:val="24"/>
          <w:lang w:eastAsia="ru-RU"/>
        </w:rPr>
      </w:pPr>
    </w:p>
    <w:p w14:paraId="21573A9D" w14:textId="2A705BDF" w:rsidR="00E229DC" w:rsidRDefault="00E229DC" w:rsidP="00E229DC">
      <w:pPr>
        <w:shd w:val="clear" w:color="auto" w:fill="FFFFFF"/>
        <w:spacing w:after="0" w:line="336" w:lineRule="atLeast"/>
        <w:textAlignment w:val="baseline"/>
        <w:rPr>
          <w:rFonts w:ascii="Arial" w:eastAsia="Times New Roman" w:hAnsi="Arial" w:cs="Arial"/>
          <w:color w:val="333333"/>
          <w:sz w:val="24"/>
          <w:szCs w:val="24"/>
          <w:lang w:eastAsia="ru-RU"/>
        </w:rPr>
      </w:pPr>
    </w:p>
    <w:p w14:paraId="338154C0" w14:textId="039D2252" w:rsidR="00E229DC" w:rsidRDefault="00E229DC" w:rsidP="00E229DC">
      <w:pPr>
        <w:shd w:val="clear" w:color="auto" w:fill="FFFFFF"/>
        <w:spacing w:after="0" w:line="336" w:lineRule="atLeast"/>
        <w:textAlignment w:val="baseline"/>
        <w:rPr>
          <w:rFonts w:ascii="Arial" w:eastAsia="Times New Roman" w:hAnsi="Arial" w:cs="Arial"/>
          <w:color w:val="333333"/>
          <w:sz w:val="24"/>
          <w:szCs w:val="24"/>
          <w:lang w:eastAsia="ru-RU"/>
        </w:rPr>
      </w:pPr>
    </w:p>
    <w:p w14:paraId="3E3A4BBA" w14:textId="5D77F14A" w:rsidR="00E229DC" w:rsidRDefault="00E229DC" w:rsidP="00E229DC">
      <w:pPr>
        <w:shd w:val="clear" w:color="auto" w:fill="FFFFFF"/>
        <w:spacing w:after="0" w:line="336" w:lineRule="atLeast"/>
        <w:textAlignment w:val="baseline"/>
        <w:rPr>
          <w:rFonts w:ascii="Arial" w:eastAsia="Times New Roman" w:hAnsi="Arial" w:cs="Arial"/>
          <w:color w:val="333333"/>
          <w:sz w:val="24"/>
          <w:szCs w:val="24"/>
          <w:lang w:eastAsia="ru-RU"/>
        </w:rPr>
      </w:pPr>
    </w:p>
    <w:p w14:paraId="5D70921A" w14:textId="42A1D0B4" w:rsidR="00E229DC" w:rsidRDefault="00E229DC" w:rsidP="00E229DC">
      <w:pPr>
        <w:shd w:val="clear" w:color="auto" w:fill="FFFFFF"/>
        <w:spacing w:after="0" w:line="336" w:lineRule="atLeast"/>
        <w:textAlignment w:val="baseline"/>
        <w:rPr>
          <w:rFonts w:ascii="Arial" w:eastAsia="Times New Roman" w:hAnsi="Arial" w:cs="Arial"/>
          <w:color w:val="333333"/>
          <w:sz w:val="24"/>
          <w:szCs w:val="24"/>
          <w:lang w:eastAsia="ru-RU"/>
        </w:rPr>
      </w:pPr>
    </w:p>
    <w:p w14:paraId="54D05A63" w14:textId="77777777" w:rsidR="00E229DC" w:rsidRDefault="00E229DC" w:rsidP="00E229DC">
      <w:pPr>
        <w:shd w:val="clear" w:color="auto" w:fill="FFFFFF"/>
        <w:spacing w:after="0" w:line="336" w:lineRule="atLeast"/>
        <w:textAlignment w:val="baseline"/>
      </w:pPr>
    </w:p>
    <w:p w14:paraId="02523526" w14:textId="77777777" w:rsidR="00B06ACA" w:rsidRDefault="00B06ACA" w:rsidP="00B06ACA">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lastRenderedPageBreak/>
        <w:t>Глава 2. Нормативно-правовые акты, регулирующие контрольно-надзорную деятельность и осуществление федерального государственного санитарно-эпидемиологического надзора</w:t>
      </w:r>
    </w:p>
    <w:p w14:paraId="5CB2E2A9" w14:textId="77777777" w:rsidR="00B06ACA" w:rsidRDefault="00B06ACA" w:rsidP="00B06ACA">
      <w:pPr>
        <w:pStyle w:val="2"/>
        <w:shd w:val="clear" w:color="auto" w:fill="FFFFFF"/>
        <w:spacing w:before="240" w:after="240"/>
        <w:textAlignment w:val="baseline"/>
        <w:rPr>
          <w:rFonts w:ascii="Arial" w:hAnsi="Arial" w:cs="Arial"/>
          <w:color w:val="333333"/>
        </w:rPr>
      </w:pPr>
      <w:r>
        <w:rPr>
          <w:rFonts w:ascii="Arial" w:hAnsi="Arial" w:cs="Arial"/>
          <w:color w:val="333333"/>
        </w:rPr>
        <w:t>2.1. Нормативно-правовые акты, регулирующие контрольно-надзорную деятельность в Российской Федерации</w:t>
      </w:r>
    </w:p>
    <w:p w14:paraId="55AE601C"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 1 июля 2021 г. вступил в силу ФЗ от 31.07.2020 № 248-ФЗ «О государственном контроле (надзоре) и муниципальном контроле в Российской Федерации». Данный федеральный закон устанавливает процессуальные основы осуществления государственного и муниципального контроля, при этом приоритетом становится проведение профилактических мероприятий, предусмотрена новая модель управления рисками, дополнен перечень контрольно-надзорных мероприятий, предусмотрена цифровизация контроля.</w:t>
      </w:r>
    </w:p>
    <w:p w14:paraId="1DA9EF89"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Указанный ФЗ заменил ФЗ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1B571AB0"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ФЗ от 31.07.2020 № 248-ФЗ регулирует 100 федеральных, 33 региональных и 7 муниципальных видов контроля. Наиболее массовые виды надзоров по территориальному уровню представлены в табл. 2.1.</w:t>
      </w:r>
    </w:p>
    <w:p w14:paraId="77A78316" w14:textId="77777777" w:rsidR="00B06ACA" w:rsidRDefault="00B06ACA" w:rsidP="00B06AC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eastAsiaTheme="majorEastAsia" w:hAnsi="inherit" w:cs="Arial"/>
          <w:color w:val="333333"/>
          <w:bdr w:val="none" w:sz="0" w:space="0" w:color="auto" w:frame="1"/>
        </w:rPr>
        <w:t>Таблица 2.1.</w:t>
      </w:r>
      <w:r>
        <w:rPr>
          <w:rFonts w:ascii="Arial" w:hAnsi="Arial" w:cs="Arial"/>
          <w:color w:val="333333"/>
        </w:rPr>
        <w:t> Виды контроля по территориальному уровню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71"/>
        <w:gridCol w:w="7529"/>
      </w:tblGrid>
      <w:tr w:rsidR="00B06ACA" w14:paraId="14D0D055" w14:textId="77777777" w:rsidTr="00B06ACA">
        <w:tc>
          <w:tcPr>
            <w:tcW w:w="0" w:type="auto"/>
            <w:shd w:val="clear" w:color="auto" w:fill="FFFFFF"/>
            <w:vAlign w:val="bottom"/>
            <w:hideMark/>
          </w:tcPr>
          <w:p w14:paraId="705CE930" w14:textId="77777777" w:rsidR="00B06ACA" w:rsidRDefault="00B06ACA">
            <w:pPr>
              <w:rPr>
                <w:rFonts w:ascii="inherit" w:hAnsi="inherit" w:cs="Arial"/>
                <w:color w:val="333333"/>
              </w:rPr>
            </w:pPr>
            <w:r>
              <w:rPr>
                <w:rFonts w:ascii="inherit" w:hAnsi="inherit" w:cs="Arial"/>
                <w:b/>
                <w:bCs/>
                <w:color w:val="333333"/>
                <w:bdr w:val="none" w:sz="0" w:space="0" w:color="auto" w:frame="1"/>
              </w:rPr>
              <w:t>Уровень контроля</w:t>
            </w:r>
          </w:p>
        </w:tc>
        <w:tc>
          <w:tcPr>
            <w:tcW w:w="7529" w:type="dxa"/>
            <w:shd w:val="clear" w:color="auto" w:fill="FFFFFF"/>
            <w:vAlign w:val="bottom"/>
            <w:hideMark/>
          </w:tcPr>
          <w:p w14:paraId="376ABC91" w14:textId="77777777" w:rsidR="00B06ACA" w:rsidRDefault="00B06ACA">
            <w:pPr>
              <w:rPr>
                <w:rFonts w:ascii="inherit" w:hAnsi="inherit" w:cs="Arial"/>
                <w:color w:val="333333"/>
              </w:rPr>
            </w:pPr>
            <w:r>
              <w:rPr>
                <w:rFonts w:ascii="inherit" w:hAnsi="inherit" w:cs="Arial"/>
                <w:b/>
                <w:bCs/>
                <w:color w:val="333333"/>
                <w:bdr w:val="none" w:sz="0" w:space="0" w:color="auto" w:frame="1"/>
              </w:rPr>
              <w:t>Вид надзора</w:t>
            </w:r>
          </w:p>
        </w:tc>
      </w:tr>
      <w:tr w:rsidR="00B06ACA" w14:paraId="62111261" w14:textId="77777777" w:rsidTr="00B06ACA">
        <w:tc>
          <w:tcPr>
            <w:tcW w:w="0" w:type="auto"/>
            <w:shd w:val="clear" w:color="auto" w:fill="FFFFFF"/>
            <w:vAlign w:val="bottom"/>
            <w:hideMark/>
          </w:tcPr>
          <w:p w14:paraId="29D51590" w14:textId="77777777" w:rsidR="00B06ACA" w:rsidRDefault="00B06ACA">
            <w:pPr>
              <w:rPr>
                <w:rFonts w:ascii="inherit" w:hAnsi="inherit" w:cs="Arial"/>
                <w:color w:val="333333"/>
              </w:rPr>
            </w:pPr>
            <w:r>
              <w:rPr>
                <w:rFonts w:ascii="inherit" w:hAnsi="inherit" w:cs="Arial"/>
                <w:color w:val="333333"/>
              </w:rPr>
              <w:t>Федеральный уровень</w:t>
            </w:r>
          </w:p>
        </w:tc>
        <w:tc>
          <w:tcPr>
            <w:tcW w:w="7529" w:type="dxa"/>
            <w:shd w:val="clear" w:color="auto" w:fill="FFFFFF"/>
            <w:vAlign w:val="bottom"/>
            <w:hideMark/>
          </w:tcPr>
          <w:p w14:paraId="6EA8F021" w14:textId="77777777" w:rsidR="00B06ACA" w:rsidRDefault="00B06ACA">
            <w:pPr>
              <w:rPr>
                <w:rFonts w:ascii="inherit" w:hAnsi="inherit" w:cs="Arial"/>
                <w:color w:val="333333"/>
              </w:rPr>
            </w:pPr>
            <w:r>
              <w:rPr>
                <w:rFonts w:ascii="inherit" w:hAnsi="inherit" w:cs="Arial"/>
                <w:color w:val="333333"/>
              </w:rPr>
              <w:t>Пожарный надзор.</w:t>
            </w:r>
            <w:r>
              <w:rPr>
                <w:rFonts w:ascii="inherit" w:hAnsi="inherit" w:cs="Arial"/>
                <w:color w:val="333333"/>
              </w:rPr>
              <w:br/>
              <w:t>Санитарно-эпидемиологический надзор.</w:t>
            </w:r>
            <w:r>
              <w:rPr>
                <w:rFonts w:ascii="inherit" w:hAnsi="inherit" w:cs="Arial"/>
                <w:color w:val="333333"/>
              </w:rPr>
              <w:br/>
              <w:t>Трудовой надзор</w:t>
            </w:r>
          </w:p>
        </w:tc>
      </w:tr>
      <w:tr w:rsidR="00B06ACA" w14:paraId="65B613C5" w14:textId="77777777" w:rsidTr="00B06ACA">
        <w:tc>
          <w:tcPr>
            <w:tcW w:w="0" w:type="auto"/>
            <w:shd w:val="clear" w:color="auto" w:fill="FFFFFF"/>
            <w:vAlign w:val="bottom"/>
            <w:hideMark/>
          </w:tcPr>
          <w:p w14:paraId="43FAFEC3" w14:textId="77777777" w:rsidR="00B06ACA" w:rsidRDefault="00B06ACA">
            <w:pPr>
              <w:rPr>
                <w:rFonts w:ascii="inherit" w:hAnsi="inherit" w:cs="Arial"/>
                <w:color w:val="333333"/>
              </w:rPr>
            </w:pPr>
            <w:r>
              <w:rPr>
                <w:rFonts w:ascii="inherit" w:hAnsi="inherit" w:cs="Arial"/>
                <w:color w:val="333333"/>
              </w:rPr>
              <w:t>Региональный уровень</w:t>
            </w:r>
          </w:p>
        </w:tc>
        <w:tc>
          <w:tcPr>
            <w:tcW w:w="7529" w:type="dxa"/>
            <w:shd w:val="clear" w:color="auto" w:fill="FFFFFF"/>
            <w:vAlign w:val="bottom"/>
            <w:hideMark/>
          </w:tcPr>
          <w:p w14:paraId="0F0C4B6B" w14:textId="77777777" w:rsidR="00B06ACA" w:rsidRDefault="00B06ACA">
            <w:pPr>
              <w:rPr>
                <w:rFonts w:ascii="inherit" w:hAnsi="inherit" w:cs="Arial"/>
                <w:color w:val="333333"/>
              </w:rPr>
            </w:pPr>
            <w:r>
              <w:rPr>
                <w:rFonts w:ascii="inherit" w:hAnsi="inherit" w:cs="Arial"/>
                <w:color w:val="333333"/>
              </w:rPr>
              <w:t>Лицензионный контроль за предпринимательской деятельностью по управлению многоквартирными домами</w:t>
            </w:r>
          </w:p>
        </w:tc>
      </w:tr>
      <w:tr w:rsidR="00B06ACA" w14:paraId="08A1CE72" w14:textId="77777777" w:rsidTr="00B06ACA">
        <w:tc>
          <w:tcPr>
            <w:tcW w:w="0" w:type="auto"/>
            <w:shd w:val="clear" w:color="auto" w:fill="FFFFFF"/>
            <w:vAlign w:val="bottom"/>
            <w:hideMark/>
          </w:tcPr>
          <w:p w14:paraId="15216CD9" w14:textId="77777777" w:rsidR="00B06ACA" w:rsidRDefault="00B06ACA">
            <w:pPr>
              <w:rPr>
                <w:rFonts w:ascii="inherit" w:hAnsi="inherit" w:cs="Arial"/>
                <w:color w:val="333333"/>
              </w:rPr>
            </w:pPr>
            <w:r>
              <w:rPr>
                <w:rFonts w:ascii="inherit" w:hAnsi="inherit" w:cs="Arial"/>
                <w:color w:val="333333"/>
              </w:rPr>
              <w:t>Муниципальный уровень</w:t>
            </w:r>
          </w:p>
        </w:tc>
        <w:tc>
          <w:tcPr>
            <w:tcW w:w="7529" w:type="dxa"/>
            <w:shd w:val="clear" w:color="auto" w:fill="FFFFFF"/>
            <w:vAlign w:val="bottom"/>
            <w:hideMark/>
          </w:tcPr>
          <w:p w14:paraId="3E59731C" w14:textId="77777777" w:rsidR="00B06ACA" w:rsidRDefault="00B06ACA">
            <w:pPr>
              <w:rPr>
                <w:rFonts w:ascii="inherit" w:hAnsi="inherit" w:cs="Arial"/>
                <w:color w:val="333333"/>
              </w:rPr>
            </w:pPr>
            <w:r>
              <w:rPr>
                <w:rFonts w:ascii="inherit" w:hAnsi="inherit" w:cs="Arial"/>
                <w:color w:val="333333"/>
              </w:rPr>
              <w:t>Жилищный контроль.</w:t>
            </w:r>
            <w:r>
              <w:rPr>
                <w:rFonts w:ascii="inherit" w:hAnsi="inherit" w:cs="Arial"/>
                <w:color w:val="333333"/>
              </w:rPr>
              <w:br/>
              <w:t>Земельный контроль</w:t>
            </w:r>
          </w:p>
        </w:tc>
      </w:tr>
    </w:tbl>
    <w:p w14:paraId="427993A7"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Осуществление государственного санитарно-эпидемиологического контроля регулирует Постановление Правительства Российской Федерации от 30.06.2021 № 1100 «О федеральном государственном санитарно-эпидемиологическом контроле (надзоре)».</w:t>
      </w:r>
    </w:p>
    <w:p w14:paraId="4D2235E6"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Предмет государственного надзора в соответствии с ФЗ № 248-ФЗ — оценка соблюдения гражданами и организациями обязательных требований, а также оценка исполнения предусмотренных федеральными законами решений надзорных органов, принимаемых по результатам контрольно-надзорных мероприятий (статья 15).</w:t>
      </w:r>
    </w:p>
    <w:p w14:paraId="347A964A"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Определены следующие объекты государственного надзора (далее — объекты надзора):</w:t>
      </w:r>
    </w:p>
    <w:p w14:paraId="5DE477A3" w14:textId="77777777" w:rsidR="00B06ACA" w:rsidRDefault="00B06ACA" w:rsidP="00B06ACA">
      <w:pPr>
        <w:numPr>
          <w:ilvl w:val="0"/>
          <w:numId w:val="1"/>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деятельность, действия (бездействие) граждан и организаций, в рамках которых должны соблюдаться обязательные требования, в том числе предъявляемые к гражданам и организациям, осуществляющим деятельность, действия (бездействие);</w:t>
      </w:r>
    </w:p>
    <w:p w14:paraId="20CE917E" w14:textId="77777777" w:rsidR="00B06ACA" w:rsidRDefault="00B06ACA" w:rsidP="00B06ACA">
      <w:pPr>
        <w:numPr>
          <w:ilvl w:val="0"/>
          <w:numId w:val="1"/>
        </w:numPr>
        <w:shd w:val="clear" w:color="auto" w:fill="FFFFFF"/>
        <w:spacing w:after="240" w:line="240" w:lineRule="auto"/>
        <w:textAlignment w:val="baseline"/>
        <w:rPr>
          <w:rFonts w:ascii="Arial" w:hAnsi="Arial" w:cs="Arial"/>
          <w:color w:val="333333"/>
        </w:rPr>
      </w:pPr>
      <w:r>
        <w:rPr>
          <w:rFonts w:ascii="Arial" w:hAnsi="Arial" w:cs="Arial"/>
          <w:color w:val="333333"/>
        </w:rPr>
        <w:t>результаты деятельности граждан и организаций, в том числе продукция (товары), работы и услуги, к которым предъявляют обязательные требования;</w:t>
      </w:r>
    </w:p>
    <w:p w14:paraId="2FB04A1E" w14:textId="77777777" w:rsidR="00B06ACA" w:rsidRDefault="00B06ACA" w:rsidP="00B06ACA">
      <w:pPr>
        <w:numPr>
          <w:ilvl w:val="0"/>
          <w:numId w:val="1"/>
        </w:numPr>
        <w:shd w:val="clear" w:color="auto" w:fill="FFFFFF"/>
        <w:spacing w:after="240" w:line="240" w:lineRule="auto"/>
        <w:textAlignment w:val="baseline"/>
        <w:rPr>
          <w:rFonts w:ascii="Arial" w:hAnsi="Arial" w:cs="Arial"/>
          <w:color w:val="333333"/>
        </w:rPr>
      </w:pPr>
      <w:r>
        <w:rPr>
          <w:rFonts w:ascii="Arial" w:hAnsi="Arial" w:cs="Arial"/>
          <w:color w:val="333333"/>
        </w:rPr>
        <w:t>здания, помещения, сооружения, линейные объекты, территории, включая водные, земельные и лесные участки, оборудование, устройства, предметы, материалы, транспортные средства и другие объекты, которыми граждане и организации владеют и (или) пользуются, к которым предъявляют обязательные требования.</w:t>
      </w:r>
    </w:p>
    <w:p w14:paraId="19183558"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Новеллой ФЗ № 248-ФЗ стала цифровизация контрольно-надзорной деятельности. Так, в целях информационного обеспечения государственного надзора создают единый реестр надзорных мероприятий. В данном реестре, согласно информации о проводимых надзорными органами плановых и внеплановых проверках, будут учитывать сведения о профилактических мероприятиях, принятых решениях и действиях должностных лиц при проведении указанных мероприятий. В случае отсутствия в указанном едином реестре сведений о надзорном мероприятии либо отдельном надзорном действии на момент начала их проведения осуществление таких мероприятий не допускается.</w:t>
      </w:r>
    </w:p>
    <w:p w14:paraId="50C33FA5" w14:textId="77777777" w:rsidR="00B06ACA" w:rsidRDefault="00B06ACA" w:rsidP="00B06AC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 1 января 2022 г. на документы, оформляемые контрольно-надзорными органами, сделанные на бумаге, наносят QR-код, обеспечивающий переход на страницу в Интернете, содержащую запись о соответствующем мероприятии в реестре. В дальнейшем оформление документов при осуществлении государственного надзора надзорными органами, а также специалистами, экспертами, привлекаемыми к проведению надзорных мероприятий, происходит в форме электронного документа, подписанного усиленной квалифицированной электронной подписью (рис. 2.1).</w:t>
      </w:r>
    </w:p>
    <w:p w14:paraId="6D6D6C23" w14:textId="6A2A6F43" w:rsidR="00B06ACA" w:rsidRDefault="00B06ACA" w:rsidP="00B06ACA">
      <w:pPr>
        <w:pStyle w:val="txt"/>
        <w:shd w:val="clear" w:color="auto" w:fill="FFFFFF"/>
        <w:spacing w:before="240" w:beforeAutospacing="0" w:after="240" w:afterAutospacing="0" w:line="288" w:lineRule="atLeast"/>
        <w:jc w:val="center"/>
        <w:textAlignment w:val="baseline"/>
        <w:rPr>
          <w:rFonts w:ascii="Arial" w:hAnsi="Arial" w:cs="Arial"/>
          <w:color w:val="333333"/>
        </w:rPr>
      </w:pPr>
      <w:r w:rsidRPr="00B06ACA">
        <w:rPr>
          <w:rFonts w:ascii="Arial" w:hAnsi="Arial" w:cs="Arial"/>
          <w:noProof/>
          <w:color w:val="333333"/>
          <w:bdr w:val="single" w:sz="4" w:space="0" w:color="auto"/>
        </w:rPr>
        <w:lastRenderedPageBreak/>
        <w:drawing>
          <wp:inline distT="0" distB="0" distL="0" distR="0" wp14:anchorId="1355C6A8" wp14:editId="514549BB">
            <wp:extent cx="5057775" cy="67056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57775" cy="6705600"/>
                    </a:xfrm>
                    <a:prstGeom prst="rect">
                      <a:avLst/>
                    </a:prstGeom>
                    <a:noFill/>
                    <a:ln>
                      <a:noFill/>
                    </a:ln>
                  </pic:spPr>
                </pic:pic>
              </a:graphicData>
            </a:graphic>
          </wp:inline>
        </w:drawing>
      </w:r>
    </w:p>
    <w:p w14:paraId="2B555BEB" w14:textId="77777777" w:rsidR="00B06ACA" w:rsidRPr="00B06ACA" w:rsidRDefault="00B06ACA" w:rsidP="00B06ACA">
      <w:pPr>
        <w:shd w:val="clear" w:color="auto" w:fill="FFFFFF"/>
        <w:spacing w:after="0" w:line="240" w:lineRule="auto"/>
        <w:textAlignment w:val="baseline"/>
        <w:rPr>
          <w:rFonts w:ascii="Arial" w:eastAsia="Times New Roman" w:hAnsi="Arial" w:cs="Arial"/>
          <w:color w:val="333333"/>
          <w:sz w:val="24"/>
          <w:szCs w:val="24"/>
          <w:lang w:eastAsia="ru-RU"/>
        </w:rPr>
      </w:pPr>
      <w:hyperlink r:id="rId44" w:history="1">
        <w:r w:rsidRPr="00B06ACA">
          <w:rPr>
            <w:rFonts w:ascii="inherit" w:eastAsia="Times New Roman" w:hAnsi="inherit" w:cs="Arial"/>
            <w:color w:val="0000FF"/>
            <w:sz w:val="2"/>
            <w:szCs w:val="2"/>
            <w:u w:val="single"/>
            <w:bdr w:val="none" w:sz="0" w:space="0" w:color="auto" w:frame="1"/>
            <w:lang w:eastAsia="ru-RU"/>
          </w:rPr>
          <w:t>Поставить закладку</w:t>
        </w:r>
      </w:hyperlink>
    </w:p>
    <w:p w14:paraId="2A58B0CF" w14:textId="77777777" w:rsidR="00227387" w:rsidRPr="00227387" w:rsidRDefault="00227387" w:rsidP="00227387">
      <w:pPr>
        <w:shd w:val="clear" w:color="auto" w:fill="FFFFFF"/>
        <w:spacing w:after="0" w:line="288" w:lineRule="atLeast"/>
        <w:textAlignment w:val="baseline"/>
        <w:rPr>
          <w:rFonts w:ascii="Arial" w:eastAsia="Times New Roman" w:hAnsi="Arial"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Рис. 2.1. </w:t>
      </w:r>
      <w:r w:rsidRPr="00227387">
        <w:rPr>
          <w:rFonts w:ascii="Arial" w:eastAsia="Times New Roman" w:hAnsi="Arial" w:cs="Arial"/>
          <w:color w:val="333333"/>
          <w:sz w:val="24"/>
          <w:szCs w:val="24"/>
          <w:lang w:eastAsia="ru-RU"/>
        </w:rPr>
        <w:t>Пример нанесения QR-кода на решение о проведении документарной проверки</w:t>
      </w:r>
    </w:p>
    <w:p w14:paraId="2783BFAE" w14:textId="77777777" w:rsidR="00227387" w:rsidRPr="00227387" w:rsidRDefault="00227387" w:rsidP="00227387">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Таким образом, согласно положениям ФЗ № 248-ФЗ к 2024 г. документооборот между надзорными органами и контролируемыми лицами планируют перевести на электронную платформу с возможностью подписания электронного документа со стороны контролируемого лица простой электронной подписью. При этом до 31 декабря 2023 г. в случае невозможности информирования контролируемого лица в электронной форме, а также по запросу контролируемого лица надзорный орган вправе направлять документы и сведения контролируемому лицу в том числе на бумажном носителе с использованием почтовой связи.</w:t>
      </w:r>
    </w:p>
    <w:p w14:paraId="045D3ED2" w14:textId="77777777" w:rsidR="00227387" w:rsidRPr="00227387" w:rsidRDefault="00227387" w:rsidP="00227387">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 xml:space="preserve">Одновременно с реестром контрольных (надзорных) мероприятий с 1 января 2022 г. внедрен «Единый реестр видов контроля» (заполняемый на основании положений о виде </w:t>
      </w:r>
      <w:r w:rsidRPr="00227387">
        <w:rPr>
          <w:rFonts w:ascii="Arial" w:eastAsia="Times New Roman" w:hAnsi="Arial" w:cs="Arial"/>
          <w:color w:val="333333"/>
          <w:sz w:val="24"/>
          <w:szCs w:val="24"/>
          <w:lang w:eastAsia="ru-RU"/>
        </w:rPr>
        <w:lastRenderedPageBreak/>
        <w:t>контроля и законодательства), также предусмотрена разработка информационной системы досудебного обжалования (с 1 января 2023 г. решение уполномоченного на рассмотрение жалобы органа размещается в личном кабинете контролируемого лица).</w:t>
      </w:r>
    </w:p>
    <w:p w14:paraId="083FB225" w14:textId="77777777" w:rsidR="00227387" w:rsidRPr="00227387" w:rsidRDefault="00227387" w:rsidP="00227387">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Оценивать эффективность работы надзорных органов будут по новым критериям. В ранее действующих нормах, описанных в отмененном ФЗ от 26.12.2008 № 294-ФЗ, индикаторные показатели эффективности надзорного органа, выражаемые в количественных оценках, следующие: проведение профилактических и надзорных мероприятий, выявление нарушений, численность контролируемых лиц, привлеченных к ответственности, число и размер штрафов.</w:t>
      </w:r>
    </w:p>
    <w:p w14:paraId="46754C79" w14:textId="389B0B5A" w:rsidR="00B06ACA" w:rsidRPr="00B06ACA" w:rsidRDefault="00B06ACA" w:rsidP="00B06ACA">
      <w:pPr>
        <w:shd w:val="clear" w:color="auto" w:fill="FFFFFF"/>
        <w:spacing w:after="0" w:line="240" w:lineRule="auto"/>
        <w:textAlignment w:val="baseline"/>
        <w:rPr>
          <w:rFonts w:ascii="Arial" w:eastAsia="Times New Roman" w:hAnsi="Arial" w:cs="Arial"/>
          <w:color w:val="333333"/>
          <w:sz w:val="24"/>
          <w:szCs w:val="24"/>
          <w:lang w:eastAsia="ru-RU"/>
        </w:rPr>
      </w:pPr>
      <w:hyperlink r:id="rId45" w:history="1">
        <w:r w:rsidRPr="00B06ACA">
          <w:rPr>
            <w:rFonts w:ascii="inherit" w:eastAsia="Times New Roman" w:hAnsi="inherit" w:cs="Arial"/>
            <w:color w:val="0000FF"/>
            <w:sz w:val="2"/>
            <w:szCs w:val="2"/>
            <w:u w:val="single"/>
            <w:bdr w:val="none" w:sz="0" w:space="0" w:color="auto" w:frame="1"/>
            <w:lang w:eastAsia="ru-RU"/>
          </w:rPr>
          <w:t>Поставить закладку</w:t>
        </w:r>
      </w:hyperlink>
    </w:p>
    <w:p w14:paraId="1D03A24A"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 тексте нового ФЗ № 248-ФЗ деятельность надзорных органов оценивают на основе системы показателей результативности и эффективности:</w:t>
      </w:r>
    </w:p>
    <w:p w14:paraId="2F75ACAD" w14:textId="77777777" w:rsidR="00B06ACA" w:rsidRPr="00B06ACA" w:rsidRDefault="00B06ACA" w:rsidP="00B06ACA">
      <w:pPr>
        <w:numPr>
          <w:ilvl w:val="0"/>
          <w:numId w:val="2"/>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ключевые показатели видов надзора, отражающие уровень минимизации вреда (ущерба) охраняемым законом ценностям;</w:t>
      </w:r>
    </w:p>
    <w:p w14:paraId="506E40BD" w14:textId="4110291B" w:rsidR="00B06ACA" w:rsidRPr="00B06ACA" w:rsidRDefault="00B06ACA" w:rsidP="00B06ACA">
      <w:pPr>
        <w:numPr>
          <w:ilvl w:val="0"/>
          <w:numId w:val="2"/>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уровень устранения риска причинения вреда (ущерба) в различных сферах деятельности, с устан</w:t>
      </w:r>
      <w:r w:rsidR="00227387">
        <w:rPr>
          <w:rFonts w:ascii="inherit" w:eastAsia="Times New Roman" w:hAnsi="inherit" w:cs="Arial"/>
          <w:color w:val="333333"/>
          <w:sz w:val="24"/>
          <w:szCs w:val="24"/>
          <w:lang w:eastAsia="ru-RU"/>
        </w:rPr>
        <w:t>о</w:t>
      </w:r>
      <w:r w:rsidRPr="00B06ACA">
        <w:rPr>
          <w:rFonts w:ascii="inherit" w:eastAsia="Times New Roman" w:hAnsi="inherit" w:cs="Arial"/>
          <w:color w:val="333333"/>
          <w:sz w:val="24"/>
          <w:szCs w:val="24"/>
          <w:lang w:eastAsia="ru-RU"/>
        </w:rPr>
        <w:t>вленными целевыми (плановыми) значениями, достижение которых должен обеспечить соответствующий надзорный орган;</w:t>
      </w:r>
    </w:p>
    <w:p w14:paraId="30B66EF9" w14:textId="77777777" w:rsidR="00B06ACA" w:rsidRPr="00B06ACA" w:rsidRDefault="00B06ACA" w:rsidP="00B06ACA">
      <w:pPr>
        <w:numPr>
          <w:ilvl w:val="0"/>
          <w:numId w:val="2"/>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индикативные показатели видов надзора, применяемые для мониторинга надзорной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и объемом трудовых, материальных и финансовых ресурсов, а также уровень вмешательства в деятельность контролируемых лиц.</w:t>
      </w:r>
    </w:p>
    <w:p w14:paraId="61CC17E7"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Следует отметить, что при этом установление ключевых показателей вида надзора, основанных на количестве проведенных надзорных мероприятий, выявленных нарушений, количестве штрафов не допускается.</w:t>
      </w:r>
    </w:p>
    <w:p w14:paraId="6DBDE3C3"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Ключевые показатели вида контроля и их целевые значения для видов федерального государственного контроля (надзора) утверждают положением о виде контроля, индикативные показатели для видов федерального государственного контроля (надзора) утверждают федеральными органами исполнительной власти, осуществляющими нормативно-правовое регулирование в соответствующей сфере деятельности.</w:t>
      </w:r>
    </w:p>
    <w:p w14:paraId="28D7B0CB"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 ФЗ № 248-ФЗ вновь введены показатели оценки рисков, а также предложены механизмы управления этими рисками. Определены порядок регулирования системы оценки и управления рисками, результат их реализации. Раскрыты следующие основные понятия: риск причинения вреда (ущерба), оценка риска причинения вреда (ущерба), управление риском причинения вреда (ущерба).</w:t>
      </w:r>
    </w:p>
    <w:p w14:paraId="75A62672"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Государственный надзор осуществляется на основе управления рисками причинения вреда (ущерба), определяющего выбор профилактических и надзорных мероприятий, их содержание (включая объем проверяемых обязательных требований), интенсивность и результаты. В результате оценки рисков объекты государственного надзора разделяют на категории риска, при этом сформирована шкала категорий риска из шести видов риска:</w:t>
      </w:r>
    </w:p>
    <w:p w14:paraId="021DE74B" w14:textId="77777777" w:rsidR="00B06ACA" w:rsidRPr="00B06ACA" w:rsidRDefault="00B06ACA" w:rsidP="00B06ACA">
      <w:pPr>
        <w:numPr>
          <w:ilvl w:val="0"/>
          <w:numId w:val="3"/>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чрезвычайно высокий риск;</w:t>
      </w:r>
    </w:p>
    <w:p w14:paraId="503ECFBC" w14:textId="77777777" w:rsidR="00B06ACA" w:rsidRPr="00B06ACA" w:rsidRDefault="00B06ACA" w:rsidP="00B06ACA">
      <w:pPr>
        <w:numPr>
          <w:ilvl w:val="0"/>
          <w:numId w:val="3"/>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высокий риск;</w:t>
      </w:r>
    </w:p>
    <w:p w14:paraId="14B42E94" w14:textId="77777777" w:rsidR="00B06ACA" w:rsidRPr="00B06ACA" w:rsidRDefault="00B06ACA" w:rsidP="00B06ACA">
      <w:pPr>
        <w:numPr>
          <w:ilvl w:val="0"/>
          <w:numId w:val="3"/>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lastRenderedPageBreak/>
        <w:t>значительный риск;</w:t>
      </w:r>
    </w:p>
    <w:p w14:paraId="5F6B8E9F" w14:textId="77777777" w:rsidR="00B06ACA" w:rsidRPr="00B06ACA" w:rsidRDefault="00B06ACA" w:rsidP="00B06ACA">
      <w:pPr>
        <w:numPr>
          <w:ilvl w:val="0"/>
          <w:numId w:val="3"/>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средний риск;</w:t>
      </w:r>
    </w:p>
    <w:p w14:paraId="3C4B6611" w14:textId="77777777" w:rsidR="00B06ACA" w:rsidRPr="00B06ACA" w:rsidRDefault="00B06ACA" w:rsidP="00B06ACA">
      <w:pPr>
        <w:numPr>
          <w:ilvl w:val="0"/>
          <w:numId w:val="3"/>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умеренный риск;</w:t>
      </w:r>
    </w:p>
    <w:p w14:paraId="33978121" w14:textId="77777777" w:rsidR="00B06ACA" w:rsidRPr="00B06ACA" w:rsidRDefault="00B06ACA" w:rsidP="00B06ACA">
      <w:pPr>
        <w:numPr>
          <w:ilvl w:val="0"/>
          <w:numId w:val="3"/>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низкий риск.</w:t>
      </w:r>
    </w:p>
    <w:p w14:paraId="5641987E"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 Положении о виде надзора, разрабатываемом для каждого из видов надзора (пожарного надзора, земельного надзора и др.), должно быть предусмотрено не менее трех категорий риска с учетом наличия в обязательном порядке категории низкого риска.</w:t>
      </w:r>
    </w:p>
    <w:p w14:paraId="2D83FAE2"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 содержание ФЗ № 248-ФЗ были введены новые виды надзорных мероприятий: мониторинговая закупка, выборочный контроль, инспекционный визит и выездное обследование. В законе четко разграничены виды проведения контрольных (надзорных) мероприятий во взаимодействии с контролируемым лицом или его представителем и без взаимодействия инспектора с контролируемым лицом или его представителем.</w:t>
      </w:r>
    </w:p>
    <w:p w14:paraId="3B3C732A"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 табл. 2.2 представлены виды контрольных (надзорных) мероприятий во взаимодействии инспектора с контролируемым лицом или его представителем.</w:t>
      </w:r>
    </w:p>
    <w:p w14:paraId="191ADB8A" w14:textId="77777777" w:rsidR="00B06ACA" w:rsidRPr="00B06ACA" w:rsidRDefault="00B06ACA" w:rsidP="00B06ACA">
      <w:pPr>
        <w:shd w:val="clear" w:color="auto" w:fill="FFFFFF"/>
        <w:spacing w:after="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b/>
          <w:bCs/>
          <w:color w:val="333333"/>
          <w:sz w:val="24"/>
          <w:szCs w:val="24"/>
          <w:bdr w:val="none" w:sz="0" w:space="0" w:color="auto" w:frame="1"/>
          <w:lang w:eastAsia="ru-RU"/>
        </w:rPr>
        <w:t>Таблица 2.2.</w:t>
      </w:r>
      <w:r w:rsidRPr="00B06ACA">
        <w:rPr>
          <w:rFonts w:ascii="inherit" w:eastAsia="Times New Roman" w:hAnsi="inherit" w:cs="Arial"/>
          <w:color w:val="333333"/>
          <w:sz w:val="24"/>
          <w:szCs w:val="24"/>
          <w:lang w:eastAsia="ru-RU"/>
        </w:rPr>
        <w:t> Виды контрольных (надзорных) мероприятий при взаимодействии инспектора с контролируемым лицом или его представителем</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88"/>
        <w:gridCol w:w="3151"/>
        <w:gridCol w:w="2587"/>
        <w:gridCol w:w="2289"/>
      </w:tblGrid>
      <w:tr w:rsidR="00B06ACA" w:rsidRPr="00B06ACA" w14:paraId="326121D4" w14:textId="77777777" w:rsidTr="00227387">
        <w:tc>
          <w:tcPr>
            <w:tcW w:w="1645" w:type="dxa"/>
            <w:vAlign w:val="bottom"/>
            <w:hideMark/>
          </w:tcPr>
          <w:p w14:paraId="36650956"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b/>
                <w:bCs/>
                <w:sz w:val="24"/>
                <w:szCs w:val="24"/>
                <w:bdr w:val="none" w:sz="0" w:space="0" w:color="auto" w:frame="1"/>
                <w:lang w:eastAsia="ru-RU"/>
              </w:rPr>
              <w:t>Вид</w:t>
            </w:r>
          </w:p>
        </w:tc>
        <w:tc>
          <w:tcPr>
            <w:tcW w:w="0" w:type="auto"/>
            <w:vAlign w:val="bottom"/>
            <w:hideMark/>
          </w:tcPr>
          <w:p w14:paraId="5D23F7AA"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b/>
                <w:bCs/>
                <w:sz w:val="24"/>
                <w:szCs w:val="24"/>
                <w:bdr w:val="none" w:sz="0" w:space="0" w:color="auto" w:frame="1"/>
                <w:lang w:eastAsia="ru-RU"/>
              </w:rPr>
              <w:t>Суть</w:t>
            </w:r>
          </w:p>
        </w:tc>
        <w:tc>
          <w:tcPr>
            <w:tcW w:w="0" w:type="auto"/>
            <w:vAlign w:val="bottom"/>
            <w:hideMark/>
          </w:tcPr>
          <w:p w14:paraId="47E12347"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b/>
                <w:bCs/>
                <w:sz w:val="24"/>
                <w:szCs w:val="24"/>
                <w:bdr w:val="none" w:sz="0" w:space="0" w:color="auto" w:frame="1"/>
                <w:lang w:eastAsia="ru-RU"/>
              </w:rPr>
              <w:t>Условия</w:t>
            </w:r>
          </w:p>
        </w:tc>
        <w:tc>
          <w:tcPr>
            <w:tcW w:w="2289" w:type="dxa"/>
            <w:vAlign w:val="bottom"/>
            <w:hideMark/>
          </w:tcPr>
          <w:p w14:paraId="23133190"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b/>
                <w:bCs/>
                <w:sz w:val="24"/>
                <w:szCs w:val="24"/>
                <w:bdr w:val="none" w:sz="0" w:space="0" w:color="auto" w:frame="1"/>
                <w:lang w:eastAsia="ru-RU"/>
              </w:rPr>
              <w:t>Сроки</w:t>
            </w:r>
          </w:p>
        </w:tc>
      </w:tr>
      <w:tr w:rsidR="00B06ACA" w:rsidRPr="00B06ACA" w14:paraId="6D53C579" w14:textId="77777777" w:rsidTr="00227387">
        <w:tc>
          <w:tcPr>
            <w:tcW w:w="1645" w:type="dxa"/>
            <w:vAlign w:val="bottom"/>
            <w:hideMark/>
          </w:tcPr>
          <w:p w14:paraId="535B848D"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Контрольная закупка</w:t>
            </w:r>
          </w:p>
        </w:tc>
        <w:tc>
          <w:tcPr>
            <w:tcW w:w="0" w:type="auto"/>
            <w:vAlign w:val="bottom"/>
            <w:hideMark/>
          </w:tcPr>
          <w:p w14:paraId="78F8FA73"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Моделирование инспектором сделки в целях оценки соблюдения обязательных требований при продаже продукции (товаров), выполнении работ, оказании услуг потребителям</w:t>
            </w:r>
          </w:p>
        </w:tc>
        <w:tc>
          <w:tcPr>
            <w:tcW w:w="0" w:type="auto"/>
            <w:vAlign w:val="bottom"/>
            <w:hideMark/>
          </w:tcPr>
          <w:p w14:paraId="02ACF6D5"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Проводят без предварительного уведомления контролируемого лица по согласованию с органами прокуратуры</w:t>
            </w:r>
          </w:p>
        </w:tc>
        <w:tc>
          <w:tcPr>
            <w:tcW w:w="2289" w:type="dxa"/>
            <w:vAlign w:val="bottom"/>
            <w:hideMark/>
          </w:tcPr>
          <w:p w14:paraId="4085EFF8"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Время совершения сделки</w:t>
            </w:r>
          </w:p>
        </w:tc>
      </w:tr>
      <w:tr w:rsidR="00B06ACA" w:rsidRPr="00B06ACA" w14:paraId="7912D558" w14:textId="77777777" w:rsidTr="00227387">
        <w:tc>
          <w:tcPr>
            <w:tcW w:w="1645" w:type="dxa"/>
            <w:vAlign w:val="bottom"/>
            <w:hideMark/>
          </w:tcPr>
          <w:p w14:paraId="41CBB5A2"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Мониторинговая закупка</w:t>
            </w:r>
          </w:p>
        </w:tc>
        <w:tc>
          <w:tcPr>
            <w:tcW w:w="0" w:type="auto"/>
            <w:vAlign w:val="bottom"/>
            <w:hideMark/>
          </w:tcPr>
          <w:p w14:paraId="3F03D94D"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Моделирование инспектором сделки в целях последующего направления продукции (товаров), результатов выполненных работ, оказанных услуг на испытание, экспертизу, а также проведения исследования продукции (товаров), результатов выполненных работ, оказанных услуг на предмет их соответствия обязательным требованиям к безопасности и (или) качеству</w:t>
            </w:r>
          </w:p>
        </w:tc>
        <w:tc>
          <w:tcPr>
            <w:tcW w:w="0" w:type="auto"/>
            <w:vAlign w:val="bottom"/>
            <w:hideMark/>
          </w:tcPr>
          <w:p w14:paraId="11B42376"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Проводят без предварительного уведомления контролируемого лица по согласованию с органами прокуратуры</w:t>
            </w:r>
          </w:p>
        </w:tc>
        <w:tc>
          <w:tcPr>
            <w:tcW w:w="2289" w:type="dxa"/>
            <w:vAlign w:val="bottom"/>
            <w:hideMark/>
          </w:tcPr>
          <w:p w14:paraId="46C11A18"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Время совершения сделки и проведения экспертизы (инструментального обследования, испытания)</w:t>
            </w:r>
          </w:p>
        </w:tc>
      </w:tr>
      <w:tr w:rsidR="00B06ACA" w:rsidRPr="00B06ACA" w14:paraId="1619D3AA" w14:textId="77777777" w:rsidTr="00227387">
        <w:tc>
          <w:tcPr>
            <w:tcW w:w="1645" w:type="dxa"/>
            <w:vAlign w:val="bottom"/>
            <w:hideMark/>
          </w:tcPr>
          <w:p w14:paraId="628F8DDF"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Выборочный контроль</w:t>
            </w:r>
          </w:p>
        </w:tc>
        <w:tc>
          <w:tcPr>
            <w:tcW w:w="0" w:type="auto"/>
            <w:vAlign w:val="bottom"/>
            <w:hideMark/>
          </w:tcPr>
          <w:p w14:paraId="38429C6C"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 xml:space="preserve">Инструментальное обследование и (или) отбор проб (образцов) продукции (товаров) в целях </w:t>
            </w:r>
            <w:r w:rsidRPr="00B06ACA">
              <w:rPr>
                <w:rFonts w:ascii="inherit" w:eastAsia="Times New Roman" w:hAnsi="inherit" w:cs="Times New Roman"/>
                <w:sz w:val="24"/>
                <w:szCs w:val="24"/>
                <w:lang w:eastAsia="ru-RU"/>
              </w:rPr>
              <w:lastRenderedPageBreak/>
              <w:t>подтверждения их соответствия обязательным требованиям к безопасности и (или) качеству</w:t>
            </w:r>
          </w:p>
        </w:tc>
        <w:tc>
          <w:tcPr>
            <w:tcW w:w="0" w:type="auto"/>
            <w:vAlign w:val="bottom"/>
            <w:hideMark/>
          </w:tcPr>
          <w:p w14:paraId="6E77B11A"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lastRenderedPageBreak/>
              <w:t xml:space="preserve">Проводят без предварительного уведомления контролируемого лица </w:t>
            </w:r>
            <w:r w:rsidRPr="00B06ACA">
              <w:rPr>
                <w:rFonts w:ascii="inherit" w:eastAsia="Times New Roman" w:hAnsi="inherit" w:cs="Times New Roman"/>
                <w:sz w:val="24"/>
                <w:szCs w:val="24"/>
                <w:lang w:eastAsia="ru-RU"/>
              </w:rPr>
              <w:lastRenderedPageBreak/>
              <w:t>по согласованию с органами прокуратуры</w:t>
            </w:r>
          </w:p>
        </w:tc>
        <w:tc>
          <w:tcPr>
            <w:tcW w:w="2289" w:type="dxa"/>
            <w:vAlign w:val="bottom"/>
            <w:hideMark/>
          </w:tcPr>
          <w:p w14:paraId="00D2126F"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lastRenderedPageBreak/>
              <w:t xml:space="preserve">Время на проведение отбора проб </w:t>
            </w:r>
            <w:r w:rsidRPr="00B06ACA">
              <w:rPr>
                <w:rFonts w:ascii="inherit" w:eastAsia="Times New Roman" w:hAnsi="inherit" w:cs="Times New Roman"/>
                <w:sz w:val="24"/>
                <w:szCs w:val="24"/>
                <w:lang w:eastAsia="ru-RU"/>
              </w:rPr>
              <w:lastRenderedPageBreak/>
              <w:t>(образцов) и экспертизу</w:t>
            </w:r>
          </w:p>
        </w:tc>
      </w:tr>
      <w:tr w:rsidR="00B06ACA" w:rsidRPr="00B06ACA" w14:paraId="0CF8F0DB" w14:textId="77777777" w:rsidTr="00227387">
        <w:tc>
          <w:tcPr>
            <w:tcW w:w="1645" w:type="dxa"/>
            <w:vAlign w:val="bottom"/>
            <w:hideMark/>
          </w:tcPr>
          <w:p w14:paraId="77D9E218"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lastRenderedPageBreak/>
              <w:t>Инспекционный визит</w:t>
            </w:r>
          </w:p>
        </w:tc>
        <w:tc>
          <w:tcPr>
            <w:tcW w:w="0" w:type="auto"/>
            <w:vAlign w:val="bottom"/>
            <w:hideMark/>
          </w:tcPr>
          <w:p w14:paraId="7CC3A70B"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Посещение инспектором объекта контроля</w:t>
            </w:r>
          </w:p>
        </w:tc>
        <w:tc>
          <w:tcPr>
            <w:tcW w:w="0" w:type="auto"/>
            <w:vAlign w:val="bottom"/>
            <w:hideMark/>
          </w:tcPr>
          <w:p w14:paraId="78EC3E03"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Проводят без предварительного уведомления контролируемого лица по согласованию с органами прокуратуры</w:t>
            </w:r>
          </w:p>
        </w:tc>
        <w:tc>
          <w:tcPr>
            <w:tcW w:w="2289" w:type="dxa"/>
            <w:vAlign w:val="bottom"/>
            <w:hideMark/>
          </w:tcPr>
          <w:p w14:paraId="1A140462"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На одном объекте контроля — не более одного рабочего дня</w:t>
            </w:r>
          </w:p>
        </w:tc>
      </w:tr>
      <w:tr w:rsidR="00B06ACA" w:rsidRPr="00B06ACA" w14:paraId="2AAFAA56" w14:textId="77777777" w:rsidTr="00227387">
        <w:tc>
          <w:tcPr>
            <w:tcW w:w="1645" w:type="dxa"/>
            <w:vAlign w:val="bottom"/>
            <w:hideMark/>
          </w:tcPr>
          <w:p w14:paraId="453CBF73"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Рейдовый осмотр</w:t>
            </w:r>
          </w:p>
        </w:tc>
        <w:tc>
          <w:tcPr>
            <w:tcW w:w="0" w:type="auto"/>
            <w:vAlign w:val="bottom"/>
            <w:hideMark/>
          </w:tcPr>
          <w:p w14:paraId="468979F7"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Посещение инспектором производственного объекта, которым владеют (пользуются, находятся) несколько контролируемых лиц</w:t>
            </w:r>
          </w:p>
        </w:tc>
        <w:tc>
          <w:tcPr>
            <w:tcW w:w="0" w:type="auto"/>
            <w:vAlign w:val="bottom"/>
            <w:hideMark/>
          </w:tcPr>
          <w:p w14:paraId="2318D4BF"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Проводят без предварительного уведомления контролируемого лица по согласованию с органами прокуратуры</w:t>
            </w:r>
          </w:p>
        </w:tc>
        <w:tc>
          <w:tcPr>
            <w:tcW w:w="2289" w:type="dxa"/>
            <w:vAlign w:val="bottom"/>
            <w:hideMark/>
          </w:tcPr>
          <w:p w14:paraId="0AA658F7"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Не может превышать 10 рабочих дней. Срок взаимодействия с одним контролируемым лицом не может превышать один рабочий день</w:t>
            </w:r>
          </w:p>
        </w:tc>
      </w:tr>
      <w:tr w:rsidR="00B06ACA" w:rsidRPr="00B06ACA" w14:paraId="0FBB184E" w14:textId="77777777" w:rsidTr="00227387">
        <w:tc>
          <w:tcPr>
            <w:tcW w:w="1645" w:type="dxa"/>
            <w:vAlign w:val="bottom"/>
            <w:hideMark/>
          </w:tcPr>
          <w:p w14:paraId="30267E55"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Документарная проверка</w:t>
            </w:r>
          </w:p>
        </w:tc>
        <w:tc>
          <w:tcPr>
            <w:tcW w:w="0" w:type="auto"/>
            <w:vAlign w:val="bottom"/>
            <w:hideMark/>
          </w:tcPr>
          <w:p w14:paraId="4FC95B98"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Анализ документов о деятельности контролируемого лица</w:t>
            </w:r>
          </w:p>
        </w:tc>
        <w:tc>
          <w:tcPr>
            <w:tcW w:w="0" w:type="auto"/>
            <w:vAlign w:val="bottom"/>
            <w:hideMark/>
          </w:tcPr>
          <w:p w14:paraId="7ACBB274"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Проводят без согласования с органами прокуратуры</w:t>
            </w:r>
          </w:p>
        </w:tc>
        <w:tc>
          <w:tcPr>
            <w:tcW w:w="2289" w:type="dxa"/>
            <w:vAlign w:val="bottom"/>
            <w:hideMark/>
          </w:tcPr>
          <w:p w14:paraId="7389FCFB"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Не может превышать 10 рабочих дней</w:t>
            </w:r>
          </w:p>
        </w:tc>
      </w:tr>
      <w:tr w:rsidR="00B06ACA" w:rsidRPr="00B06ACA" w14:paraId="2FE01A3B" w14:textId="77777777" w:rsidTr="00227387">
        <w:tc>
          <w:tcPr>
            <w:tcW w:w="1645" w:type="dxa"/>
            <w:vAlign w:val="bottom"/>
            <w:hideMark/>
          </w:tcPr>
          <w:p w14:paraId="17A02A33"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Выездная проверка</w:t>
            </w:r>
          </w:p>
        </w:tc>
        <w:tc>
          <w:tcPr>
            <w:tcW w:w="0" w:type="auto"/>
            <w:vAlign w:val="bottom"/>
            <w:hideMark/>
          </w:tcPr>
          <w:p w14:paraId="767FB367"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Комплексное контрольное мероприятие посредством посещения инспектором объекта контроля</w:t>
            </w:r>
          </w:p>
        </w:tc>
        <w:tc>
          <w:tcPr>
            <w:tcW w:w="0" w:type="auto"/>
            <w:vAlign w:val="bottom"/>
            <w:hideMark/>
          </w:tcPr>
          <w:p w14:paraId="1C125E32"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Проводят с предварительным уведомлением контролируемого лица за 24 ч до начала по согласованию с органами прокуратуры</w:t>
            </w:r>
          </w:p>
        </w:tc>
        <w:tc>
          <w:tcPr>
            <w:tcW w:w="2289" w:type="dxa"/>
            <w:vAlign w:val="bottom"/>
            <w:hideMark/>
          </w:tcPr>
          <w:p w14:paraId="07B46DAC" w14:textId="77777777" w:rsidR="00B06ACA" w:rsidRPr="00B06ACA" w:rsidRDefault="00B06ACA" w:rsidP="00B06ACA">
            <w:pPr>
              <w:spacing w:after="0" w:line="240" w:lineRule="auto"/>
              <w:rPr>
                <w:rFonts w:ascii="inherit" w:eastAsia="Times New Roman" w:hAnsi="inherit" w:cs="Times New Roman"/>
                <w:sz w:val="24"/>
                <w:szCs w:val="24"/>
                <w:lang w:eastAsia="ru-RU"/>
              </w:rPr>
            </w:pPr>
            <w:r w:rsidRPr="00B06ACA">
              <w:rPr>
                <w:rFonts w:ascii="inherit" w:eastAsia="Times New Roman" w:hAnsi="inherit" w:cs="Times New Roman"/>
                <w:sz w:val="24"/>
                <w:szCs w:val="24"/>
                <w:lang w:eastAsia="ru-RU"/>
              </w:rPr>
              <w:t>–</w:t>
            </w:r>
          </w:p>
        </w:tc>
      </w:tr>
    </w:tbl>
    <w:p w14:paraId="435B0C7F" w14:textId="77777777" w:rsidR="00B06ACA" w:rsidRPr="00B06ACA" w:rsidRDefault="00B06ACA" w:rsidP="00B06ACA">
      <w:pPr>
        <w:shd w:val="clear" w:color="auto" w:fill="FFFFFF"/>
        <w:spacing w:after="0" w:line="240" w:lineRule="auto"/>
        <w:textAlignment w:val="baseline"/>
        <w:rPr>
          <w:rFonts w:ascii="Arial" w:eastAsia="Times New Roman" w:hAnsi="Arial" w:cs="Arial"/>
          <w:color w:val="333333"/>
          <w:sz w:val="24"/>
          <w:szCs w:val="24"/>
          <w:lang w:eastAsia="ru-RU"/>
        </w:rPr>
      </w:pPr>
      <w:hyperlink r:id="rId46" w:history="1">
        <w:r w:rsidRPr="00B06ACA">
          <w:rPr>
            <w:rFonts w:ascii="inherit" w:eastAsia="Times New Roman" w:hAnsi="inherit" w:cs="Arial"/>
            <w:color w:val="0000FF"/>
            <w:sz w:val="2"/>
            <w:szCs w:val="2"/>
            <w:u w:val="single"/>
            <w:bdr w:val="none" w:sz="0" w:space="0" w:color="auto" w:frame="1"/>
            <w:lang w:eastAsia="ru-RU"/>
          </w:rPr>
          <w:t>Поставить закладку</w:t>
        </w:r>
      </w:hyperlink>
    </w:p>
    <w:p w14:paraId="16FB2D6B"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Существовавшие ранее и вновь внесенные в ФЗ № 248-ФЗ следующие виды мероприятий по контролю:</w:t>
      </w:r>
    </w:p>
    <w:p w14:paraId="3D0A2E13" w14:textId="77777777" w:rsidR="00B06ACA" w:rsidRPr="00B06ACA" w:rsidRDefault="00B06ACA" w:rsidP="00B06ACA">
      <w:pPr>
        <w:numPr>
          <w:ilvl w:val="0"/>
          <w:numId w:val="4"/>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контрольная закупка (моделирование сделки для проверки соблюдения обязательных требований);</w:t>
      </w:r>
    </w:p>
    <w:p w14:paraId="4A965E53" w14:textId="77777777" w:rsidR="00B06ACA" w:rsidRPr="00B06ACA" w:rsidRDefault="00B06ACA" w:rsidP="00B06ACA">
      <w:pPr>
        <w:numPr>
          <w:ilvl w:val="0"/>
          <w:numId w:val="4"/>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выездная проверка (комплексное мероприятие для оценки соблюдения обязательных требований и решений контрольно-надзорных органов);</w:t>
      </w:r>
    </w:p>
    <w:p w14:paraId="05AD84AD" w14:textId="77777777" w:rsidR="00B06ACA" w:rsidRPr="00B06ACA" w:rsidRDefault="00B06ACA" w:rsidP="00B06ACA">
      <w:pPr>
        <w:numPr>
          <w:ilvl w:val="0"/>
          <w:numId w:val="4"/>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документарная проверка (анализ документов подконтрольного лица);</w:t>
      </w:r>
    </w:p>
    <w:p w14:paraId="6CC79140" w14:textId="77777777" w:rsidR="00B06ACA" w:rsidRPr="00B06ACA" w:rsidRDefault="00B06ACA" w:rsidP="00B06ACA">
      <w:pPr>
        <w:numPr>
          <w:ilvl w:val="0"/>
          <w:numId w:val="4"/>
        </w:numPr>
        <w:shd w:val="clear" w:color="auto" w:fill="FFFFFF"/>
        <w:spacing w:after="240" w:line="240" w:lineRule="auto"/>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рейдовый осмотр (осмотр производственных объектов для оценки соблюдения требования по использованию, эксплуатации).</w:t>
      </w:r>
    </w:p>
    <w:p w14:paraId="3F1C2B20" w14:textId="77777777" w:rsidR="00B06ACA" w:rsidRPr="00B06ACA" w:rsidRDefault="00B06ACA" w:rsidP="00B06ACA">
      <w:pPr>
        <w:shd w:val="clear" w:color="auto" w:fill="FFFFFF"/>
        <w:spacing w:after="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С принятием ФЗ № 248-ФЗ у надзорного органа расширяется набор способов для оценки соблюдения контролируемыми лицами обязательных требований. В дополнение к существующей контрольной закупке </w:t>
      </w:r>
      <w:r w:rsidRPr="00B06ACA">
        <w:rPr>
          <w:rFonts w:ascii="inherit" w:eastAsia="Times New Roman" w:hAnsi="inherit" w:cs="Arial"/>
          <w:b/>
          <w:bCs/>
          <w:color w:val="333333"/>
          <w:sz w:val="24"/>
          <w:szCs w:val="24"/>
          <w:bdr w:val="none" w:sz="0" w:space="0" w:color="auto" w:frame="1"/>
          <w:lang w:eastAsia="ru-RU"/>
        </w:rPr>
        <w:t>мониторинговую закупку</w:t>
      </w:r>
      <w:r w:rsidRPr="00B06ACA">
        <w:rPr>
          <w:rFonts w:ascii="inherit" w:eastAsia="Times New Roman" w:hAnsi="inherit" w:cs="Arial"/>
          <w:color w:val="333333"/>
          <w:sz w:val="24"/>
          <w:szCs w:val="24"/>
          <w:lang w:eastAsia="ru-RU"/>
        </w:rPr>
        <w:t xml:space="preserve"> проводят с целью </w:t>
      </w:r>
      <w:r w:rsidRPr="00B06ACA">
        <w:rPr>
          <w:rFonts w:ascii="inherit" w:eastAsia="Times New Roman" w:hAnsi="inherit" w:cs="Arial"/>
          <w:color w:val="333333"/>
          <w:sz w:val="24"/>
          <w:szCs w:val="24"/>
          <w:lang w:eastAsia="ru-RU"/>
        </w:rPr>
        <w:lastRenderedPageBreak/>
        <w:t>последующего направления продукции, товаров, результатов выполненных работ и оказанных услуг на испытание, экспертизу, а также проведение исследования на предмет их соответствия обязательным требованиям к безопасности и качеству.</w:t>
      </w:r>
    </w:p>
    <w:p w14:paraId="36AF539A" w14:textId="77777777" w:rsidR="00B06ACA" w:rsidRPr="00B06ACA" w:rsidRDefault="00B06ACA" w:rsidP="00B06ACA">
      <w:pPr>
        <w:shd w:val="clear" w:color="auto" w:fill="FFFFFF"/>
        <w:spacing w:after="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b/>
          <w:bCs/>
          <w:color w:val="333333"/>
          <w:sz w:val="24"/>
          <w:szCs w:val="24"/>
          <w:bdr w:val="none" w:sz="0" w:space="0" w:color="auto" w:frame="1"/>
          <w:lang w:eastAsia="ru-RU"/>
        </w:rPr>
        <w:t>Выборочный контроль</w:t>
      </w:r>
      <w:r w:rsidRPr="00B06ACA">
        <w:rPr>
          <w:rFonts w:ascii="inherit" w:eastAsia="Times New Roman" w:hAnsi="inherit" w:cs="Arial"/>
          <w:color w:val="333333"/>
          <w:sz w:val="24"/>
          <w:szCs w:val="24"/>
          <w:lang w:eastAsia="ru-RU"/>
        </w:rPr>
        <w:t> проводят посредством отбора проб образцов продукции, их хранения и реализации контролируемыми лицами для подтверждения их соответствия обязательным требованиям безопасности и качества.</w:t>
      </w:r>
    </w:p>
    <w:p w14:paraId="7F2700C6" w14:textId="77777777" w:rsidR="00B06ACA" w:rsidRPr="00B06ACA" w:rsidRDefault="00B06ACA" w:rsidP="00B06ACA">
      <w:pPr>
        <w:shd w:val="clear" w:color="auto" w:fill="FFFFFF"/>
        <w:spacing w:after="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b/>
          <w:bCs/>
          <w:color w:val="333333"/>
          <w:sz w:val="24"/>
          <w:szCs w:val="24"/>
          <w:bdr w:val="none" w:sz="0" w:space="0" w:color="auto" w:frame="1"/>
          <w:lang w:eastAsia="ru-RU"/>
        </w:rPr>
        <w:t>Инспекционный визит</w:t>
      </w:r>
      <w:r w:rsidRPr="00B06ACA">
        <w:rPr>
          <w:rFonts w:ascii="inherit" w:eastAsia="Times New Roman" w:hAnsi="inherit" w:cs="Arial"/>
          <w:color w:val="333333"/>
          <w:sz w:val="24"/>
          <w:szCs w:val="24"/>
          <w:lang w:eastAsia="ru-RU"/>
        </w:rPr>
        <w:t> проводят путем взаимодействия на объекте надзора с конкретным контролируемым лицом (владельцем, пользователем) без предварительного его уведомления. При этом последние обязаны обеспечить беспрепятственный доступ инспектора в здания, сооружения, помещения.</w:t>
      </w:r>
    </w:p>
    <w:p w14:paraId="1655B739" w14:textId="77777777" w:rsidR="00B06ACA" w:rsidRPr="00B06ACA" w:rsidRDefault="00B06ACA" w:rsidP="00B06ACA">
      <w:pPr>
        <w:shd w:val="clear" w:color="auto" w:fill="FFFFFF"/>
        <w:spacing w:after="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В рамках </w:t>
      </w:r>
      <w:r w:rsidRPr="00B06ACA">
        <w:rPr>
          <w:rFonts w:ascii="inherit" w:eastAsia="Times New Roman" w:hAnsi="inherit" w:cs="Arial"/>
          <w:b/>
          <w:bCs/>
          <w:color w:val="333333"/>
          <w:sz w:val="24"/>
          <w:szCs w:val="24"/>
          <w:bdr w:val="none" w:sz="0" w:space="0" w:color="auto" w:frame="1"/>
          <w:lang w:eastAsia="ru-RU"/>
        </w:rPr>
        <w:t>выездного обследования</w:t>
      </w:r>
      <w:r w:rsidRPr="00B06ACA">
        <w:rPr>
          <w:rFonts w:ascii="inherit" w:eastAsia="Times New Roman" w:hAnsi="inherit" w:cs="Arial"/>
          <w:color w:val="333333"/>
          <w:sz w:val="24"/>
          <w:szCs w:val="24"/>
          <w:lang w:eastAsia="ru-RU"/>
        </w:rPr>
        <w:t> проводят визуальную оценку соблюдения контролируемым лицом обязательных требований по месту нахождения общедоступного объекта надзора без взаимодействия с контролируемым лицом и его информирования. Также к мероприятиям без взаимодействия относят наблюдение за соблюдением обязательных требований, состоящее в анализе предоставляемых данных о деятельности контролируемого лица.</w:t>
      </w:r>
    </w:p>
    <w:p w14:paraId="7162D2F5" w14:textId="77777777" w:rsidR="00B06ACA" w:rsidRPr="00B06ACA" w:rsidRDefault="00B06ACA" w:rsidP="00B06ACA">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06ACA">
        <w:rPr>
          <w:rFonts w:ascii="inherit" w:eastAsia="Times New Roman" w:hAnsi="inherit" w:cs="Arial"/>
          <w:color w:val="333333"/>
          <w:sz w:val="24"/>
          <w:szCs w:val="24"/>
          <w:lang w:eastAsia="ru-RU"/>
        </w:rPr>
        <w:t>Следует отметить, что все новые способы осуществления надзора связаны с меньшими издержками для контролируемых лиц по сравнению с традиционным проведением проверок, а некоторые из них проводят без взаимодействия с контролируемыми лицами.</w:t>
      </w:r>
    </w:p>
    <w:p w14:paraId="3BF0613D" w14:textId="77777777" w:rsidR="00227387" w:rsidRPr="00227387" w:rsidRDefault="00227387" w:rsidP="00227387">
      <w:pPr>
        <w:pStyle w:val="txt"/>
        <w:shd w:val="clear" w:color="auto" w:fill="FFFFFF"/>
        <w:spacing w:before="240" w:beforeAutospacing="0" w:after="240" w:afterAutospacing="0" w:line="288" w:lineRule="atLeast"/>
        <w:textAlignment w:val="baseline"/>
        <w:rPr>
          <w:rFonts w:ascii="Arial" w:hAnsi="Arial" w:cs="Arial"/>
          <w:color w:val="333333"/>
        </w:rPr>
      </w:pPr>
      <w:r w:rsidRPr="00227387">
        <w:rPr>
          <w:rFonts w:ascii="Arial" w:hAnsi="Arial" w:cs="Arial"/>
          <w:color w:val="333333"/>
        </w:rPr>
        <w:t> В табл. 2.3 представлены виды контрольных (надзорных) мероприятий без взаимодействия инспектора с контролируемым лицом или его представителем.</w:t>
      </w:r>
    </w:p>
    <w:p w14:paraId="0FCF281F" w14:textId="0703ED97" w:rsidR="00227387" w:rsidRDefault="00227387" w:rsidP="00227387">
      <w:pPr>
        <w:shd w:val="clear" w:color="auto" w:fill="FFFFFF"/>
        <w:spacing w:after="0" w:line="288" w:lineRule="atLeast"/>
        <w:textAlignment w:val="baseline"/>
        <w:rPr>
          <w:rFonts w:ascii="Arial" w:eastAsia="Times New Roman" w:hAnsi="Arial"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Таблица 2.3.</w:t>
      </w:r>
      <w:r w:rsidRPr="00227387">
        <w:rPr>
          <w:rFonts w:ascii="Arial" w:eastAsia="Times New Roman" w:hAnsi="Arial" w:cs="Arial"/>
          <w:color w:val="333333"/>
          <w:sz w:val="24"/>
          <w:szCs w:val="24"/>
          <w:lang w:eastAsia="ru-RU"/>
        </w:rPr>
        <w:t> Виды контрольных (надзорных) мероприятий без взаимодействия инспектора с контролируемым лицом или его представителем</w:t>
      </w:r>
    </w:p>
    <w:p w14:paraId="3CBE64B7" w14:textId="77777777" w:rsidR="008F1429" w:rsidRPr="00227387" w:rsidRDefault="008F1429" w:rsidP="00227387">
      <w:pPr>
        <w:shd w:val="clear" w:color="auto" w:fill="FFFFFF"/>
        <w:spacing w:after="0" w:line="288" w:lineRule="atLeast"/>
        <w:textAlignment w:val="baseline"/>
        <w:rPr>
          <w:rFonts w:ascii="Arial" w:eastAsia="Times New Roman" w:hAnsi="Arial" w:cs="Arial"/>
          <w:color w:val="333333"/>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69"/>
        <w:gridCol w:w="3047"/>
        <w:gridCol w:w="2685"/>
        <w:gridCol w:w="1893"/>
      </w:tblGrid>
      <w:tr w:rsidR="00227387" w:rsidRPr="00227387" w14:paraId="04DFB7A9" w14:textId="77777777" w:rsidTr="008F1429">
        <w:tc>
          <w:tcPr>
            <w:tcW w:w="0" w:type="auto"/>
            <w:shd w:val="clear" w:color="auto" w:fill="FFFFFF"/>
            <w:vAlign w:val="bottom"/>
            <w:hideMark/>
          </w:tcPr>
          <w:p w14:paraId="1942E144"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Вид</w:t>
            </w:r>
          </w:p>
        </w:tc>
        <w:tc>
          <w:tcPr>
            <w:tcW w:w="0" w:type="auto"/>
            <w:shd w:val="clear" w:color="auto" w:fill="FFFFFF"/>
            <w:vAlign w:val="bottom"/>
            <w:hideMark/>
          </w:tcPr>
          <w:p w14:paraId="35C8A36D"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Содержание</w:t>
            </w:r>
          </w:p>
        </w:tc>
        <w:tc>
          <w:tcPr>
            <w:tcW w:w="0" w:type="auto"/>
            <w:shd w:val="clear" w:color="auto" w:fill="FFFFFF"/>
            <w:vAlign w:val="bottom"/>
            <w:hideMark/>
          </w:tcPr>
          <w:p w14:paraId="6D326F80"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Условия</w:t>
            </w:r>
          </w:p>
        </w:tc>
        <w:tc>
          <w:tcPr>
            <w:tcW w:w="0" w:type="auto"/>
            <w:shd w:val="clear" w:color="auto" w:fill="FFFFFF"/>
            <w:vAlign w:val="bottom"/>
            <w:hideMark/>
          </w:tcPr>
          <w:p w14:paraId="42EC78B6"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Сроки</w:t>
            </w:r>
          </w:p>
        </w:tc>
      </w:tr>
      <w:tr w:rsidR="00227387" w:rsidRPr="00227387" w14:paraId="477E2332" w14:textId="77777777" w:rsidTr="008F1429">
        <w:tc>
          <w:tcPr>
            <w:tcW w:w="0" w:type="auto"/>
            <w:shd w:val="clear" w:color="auto" w:fill="FFFFFF"/>
            <w:vAlign w:val="bottom"/>
            <w:hideMark/>
          </w:tcPr>
          <w:p w14:paraId="15958432"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Наблюдение за соблюдением обязательных требований (мониторинг безопасности)</w:t>
            </w:r>
          </w:p>
        </w:tc>
        <w:tc>
          <w:tcPr>
            <w:tcW w:w="0" w:type="auto"/>
            <w:shd w:val="clear" w:color="auto" w:fill="FFFFFF"/>
            <w:vAlign w:val="bottom"/>
            <w:hideMark/>
          </w:tcPr>
          <w:p w14:paraId="23FD35AD"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Сбор и дистанционный анализ данных об объекте контроля</w:t>
            </w:r>
          </w:p>
        </w:tc>
        <w:tc>
          <w:tcPr>
            <w:tcW w:w="0" w:type="auto"/>
            <w:shd w:val="clear" w:color="auto" w:fill="FFFFFF"/>
            <w:vAlign w:val="bottom"/>
            <w:hideMark/>
          </w:tcPr>
          <w:p w14:paraId="4400FA93"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Недопустимо взаимодействие с контролируемыми лицами</w:t>
            </w:r>
          </w:p>
        </w:tc>
        <w:tc>
          <w:tcPr>
            <w:tcW w:w="0" w:type="auto"/>
            <w:shd w:val="clear" w:color="auto" w:fill="FFFFFF"/>
            <w:vAlign w:val="bottom"/>
            <w:hideMark/>
          </w:tcPr>
          <w:p w14:paraId="7499B33D"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В постоянном режиме</w:t>
            </w:r>
          </w:p>
        </w:tc>
      </w:tr>
      <w:tr w:rsidR="00227387" w:rsidRPr="00227387" w14:paraId="04EF980B" w14:textId="77777777" w:rsidTr="008F1429">
        <w:tc>
          <w:tcPr>
            <w:tcW w:w="0" w:type="auto"/>
            <w:shd w:val="clear" w:color="auto" w:fill="FFFFFF"/>
            <w:vAlign w:val="bottom"/>
            <w:hideMark/>
          </w:tcPr>
          <w:p w14:paraId="4D190EB4"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Выездное обследование</w:t>
            </w:r>
          </w:p>
        </w:tc>
        <w:tc>
          <w:tcPr>
            <w:tcW w:w="0" w:type="auto"/>
            <w:shd w:val="clear" w:color="auto" w:fill="FFFFFF"/>
            <w:vAlign w:val="bottom"/>
            <w:hideMark/>
          </w:tcPr>
          <w:p w14:paraId="5555EB8D"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Посещение общедоступной территории объекта контроля в целях визуальной оценки соблюдения требований</w:t>
            </w:r>
          </w:p>
        </w:tc>
        <w:tc>
          <w:tcPr>
            <w:tcW w:w="0" w:type="auto"/>
            <w:shd w:val="clear" w:color="auto" w:fill="FFFFFF"/>
            <w:vAlign w:val="bottom"/>
            <w:hideMark/>
          </w:tcPr>
          <w:p w14:paraId="5C3A6A18"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Недопустимо взаимодействие с контролируемыми лицами</w:t>
            </w:r>
          </w:p>
        </w:tc>
        <w:tc>
          <w:tcPr>
            <w:tcW w:w="0" w:type="auto"/>
            <w:shd w:val="clear" w:color="auto" w:fill="FFFFFF"/>
            <w:vAlign w:val="bottom"/>
            <w:hideMark/>
          </w:tcPr>
          <w:p w14:paraId="48050DCF" w14:textId="77777777" w:rsidR="00227387" w:rsidRPr="00227387" w:rsidRDefault="00227387" w:rsidP="00227387">
            <w:pPr>
              <w:spacing w:after="0" w:line="240" w:lineRule="auto"/>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Не может превышать один рабочий день на объект контроля</w:t>
            </w:r>
          </w:p>
        </w:tc>
      </w:tr>
    </w:tbl>
    <w:p w14:paraId="76A8894D" w14:textId="77777777" w:rsidR="00227387" w:rsidRPr="00227387" w:rsidRDefault="00227387" w:rsidP="00227387">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Все виды надзорных мероприятий отличаются набором допустимых контрольно-надзорных действий, перечень которых установлен [осмотр, досмотр, опрос, получение письменных объяснений, истребование документов, отбор проб (образцов), инструментальное обследование, испытание, экспертиза, эксперимент].</w:t>
      </w:r>
    </w:p>
    <w:p w14:paraId="3AA84EBA" w14:textId="77777777" w:rsidR="00227387" w:rsidRPr="00227387" w:rsidRDefault="00227387" w:rsidP="00227387">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Особую актуальность при проведении проверок приобретает осуществление профилактических мероприятий. В законе указаны виды и механизм осуществления профилактических мероприятий, проводимых надзорными органами в рамках профилактики рисков причинения вреда (ущерба) охраняемым законом ценностям.</w:t>
      </w:r>
    </w:p>
    <w:p w14:paraId="65E103DE" w14:textId="77777777" w:rsidR="00227387" w:rsidRPr="00227387" w:rsidRDefault="00227387" w:rsidP="00227387">
      <w:pPr>
        <w:shd w:val="clear" w:color="auto" w:fill="FFFFFF"/>
        <w:spacing w:after="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К числу таких мероприятий отнесены: </w:t>
      </w:r>
      <w:r w:rsidRPr="00227387">
        <w:rPr>
          <w:rFonts w:ascii="inherit" w:eastAsia="Times New Roman" w:hAnsi="inherit" w:cs="Arial"/>
          <w:b/>
          <w:bCs/>
          <w:color w:val="333333"/>
          <w:sz w:val="24"/>
          <w:szCs w:val="24"/>
          <w:bdr w:val="none" w:sz="0" w:space="0" w:color="auto" w:frame="1"/>
          <w:lang w:eastAsia="ru-RU"/>
        </w:rPr>
        <w:t xml:space="preserve">информирование, обобщение правоприменительной практики, объявление предостережения, осуществление </w:t>
      </w:r>
      <w:r w:rsidRPr="00227387">
        <w:rPr>
          <w:rFonts w:ascii="inherit" w:eastAsia="Times New Roman" w:hAnsi="inherit" w:cs="Arial"/>
          <w:b/>
          <w:bCs/>
          <w:color w:val="333333"/>
          <w:sz w:val="24"/>
          <w:szCs w:val="24"/>
          <w:bdr w:val="none" w:sz="0" w:space="0" w:color="auto" w:frame="1"/>
          <w:lang w:eastAsia="ru-RU"/>
        </w:rPr>
        <w:lastRenderedPageBreak/>
        <w:t>консультирования, профилактический визит, меры стимулирования добросовестности, самообследование.</w:t>
      </w:r>
    </w:p>
    <w:p w14:paraId="045E54BD" w14:textId="77777777" w:rsidR="00227387" w:rsidRPr="00227387" w:rsidRDefault="00227387" w:rsidP="00227387">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При этом положениями ФЗ № 248-ФЗ предусмотрено, что профилактические мероприятия, включающие взаимодействие с контролируемыми лицами, проводят только с согласия данных контролируемых лиц или по их инициативе.</w:t>
      </w:r>
    </w:p>
    <w:p w14:paraId="31E57827" w14:textId="77777777" w:rsidR="00227387" w:rsidRPr="00227387" w:rsidRDefault="00227387" w:rsidP="00227387">
      <w:pPr>
        <w:shd w:val="clear" w:color="auto" w:fill="FFFFFF"/>
        <w:spacing w:after="0" w:line="288" w:lineRule="atLeast"/>
        <w:textAlignment w:val="baseline"/>
        <w:rPr>
          <w:rFonts w:ascii="Arial" w:eastAsia="Times New Roman" w:hAnsi="Arial"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Информирование</w:t>
      </w:r>
      <w:r w:rsidRPr="00227387">
        <w:rPr>
          <w:rFonts w:ascii="Arial" w:eastAsia="Times New Roman" w:hAnsi="Arial" w:cs="Arial"/>
          <w:color w:val="333333"/>
          <w:sz w:val="24"/>
          <w:szCs w:val="24"/>
          <w:lang w:eastAsia="ru-RU"/>
        </w:rPr>
        <w:t> осуществляют посредством размещения органами государственного контроля (надзора) соответствующих сведений на своих официальных сайтах в сети Интернет, средствах массовой информации, через личные кабинеты контролируемых лиц в государственных информационных системах (при их наличии) и в иных формах.</w:t>
      </w:r>
    </w:p>
    <w:p w14:paraId="4B3F516D" w14:textId="77777777" w:rsidR="00227387" w:rsidRPr="00227387" w:rsidRDefault="00227387" w:rsidP="00227387">
      <w:pPr>
        <w:shd w:val="clear" w:color="auto" w:fill="FFFFFF"/>
        <w:spacing w:after="0" w:line="288" w:lineRule="atLeast"/>
        <w:textAlignment w:val="baseline"/>
        <w:rPr>
          <w:rFonts w:ascii="Arial" w:eastAsia="Times New Roman" w:hAnsi="Arial"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Доклады о правоприменительной практике</w:t>
      </w:r>
      <w:r w:rsidRPr="00227387">
        <w:rPr>
          <w:rFonts w:ascii="Arial" w:eastAsia="Times New Roman" w:hAnsi="Arial" w:cs="Arial"/>
          <w:color w:val="333333"/>
          <w:sz w:val="24"/>
          <w:szCs w:val="24"/>
          <w:lang w:eastAsia="ru-RU"/>
        </w:rPr>
        <w:t> по результатам государственного контроля (надзора) готовят все контрольно-надзорные органы, в том числе Федеральная служба по надзору в сфере защиты прав потребителей и благополучия человека, ФМБА, ежегодно не позднее 1 апреля года, следующего за отчетным годом.</w:t>
      </w:r>
    </w:p>
    <w:p w14:paraId="57239398" w14:textId="77777777" w:rsidR="00227387" w:rsidRPr="00227387" w:rsidRDefault="00227387" w:rsidP="00227387">
      <w:pPr>
        <w:shd w:val="clear" w:color="auto" w:fill="FFFFFF"/>
        <w:spacing w:after="0" w:line="288" w:lineRule="atLeast"/>
        <w:textAlignment w:val="baseline"/>
        <w:rPr>
          <w:rFonts w:ascii="Arial" w:eastAsia="Times New Roman" w:hAnsi="Arial" w:cs="Arial"/>
          <w:color w:val="333333"/>
          <w:sz w:val="24"/>
          <w:szCs w:val="24"/>
          <w:lang w:eastAsia="ru-RU"/>
        </w:rPr>
      </w:pPr>
      <w:r w:rsidRPr="00227387">
        <w:rPr>
          <w:rFonts w:ascii="Arial" w:eastAsia="Times New Roman" w:hAnsi="Arial" w:cs="Arial"/>
          <w:color w:val="333333"/>
          <w:sz w:val="24"/>
          <w:szCs w:val="24"/>
          <w:lang w:eastAsia="ru-RU"/>
        </w:rPr>
        <w:t>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контролируемому лицу объявляют </w:t>
      </w:r>
      <w:r w:rsidRPr="00227387">
        <w:rPr>
          <w:rFonts w:ascii="inherit" w:eastAsia="Times New Roman" w:hAnsi="inherit" w:cs="Arial"/>
          <w:b/>
          <w:bCs/>
          <w:color w:val="333333"/>
          <w:sz w:val="24"/>
          <w:szCs w:val="24"/>
          <w:bdr w:val="none" w:sz="0" w:space="0" w:color="auto" w:frame="1"/>
          <w:lang w:eastAsia="ru-RU"/>
        </w:rPr>
        <w:t>предостережение о недопустимости нарушения обязательных требований</w:t>
      </w:r>
      <w:r w:rsidRPr="00227387">
        <w:rPr>
          <w:rFonts w:ascii="Arial" w:eastAsia="Times New Roman" w:hAnsi="Arial" w:cs="Arial"/>
          <w:color w:val="333333"/>
          <w:sz w:val="24"/>
          <w:szCs w:val="24"/>
          <w:lang w:eastAsia="ru-RU"/>
        </w:rPr>
        <w:t> и предлагают принять меры по обеспечению соблюдения обязательных требований [подлежат учету, а соответствующие данные используют для проведения иных профилактических мероприятий и контрольных (надзорных) мероприятий].</w:t>
      </w:r>
    </w:p>
    <w:p w14:paraId="4CF80A7B" w14:textId="0AE215A0" w:rsidR="00227387" w:rsidRPr="00227387" w:rsidRDefault="00227387" w:rsidP="00227387">
      <w:pPr>
        <w:shd w:val="clear" w:color="auto" w:fill="FFFFFF"/>
        <w:spacing w:after="0" w:line="240" w:lineRule="auto"/>
        <w:textAlignment w:val="baseline"/>
        <w:rPr>
          <w:rFonts w:ascii="Arial" w:eastAsia="Times New Roman" w:hAnsi="Arial" w:cs="Arial"/>
          <w:color w:val="333333"/>
          <w:sz w:val="24"/>
          <w:szCs w:val="24"/>
          <w:lang w:eastAsia="ru-RU"/>
        </w:rPr>
      </w:pPr>
    </w:p>
    <w:p w14:paraId="213866DC" w14:textId="2941D613" w:rsidR="00227387" w:rsidRPr="00227387" w:rsidRDefault="00227387" w:rsidP="00227387">
      <w:pPr>
        <w:shd w:val="clear" w:color="auto" w:fill="FFFFFF"/>
        <w:spacing w:after="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Консультирование</w:t>
      </w:r>
      <w:r w:rsidRPr="00227387">
        <w:rPr>
          <w:rFonts w:ascii="inherit" w:eastAsia="Times New Roman" w:hAnsi="inherit" w:cs="Arial"/>
          <w:color w:val="333333"/>
          <w:sz w:val="24"/>
          <w:szCs w:val="24"/>
          <w:lang w:eastAsia="ru-RU"/>
        </w:rPr>
        <w:t> инспекторы проводят по телефону, посредством видео-конференц-связи, на личном приеме, в ходе проведения профилактического или контрольного (надзорного) мероприятия. По итогам консультирования информацию в письменной форме контролируемым лицам и их представителям не предоставляют, исключая случаи поступления письменного запроса о предоставлении письменной консультации.</w:t>
      </w:r>
    </w:p>
    <w:p w14:paraId="0BCEBFC5" w14:textId="77777777" w:rsidR="00227387" w:rsidRPr="00227387" w:rsidRDefault="00227387" w:rsidP="00227387">
      <w:pPr>
        <w:shd w:val="clear" w:color="auto" w:fill="FFFFFF"/>
        <w:spacing w:after="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Обязательные профилактические визиты</w:t>
      </w:r>
      <w:r w:rsidRPr="00227387">
        <w:rPr>
          <w:rFonts w:ascii="inherit" w:eastAsia="Times New Roman" w:hAnsi="inherit" w:cs="Arial"/>
          <w:color w:val="333333"/>
          <w:sz w:val="24"/>
          <w:szCs w:val="24"/>
          <w:lang w:eastAsia="ru-RU"/>
        </w:rPr>
        <w:t> проводят органы государственного контроля (надзора) в отношении объектов контроля, отнесенных к категориям чрезвычайно высокого, высокого и значительного риска; контролируемых лиц, со дня начала фактического осуществления деятельности которых прошло менее одного года. О проведении обязательного профилактического визита контролируемое лицо необходимо уведомить не позднее пяти рабочих дней до даты его проведения. Контролируемое лицо вправе отказаться от проведения обязательного профилактического визита, уведомив об этом орган государственного контроля (надзора) не позднее трех рабочих дней до даты его проведения.</w:t>
      </w:r>
    </w:p>
    <w:p w14:paraId="159FA4BD" w14:textId="77777777" w:rsidR="00227387" w:rsidRPr="00227387" w:rsidRDefault="00227387" w:rsidP="00227387">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Профилактический визит можно провести в отношении объектов контроля, отнесенных к категориям среднего, умеренного и низкого риска в случае, если контролируемое лицо не отказалось от его проведения в срок, не превышающий трех рабочих дней до предлагаемой даты его проведения.</w:t>
      </w:r>
    </w:p>
    <w:p w14:paraId="287F94AB" w14:textId="77777777" w:rsidR="00227387" w:rsidRPr="00227387" w:rsidRDefault="00227387" w:rsidP="00227387">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В табл. 2.4 представлены виды профилактических мероприятий, их суть и условия проведения.</w:t>
      </w:r>
    </w:p>
    <w:p w14:paraId="41772BD4" w14:textId="77777777" w:rsidR="00227387" w:rsidRPr="00227387" w:rsidRDefault="00227387" w:rsidP="00227387">
      <w:pPr>
        <w:shd w:val="clear" w:color="auto" w:fill="FFFFFF"/>
        <w:spacing w:after="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b/>
          <w:bCs/>
          <w:color w:val="333333"/>
          <w:sz w:val="24"/>
          <w:szCs w:val="24"/>
          <w:bdr w:val="none" w:sz="0" w:space="0" w:color="auto" w:frame="1"/>
          <w:lang w:eastAsia="ru-RU"/>
        </w:rPr>
        <w:t>Таблица 2.4.</w:t>
      </w:r>
      <w:r w:rsidRPr="00227387">
        <w:rPr>
          <w:rFonts w:ascii="inherit" w:eastAsia="Times New Roman" w:hAnsi="inherit" w:cs="Arial"/>
          <w:color w:val="333333"/>
          <w:sz w:val="24"/>
          <w:szCs w:val="24"/>
          <w:lang w:eastAsia="ru-RU"/>
        </w:rPr>
        <w:t> Виды профилактических мероприятий, осуществляемые контрольным органом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41"/>
        <w:gridCol w:w="3659"/>
        <w:gridCol w:w="3894"/>
      </w:tblGrid>
      <w:tr w:rsidR="00227387" w:rsidRPr="00227387" w14:paraId="1250473D" w14:textId="77777777" w:rsidTr="00227387">
        <w:tc>
          <w:tcPr>
            <w:tcW w:w="0" w:type="auto"/>
            <w:vAlign w:val="bottom"/>
            <w:hideMark/>
          </w:tcPr>
          <w:p w14:paraId="13D93757"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b/>
                <w:bCs/>
                <w:sz w:val="24"/>
                <w:szCs w:val="24"/>
                <w:bdr w:val="none" w:sz="0" w:space="0" w:color="auto" w:frame="1"/>
                <w:lang w:eastAsia="ru-RU"/>
              </w:rPr>
              <w:t>Вид</w:t>
            </w:r>
          </w:p>
        </w:tc>
        <w:tc>
          <w:tcPr>
            <w:tcW w:w="0" w:type="auto"/>
            <w:vAlign w:val="bottom"/>
            <w:hideMark/>
          </w:tcPr>
          <w:p w14:paraId="0F2CB77C"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b/>
                <w:bCs/>
                <w:sz w:val="24"/>
                <w:szCs w:val="24"/>
                <w:bdr w:val="none" w:sz="0" w:space="0" w:color="auto" w:frame="1"/>
                <w:lang w:eastAsia="ru-RU"/>
              </w:rPr>
              <w:t>Содержание</w:t>
            </w:r>
          </w:p>
        </w:tc>
        <w:tc>
          <w:tcPr>
            <w:tcW w:w="0" w:type="auto"/>
            <w:vAlign w:val="bottom"/>
            <w:hideMark/>
          </w:tcPr>
          <w:p w14:paraId="4187D056"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b/>
                <w:bCs/>
                <w:sz w:val="24"/>
                <w:szCs w:val="24"/>
                <w:bdr w:val="none" w:sz="0" w:space="0" w:color="auto" w:frame="1"/>
                <w:lang w:eastAsia="ru-RU"/>
              </w:rPr>
              <w:t>Условия</w:t>
            </w:r>
          </w:p>
        </w:tc>
      </w:tr>
      <w:tr w:rsidR="00227387" w:rsidRPr="00227387" w14:paraId="03051111" w14:textId="77777777" w:rsidTr="00227387">
        <w:tc>
          <w:tcPr>
            <w:tcW w:w="0" w:type="auto"/>
            <w:vAlign w:val="bottom"/>
            <w:hideMark/>
          </w:tcPr>
          <w:p w14:paraId="2CC9BA64"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lastRenderedPageBreak/>
              <w:t>Информи</w:t>
            </w:r>
            <w:r w:rsidRPr="00227387">
              <w:rPr>
                <w:rFonts w:ascii="inherit" w:eastAsia="Times New Roman" w:hAnsi="inherit" w:cs="Times New Roman"/>
                <w:sz w:val="24"/>
                <w:szCs w:val="24"/>
                <w:lang w:eastAsia="ru-RU"/>
              </w:rPr>
              <w:softHyphen/>
              <w:t>рование</w:t>
            </w:r>
          </w:p>
        </w:tc>
        <w:tc>
          <w:tcPr>
            <w:tcW w:w="0" w:type="auto"/>
            <w:vAlign w:val="bottom"/>
            <w:hideMark/>
          </w:tcPr>
          <w:p w14:paraId="52004FE4"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Размещение контрольным органом сведений по вопросам соблюдения обязательных требований на своем официальном сайте в сети Интернет, средствах массовой информации</w:t>
            </w:r>
          </w:p>
        </w:tc>
        <w:tc>
          <w:tcPr>
            <w:tcW w:w="0" w:type="auto"/>
            <w:vAlign w:val="bottom"/>
            <w:hideMark/>
          </w:tcPr>
          <w:p w14:paraId="7105B531"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Контрольный орган обязан поддерживать соответствующую информацию в актуальном состоянии</w:t>
            </w:r>
          </w:p>
        </w:tc>
      </w:tr>
      <w:tr w:rsidR="00227387" w:rsidRPr="00227387" w14:paraId="25559AD9" w14:textId="77777777" w:rsidTr="00227387">
        <w:tc>
          <w:tcPr>
            <w:tcW w:w="0" w:type="auto"/>
            <w:vAlign w:val="bottom"/>
            <w:hideMark/>
          </w:tcPr>
          <w:p w14:paraId="746C5AD1"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Обобщение правоприменительной практики</w:t>
            </w:r>
          </w:p>
        </w:tc>
        <w:tc>
          <w:tcPr>
            <w:tcW w:w="0" w:type="auto"/>
            <w:vAlign w:val="bottom"/>
            <w:hideMark/>
          </w:tcPr>
          <w:p w14:paraId="7BE4F31E"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Выявление типичных нарушений обязательных требований, причин и факторов, способствующих их возникновению, подготовка предложений по актуализации обязательных требований, обеспечение единообразных подходов к применению законодательства о государственном контроле</w:t>
            </w:r>
          </w:p>
        </w:tc>
        <w:tc>
          <w:tcPr>
            <w:tcW w:w="0" w:type="auto"/>
            <w:vAlign w:val="bottom"/>
            <w:hideMark/>
          </w:tcPr>
          <w:p w14:paraId="194FCC19"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По итогам обобщения правоприменительной практики контрольный орган обеспечивает подготовку доклада, содержащего результаты обобщения правоприменительной практики деятельности контрольного органа. Доклад готовят по каждому виду контроля с периодичностью, установленной положением о виде контроля. Контрольный (надзорный) орган обеспечивает публичное обсуждение проекта доклада</w:t>
            </w:r>
          </w:p>
        </w:tc>
      </w:tr>
      <w:tr w:rsidR="00227387" w:rsidRPr="00227387" w14:paraId="47F332F6" w14:textId="77777777" w:rsidTr="00227387">
        <w:tc>
          <w:tcPr>
            <w:tcW w:w="0" w:type="auto"/>
            <w:vAlign w:val="bottom"/>
            <w:hideMark/>
          </w:tcPr>
          <w:p w14:paraId="60224069"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Меры стимулирования добросовестности</w:t>
            </w:r>
          </w:p>
        </w:tc>
        <w:tc>
          <w:tcPr>
            <w:tcW w:w="0" w:type="auto"/>
            <w:vAlign w:val="bottom"/>
            <w:hideMark/>
          </w:tcPr>
          <w:p w14:paraId="1D0DE439"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Меры по нематериальному поощрению добросовестных контролируемых лиц</w:t>
            </w:r>
          </w:p>
        </w:tc>
        <w:tc>
          <w:tcPr>
            <w:tcW w:w="0" w:type="auto"/>
            <w:vAlign w:val="bottom"/>
            <w:hideMark/>
          </w:tcPr>
          <w:p w14:paraId="38F91DA6"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Оценку добросовестности контролируемых лиц проводят с учетом следующих сведений: наличия сертифицированных внедренных систем внутреннего контроля, предоставления контролируемым лицом доступа контрольным органам к своим информационным ресурсам, добровольной сертификации, заключения контролируемым лицом договора добровольного страхования рисков причинения вреда (ущерба)</w:t>
            </w:r>
          </w:p>
        </w:tc>
      </w:tr>
      <w:tr w:rsidR="00227387" w:rsidRPr="00227387" w14:paraId="155C4B34" w14:textId="77777777" w:rsidTr="00227387">
        <w:tc>
          <w:tcPr>
            <w:tcW w:w="0" w:type="auto"/>
            <w:vAlign w:val="bottom"/>
            <w:hideMark/>
          </w:tcPr>
          <w:p w14:paraId="57F6D00C"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Объявление предостережения</w:t>
            </w:r>
          </w:p>
        </w:tc>
        <w:tc>
          <w:tcPr>
            <w:tcW w:w="0" w:type="auto"/>
            <w:vAlign w:val="bottom"/>
            <w:hideMark/>
          </w:tcPr>
          <w:p w14:paraId="32983D8B"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Контрольный орган объявляет контролируемому лицу предостережение о недопустимости нарушения обязательных требований и предлагает принять меры по обеспечению соблюдения обязательных требований</w:t>
            </w:r>
          </w:p>
        </w:tc>
        <w:tc>
          <w:tcPr>
            <w:tcW w:w="0" w:type="auto"/>
            <w:vAlign w:val="bottom"/>
            <w:hideMark/>
          </w:tcPr>
          <w:p w14:paraId="157DC787"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Предостережение о недопустимости нарушения обязательных требований объявляют и направляют контролируемому лицу, оно должно содержать указание на соответствующие обязательные требования, информацию о том, какие конкретно действия (бездействие) контролируемого лица могут привести или приводят к нарушению обязательных требований, а также предложение о принятии мер по обеспечению соблюдения данных требований</w:t>
            </w:r>
          </w:p>
        </w:tc>
      </w:tr>
      <w:tr w:rsidR="00227387" w:rsidRPr="00227387" w14:paraId="332A525D" w14:textId="77777777" w:rsidTr="00227387">
        <w:tc>
          <w:tcPr>
            <w:tcW w:w="0" w:type="auto"/>
            <w:vAlign w:val="bottom"/>
            <w:hideMark/>
          </w:tcPr>
          <w:p w14:paraId="10BDD678"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Консульти</w:t>
            </w:r>
            <w:r w:rsidRPr="00227387">
              <w:rPr>
                <w:rFonts w:ascii="inherit" w:eastAsia="Times New Roman" w:hAnsi="inherit" w:cs="Times New Roman"/>
                <w:sz w:val="24"/>
                <w:szCs w:val="24"/>
                <w:lang w:eastAsia="ru-RU"/>
              </w:rPr>
              <w:softHyphen/>
              <w:t>рование</w:t>
            </w:r>
          </w:p>
        </w:tc>
        <w:tc>
          <w:tcPr>
            <w:tcW w:w="0" w:type="auto"/>
            <w:vAlign w:val="bottom"/>
            <w:hideMark/>
          </w:tcPr>
          <w:p w14:paraId="5DD9857F"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 xml:space="preserve">Контрольный орган по обращениям контролируемых </w:t>
            </w:r>
            <w:r w:rsidRPr="00227387">
              <w:rPr>
                <w:rFonts w:ascii="inherit" w:eastAsia="Times New Roman" w:hAnsi="inherit" w:cs="Times New Roman"/>
                <w:sz w:val="24"/>
                <w:szCs w:val="24"/>
                <w:lang w:eastAsia="ru-RU"/>
              </w:rPr>
              <w:lastRenderedPageBreak/>
              <w:t>лиц дает разъяснения по вопросам, связанным с организацией и осуществлением государственного контроля</w:t>
            </w:r>
          </w:p>
        </w:tc>
        <w:tc>
          <w:tcPr>
            <w:tcW w:w="0" w:type="auto"/>
            <w:vAlign w:val="bottom"/>
            <w:hideMark/>
          </w:tcPr>
          <w:p w14:paraId="7CE3330C"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lastRenderedPageBreak/>
              <w:t xml:space="preserve">Консультирование должностное лицо контрольного органа может </w:t>
            </w:r>
            <w:r w:rsidRPr="00227387">
              <w:rPr>
                <w:rFonts w:ascii="inherit" w:eastAsia="Times New Roman" w:hAnsi="inherit" w:cs="Times New Roman"/>
                <w:sz w:val="24"/>
                <w:szCs w:val="24"/>
                <w:lang w:eastAsia="ru-RU"/>
              </w:rPr>
              <w:lastRenderedPageBreak/>
              <w:t>проводить по телефону, посредством видео-конференц-связи, на личном приеме, в ходе проведения профилактического мероприятия, контрольного мероприятия. Порядок консультирования и перечень вопросов определяется положением о виде контроля</w:t>
            </w:r>
          </w:p>
        </w:tc>
      </w:tr>
      <w:tr w:rsidR="00227387" w:rsidRPr="00227387" w14:paraId="40C6114D" w14:textId="77777777" w:rsidTr="00227387">
        <w:tc>
          <w:tcPr>
            <w:tcW w:w="0" w:type="auto"/>
            <w:vAlign w:val="bottom"/>
            <w:hideMark/>
          </w:tcPr>
          <w:p w14:paraId="79A68F20"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lastRenderedPageBreak/>
              <w:t>Самообследо</w:t>
            </w:r>
            <w:r w:rsidRPr="00227387">
              <w:rPr>
                <w:rFonts w:ascii="inherit" w:eastAsia="Times New Roman" w:hAnsi="inherit" w:cs="Times New Roman"/>
                <w:sz w:val="24"/>
                <w:szCs w:val="24"/>
                <w:lang w:eastAsia="ru-RU"/>
              </w:rPr>
              <w:softHyphen/>
              <w:t>вание</w:t>
            </w:r>
          </w:p>
        </w:tc>
        <w:tc>
          <w:tcPr>
            <w:tcW w:w="0" w:type="auto"/>
            <w:vAlign w:val="bottom"/>
            <w:hideMark/>
          </w:tcPr>
          <w:p w14:paraId="05CDBA8F"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Самостоятельная оценка соблюдения обязательных требований</w:t>
            </w:r>
          </w:p>
        </w:tc>
        <w:tc>
          <w:tcPr>
            <w:tcW w:w="0" w:type="auto"/>
            <w:vAlign w:val="bottom"/>
            <w:hideMark/>
          </w:tcPr>
          <w:p w14:paraId="407AC436"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Самообследование осуществляют в автоматизированном режиме с использованием одного из способов, указанных на официальном сайте контрольного органа, оно может касаться как контролируемого лица в целом, так и его обособленных подразделений, иных объектов в частности</w:t>
            </w:r>
          </w:p>
        </w:tc>
      </w:tr>
      <w:tr w:rsidR="00227387" w:rsidRPr="00227387" w14:paraId="2548A7F6" w14:textId="77777777" w:rsidTr="00227387">
        <w:tc>
          <w:tcPr>
            <w:tcW w:w="0" w:type="auto"/>
            <w:vAlign w:val="bottom"/>
            <w:hideMark/>
          </w:tcPr>
          <w:p w14:paraId="09928DF8"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Профилакти</w:t>
            </w:r>
            <w:r w:rsidRPr="00227387">
              <w:rPr>
                <w:rFonts w:ascii="inherit" w:eastAsia="Times New Roman" w:hAnsi="inherit" w:cs="Times New Roman"/>
                <w:sz w:val="24"/>
                <w:szCs w:val="24"/>
                <w:lang w:eastAsia="ru-RU"/>
              </w:rPr>
              <w:softHyphen/>
              <w:t>ческий визит</w:t>
            </w:r>
          </w:p>
        </w:tc>
        <w:tc>
          <w:tcPr>
            <w:tcW w:w="0" w:type="auto"/>
            <w:vAlign w:val="bottom"/>
            <w:hideMark/>
          </w:tcPr>
          <w:p w14:paraId="565D1226"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Профилактический визит инспектор проводит в форме профилактической беседы по месту осуществления деятельности контролируемого лица или путем использования видео-конференц-связи</w:t>
            </w:r>
          </w:p>
        </w:tc>
        <w:tc>
          <w:tcPr>
            <w:tcW w:w="0" w:type="auto"/>
            <w:vAlign w:val="bottom"/>
            <w:hideMark/>
          </w:tcPr>
          <w:p w14:paraId="4B8E1857" w14:textId="77777777" w:rsidR="00227387" w:rsidRPr="00227387" w:rsidRDefault="00227387" w:rsidP="00227387">
            <w:pPr>
              <w:spacing w:after="0" w:line="240" w:lineRule="auto"/>
              <w:rPr>
                <w:rFonts w:ascii="inherit" w:eastAsia="Times New Roman" w:hAnsi="inherit" w:cs="Times New Roman"/>
                <w:sz w:val="24"/>
                <w:szCs w:val="24"/>
                <w:lang w:eastAsia="ru-RU"/>
              </w:rPr>
            </w:pPr>
            <w:r w:rsidRPr="00227387">
              <w:rPr>
                <w:rFonts w:ascii="inherit" w:eastAsia="Times New Roman" w:hAnsi="inherit" w:cs="Times New Roman"/>
                <w:sz w:val="24"/>
                <w:szCs w:val="24"/>
                <w:lang w:eastAsia="ru-RU"/>
              </w:rPr>
              <w:t>В ходе профилактического визита контролируемое лицо информируют об обязательных требованиях, предъявляемых к его деятельности или принадлежащим ему объектам контроля, их соответствии критериям риска, основаниях, рекомендуемых способах снижения категории риска, а также о видах, содержании и интенсивности контрольных мероприятий, проводимых в отношении объекта контроля исходя из его отнесения к соответствующей категории риска. О проведении обязательного профилактического визита контролируемое лицо необходимо уведомить не позднее, чем за пять рабочих дней до даты его проведения. Контролируемое лицо вправе отказаться, уведомив об этом контрольный орган не позднее, чем за три рабочих дня до даты его проведения. Порядок и сроки устанавливают положением о виде контроля</w:t>
            </w:r>
          </w:p>
        </w:tc>
      </w:tr>
    </w:tbl>
    <w:p w14:paraId="6F60407C" w14:textId="77777777" w:rsidR="00227387" w:rsidRPr="00227387" w:rsidRDefault="00227387" w:rsidP="00227387">
      <w:pPr>
        <w:shd w:val="clear" w:color="auto" w:fill="FFFFFF"/>
        <w:spacing w:after="0" w:line="240" w:lineRule="auto"/>
        <w:textAlignment w:val="baseline"/>
        <w:rPr>
          <w:rFonts w:ascii="Arial" w:eastAsia="Times New Roman" w:hAnsi="Arial" w:cs="Arial"/>
          <w:color w:val="333333"/>
          <w:sz w:val="24"/>
          <w:szCs w:val="24"/>
          <w:lang w:eastAsia="ru-RU"/>
        </w:rPr>
      </w:pPr>
      <w:hyperlink r:id="rId47" w:history="1">
        <w:r w:rsidRPr="00227387">
          <w:rPr>
            <w:rFonts w:ascii="inherit" w:eastAsia="Times New Roman" w:hAnsi="inherit" w:cs="Arial"/>
            <w:color w:val="0000FF"/>
            <w:sz w:val="2"/>
            <w:szCs w:val="2"/>
            <w:u w:val="single"/>
            <w:bdr w:val="none" w:sz="0" w:space="0" w:color="auto" w:frame="1"/>
            <w:lang w:eastAsia="ru-RU"/>
          </w:rPr>
          <w:t>Поставить закладку</w:t>
        </w:r>
      </w:hyperlink>
    </w:p>
    <w:p w14:paraId="5A96D71F" w14:textId="77777777" w:rsidR="00227387" w:rsidRPr="00227387" w:rsidRDefault="00227387" w:rsidP="00227387">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Проведение консультирования, профилактического визита, наблюдения за соблюдением обязательных требований, выездных обследований в случаях, предусмотренных статьей 44 ФЗ от 30.03.1999 № 52-ФЗ «О санитарно-эпидемиологическом благополучии населения», статьей 40 Закона РФ от 07.02.1992 № 2300-1 «О защите прав потребителей», установленных положением о федеральном государственном санитарно-</w:t>
      </w:r>
      <w:r w:rsidRPr="00227387">
        <w:rPr>
          <w:rFonts w:ascii="inherit" w:eastAsia="Times New Roman" w:hAnsi="inherit" w:cs="Arial"/>
          <w:color w:val="333333"/>
          <w:sz w:val="24"/>
          <w:szCs w:val="24"/>
          <w:lang w:eastAsia="ru-RU"/>
        </w:rPr>
        <w:lastRenderedPageBreak/>
        <w:t>эпидемиологическом контроле (надзоре) (то есть за исключением объектов, отнесенных к категориям чрезвычайно высокого и высокого риска) может осуществляться Федеральными бюджетными учреждениями здравоохранения: центрами гигиены и эпидемиологии в субъектах Российской Федерации и по железнодорожному транспорту.</w:t>
      </w:r>
    </w:p>
    <w:p w14:paraId="67C7A6B0" w14:textId="77777777" w:rsidR="00227387" w:rsidRPr="00227387" w:rsidRDefault="00227387" w:rsidP="00227387">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Таким образом, проанализировав изложенные в ФЗ № 248-ФЗ процессуальные основы, положения закона на практике, следует констатировать возможность более эффективного использования имеющихся ресурсов, концентрируя их на наиболее проблемных участках, соотнося поводы для проведения надзорных мероприятий с их видом и интенсивностью, что будет стимулировать добросовестное поведение контролируемых лиц.</w:t>
      </w:r>
    </w:p>
    <w:p w14:paraId="71529363" w14:textId="77777777" w:rsidR="00227387" w:rsidRPr="00227387" w:rsidRDefault="00227387" w:rsidP="00227387">
      <w:pPr>
        <w:shd w:val="clear" w:color="auto" w:fill="FFFFFF"/>
        <w:spacing w:before="240" w:after="0" w:line="288" w:lineRule="atLeast"/>
        <w:textAlignment w:val="baseline"/>
        <w:rPr>
          <w:rFonts w:ascii="inherit" w:eastAsia="Times New Roman" w:hAnsi="inherit" w:cs="Arial"/>
          <w:color w:val="333333"/>
          <w:sz w:val="24"/>
          <w:szCs w:val="24"/>
          <w:lang w:eastAsia="ru-RU"/>
        </w:rPr>
      </w:pPr>
      <w:r w:rsidRPr="00227387">
        <w:rPr>
          <w:rFonts w:ascii="inherit" w:eastAsia="Times New Roman" w:hAnsi="inherit" w:cs="Arial"/>
          <w:color w:val="333333"/>
          <w:sz w:val="24"/>
          <w:szCs w:val="24"/>
          <w:lang w:eastAsia="ru-RU"/>
        </w:rPr>
        <w:t>Действующие законодательные нормы позволяют уменьшить непосредственное взаимодействие контролируемых лиц и надзорных органов, повысят оперативность обмена информацией, что будет способствовать повышению законности, прозрачности и эффективности надзорной деятельности.</w:t>
      </w:r>
    </w:p>
    <w:p w14:paraId="3AC8D67A" w14:textId="77777777" w:rsidR="00B06ACA" w:rsidRDefault="00B06ACA" w:rsidP="00B06ACA">
      <w:pPr>
        <w:shd w:val="clear" w:color="auto" w:fill="FFFFFF"/>
        <w:spacing w:after="0" w:line="288" w:lineRule="atLeast"/>
        <w:textAlignment w:val="baseline"/>
        <w:rPr>
          <w:rFonts w:ascii="inherit" w:eastAsia="Times New Roman" w:hAnsi="inherit" w:cs="Arial"/>
          <w:b/>
          <w:bCs/>
          <w:color w:val="333333"/>
          <w:sz w:val="24"/>
          <w:szCs w:val="24"/>
          <w:bdr w:val="none" w:sz="0" w:space="0" w:color="auto" w:frame="1"/>
          <w:lang w:eastAsia="ru-RU"/>
        </w:rPr>
      </w:pPr>
    </w:p>
    <w:p w14:paraId="55797484" w14:textId="77777777" w:rsidR="008F1429" w:rsidRPr="008F1429" w:rsidRDefault="008F1429" w:rsidP="008F1429">
      <w:pPr>
        <w:pStyle w:val="2"/>
        <w:shd w:val="clear" w:color="auto" w:fill="FFFFFF"/>
        <w:spacing w:before="240" w:after="240"/>
        <w:textAlignment w:val="baseline"/>
        <w:rPr>
          <w:rFonts w:ascii="Arial" w:hAnsi="Arial" w:cs="Arial"/>
          <w:b/>
          <w:bCs/>
          <w:color w:val="333333"/>
        </w:rPr>
      </w:pPr>
      <w:r w:rsidRPr="008F1429">
        <w:rPr>
          <w:rFonts w:ascii="Arial" w:hAnsi="Arial" w:cs="Arial"/>
          <w:b/>
          <w:bCs/>
          <w:color w:val="333333"/>
        </w:rPr>
        <w:t>2.2. Нормативно-правовые акты, регулирующие осуществление федерального государственного санитарно-эпидемиологического надзора</w:t>
      </w:r>
    </w:p>
    <w:p w14:paraId="2F77BD8D"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Осуществление федерального государственного санитарно-эпидемиологического надзора регулирует Постановление Правительства Российской Федерации от 30.03.2021 № 1100 «О федеральном государственном санитарно-эпидемиологическом контроле (надзоре)». В указанном постановлении определены шесть категорий риска для объектов, в отношении которых осуществляется федеральный государственный санитарно-эпидемиологический надзор, а также установлены критерии тяжести потенциальных негативных последствий возможного несоблюдения юридическими лицами и индивидуальными предпринимателями требований в области санитарно-эпидемиологического благополучия.</w:t>
      </w:r>
    </w:p>
    <w:p w14:paraId="1FAF9CA5"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Объекты контроля относят к следующим категориям риска в зависимости от показателя потенциального риска причинения вреда здоровью:</w:t>
      </w:r>
    </w:p>
    <w:p w14:paraId="2F19384A" w14:textId="77777777" w:rsidR="008F1429" w:rsidRDefault="008F1429" w:rsidP="008F1429">
      <w:pPr>
        <w:numPr>
          <w:ilvl w:val="0"/>
          <w:numId w:val="5"/>
        </w:numPr>
        <w:shd w:val="clear" w:color="auto" w:fill="FFFFFF"/>
        <w:spacing w:after="0" w:line="240" w:lineRule="auto"/>
        <w:textAlignment w:val="baseline"/>
        <w:rPr>
          <w:rFonts w:ascii="Arial" w:hAnsi="Arial" w:cs="Arial"/>
          <w:color w:val="333333"/>
        </w:rPr>
      </w:pPr>
      <w:r>
        <w:rPr>
          <w:rFonts w:ascii="Arial" w:hAnsi="Arial" w:cs="Arial"/>
          <w:color w:val="333333"/>
        </w:rPr>
        <w:t>показатель потенциального риска причинения вреда здоровью составляет более 1×10</w:t>
      </w:r>
      <w:r>
        <w:rPr>
          <w:rFonts w:ascii="Arial" w:hAnsi="Arial" w:cs="Arial"/>
          <w:color w:val="333333"/>
          <w:bdr w:val="none" w:sz="0" w:space="0" w:color="auto" w:frame="1"/>
          <w:vertAlign w:val="superscript"/>
        </w:rPr>
        <w:t>–3</w:t>
      </w:r>
      <w:r>
        <w:rPr>
          <w:rFonts w:ascii="Arial" w:hAnsi="Arial" w:cs="Arial"/>
          <w:color w:val="333333"/>
        </w:rPr>
        <w:t> —</w:t>
      </w:r>
      <w:r>
        <w:rPr>
          <w:rFonts w:ascii="inherit" w:hAnsi="inherit" w:cs="Arial"/>
          <w:b/>
          <w:bCs/>
          <w:color w:val="333333"/>
          <w:bdr w:val="none" w:sz="0" w:space="0" w:color="auto" w:frame="1"/>
        </w:rPr>
        <w:t> чрезвычайно высокий риск;</w:t>
      </w:r>
    </w:p>
    <w:p w14:paraId="75913A42" w14:textId="77777777" w:rsidR="008F1429" w:rsidRDefault="008F1429" w:rsidP="008F1429">
      <w:pPr>
        <w:numPr>
          <w:ilvl w:val="0"/>
          <w:numId w:val="5"/>
        </w:numPr>
        <w:shd w:val="clear" w:color="auto" w:fill="FFFFFF"/>
        <w:spacing w:after="0" w:line="240" w:lineRule="auto"/>
        <w:textAlignment w:val="baseline"/>
        <w:rPr>
          <w:rFonts w:ascii="Arial" w:hAnsi="Arial" w:cs="Arial"/>
          <w:color w:val="333333"/>
        </w:rPr>
      </w:pPr>
      <w:r>
        <w:rPr>
          <w:rFonts w:ascii="Arial" w:hAnsi="Arial" w:cs="Arial"/>
          <w:color w:val="333333"/>
        </w:rPr>
        <w:t>показатель потенциального риска причинения вреда здоровью составляет от 1×10</w:t>
      </w:r>
      <w:r>
        <w:rPr>
          <w:rFonts w:ascii="Arial" w:hAnsi="Arial" w:cs="Arial"/>
          <w:color w:val="333333"/>
          <w:bdr w:val="none" w:sz="0" w:space="0" w:color="auto" w:frame="1"/>
          <w:vertAlign w:val="superscript"/>
        </w:rPr>
        <w:t>–4</w:t>
      </w:r>
      <w:r>
        <w:rPr>
          <w:rFonts w:ascii="Arial" w:hAnsi="Arial" w:cs="Arial"/>
          <w:color w:val="333333"/>
        </w:rPr>
        <w:t> до 1×10</w:t>
      </w:r>
      <w:r>
        <w:rPr>
          <w:rFonts w:ascii="Arial" w:hAnsi="Arial" w:cs="Arial"/>
          <w:color w:val="333333"/>
          <w:bdr w:val="none" w:sz="0" w:space="0" w:color="auto" w:frame="1"/>
          <w:vertAlign w:val="superscript"/>
        </w:rPr>
        <w:t>–3</w:t>
      </w:r>
      <w:r>
        <w:rPr>
          <w:rFonts w:ascii="Arial" w:hAnsi="Arial" w:cs="Arial"/>
          <w:color w:val="333333"/>
        </w:rPr>
        <w:t> — </w:t>
      </w:r>
      <w:r>
        <w:rPr>
          <w:rFonts w:ascii="inherit" w:hAnsi="inherit" w:cs="Arial"/>
          <w:b/>
          <w:bCs/>
          <w:color w:val="333333"/>
          <w:bdr w:val="none" w:sz="0" w:space="0" w:color="auto" w:frame="1"/>
        </w:rPr>
        <w:t>высокий риск;</w:t>
      </w:r>
    </w:p>
    <w:p w14:paraId="5F74EBD6" w14:textId="77777777" w:rsidR="008F1429" w:rsidRDefault="008F1429" w:rsidP="008F1429">
      <w:pPr>
        <w:numPr>
          <w:ilvl w:val="0"/>
          <w:numId w:val="5"/>
        </w:numPr>
        <w:shd w:val="clear" w:color="auto" w:fill="FFFFFF"/>
        <w:spacing w:after="0" w:line="240" w:lineRule="auto"/>
        <w:textAlignment w:val="baseline"/>
        <w:rPr>
          <w:rFonts w:ascii="Arial" w:hAnsi="Arial" w:cs="Arial"/>
          <w:color w:val="333333"/>
        </w:rPr>
      </w:pPr>
      <w:r>
        <w:rPr>
          <w:rFonts w:ascii="Arial" w:hAnsi="Arial" w:cs="Arial"/>
          <w:color w:val="333333"/>
        </w:rPr>
        <w:t>показатель потенциального риска причинения вреда здоровью составляет от 1×10</w:t>
      </w:r>
      <w:r>
        <w:rPr>
          <w:rFonts w:ascii="Arial" w:hAnsi="Arial" w:cs="Arial"/>
          <w:color w:val="333333"/>
          <w:bdr w:val="none" w:sz="0" w:space="0" w:color="auto" w:frame="1"/>
          <w:vertAlign w:val="superscript"/>
        </w:rPr>
        <w:t>–5</w:t>
      </w:r>
      <w:r>
        <w:rPr>
          <w:rFonts w:ascii="Arial" w:hAnsi="Arial" w:cs="Arial"/>
          <w:color w:val="333333"/>
        </w:rPr>
        <w:t> до 1×10</w:t>
      </w:r>
      <w:r>
        <w:rPr>
          <w:rFonts w:ascii="Arial" w:hAnsi="Arial" w:cs="Arial"/>
          <w:color w:val="333333"/>
          <w:bdr w:val="none" w:sz="0" w:space="0" w:color="auto" w:frame="1"/>
          <w:vertAlign w:val="superscript"/>
        </w:rPr>
        <w:t>–4</w:t>
      </w:r>
      <w:r>
        <w:rPr>
          <w:rFonts w:ascii="Arial" w:hAnsi="Arial" w:cs="Arial"/>
          <w:color w:val="333333"/>
        </w:rPr>
        <w:t> —</w:t>
      </w:r>
      <w:r>
        <w:rPr>
          <w:rFonts w:ascii="inherit" w:hAnsi="inherit" w:cs="Arial"/>
          <w:b/>
          <w:bCs/>
          <w:color w:val="333333"/>
          <w:bdr w:val="none" w:sz="0" w:space="0" w:color="auto" w:frame="1"/>
        </w:rPr>
        <w:t> значительный риск;</w:t>
      </w:r>
    </w:p>
    <w:p w14:paraId="2388664F" w14:textId="77777777" w:rsidR="008F1429" w:rsidRDefault="008F1429" w:rsidP="008F1429">
      <w:pPr>
        <w:numPr>
          <w:ilvl w:val="0"/>
          <w:numId w:val="5"/>
        </w:numPr>
        <w:shd w:val="clear" w:color="auto" w:fill="FFFFFF"/>
        <w:spacing w:after="0" w:line="240" w:lineRule="auto"/>
        <w:textAlignment w:val="baseline"/>
        <w:rPr>
          <w:rFonts w:ascii="Arial" w:hAnsi="Arial" w:cs="Arial"/>
          <w:color w:val="333333"/>
        </w:rPr>
      </w:pPr>
      <w:r>
        <w:rPr>
          <w:rFonts w:ascii="Arial" w:hAnsi="Arial" w:cs="Arial"/>
          <w:color w:val="333333"/>
        </w:rPr>
        <w:t>показатель потенциального риска причинения вреда здоровью составляет от 1×10</w:t>
      </w:r>
      <w:r>
        <w:rPr>
          <w:rFonts w:ascii="Arial" w:hAnsi="Arial" w:cs="Arial"/>
          <w:color w:val="333333"/>
          <w:bdr w:val="none" w:sz="0" w:space="0" w:color="auto" w:frame="1"/>
          <w:vertAlign w:val="superscript"/>
        </w:rPr>
        <w:t>–6</w:t>
      </w:r>
      <w:r>
        <w:rPr>
          <w:rFonts w:ascii="Arial" w:hAnsi="Arial" w:cs="Arial"/>
          <w:color w:val="333333"/>
        </w:rPr>
        <w:t> до 1×10</w:t>
      </w:r>
      <w:r>
        <w:rPr>
          <w:rFonts w:ascii="Arial" w:hAnsi="Arial" w:cs="Arial"/>
          <w:color w:val="333333"/>
          <w:bdr w:val="none" w:sz="0" w:space="0" w:color="auto" w:frame="1"/>
          <w:vertAlign w:val="superscript"/>
        </w:rPr>
        <w:t>–5</w:t>
      </w:r>
      <w:r>
        <w:rPr>
          <w:rFonts w:ascii="Arial" w:hAnsi="Arial" w:cs="Arial"/>
          <w:color w:val="333333"/>
        </w:rPr>
        <w:t> —</w:t>
      </w:r>
      <w:r>
        <w:rPr>
          <w:rFonts w:ascii="inherit" w:hAnsi="inherit" w:cs="Arial"/>
          <w:b/>
          <w:bCs/>
          <w:color w:val="333333"/>
          <w:bdr w:val="none" w:sz="0" w:space="0" w:color="auto" w:frame="1"/>
        </w:rPr>
        <w:t> средний риск;</w:t>
      </w:r>
    </w:p>
    <w:p w14:paraId="42C997F3" w14:textId="77777777" w:rsidR="008F1429" w:rsidRDefault="008F1429" w:rsidP="008F1429">
      <w:pPr>
        <w:numPr>
          <w:ilvl w:val="0"/>
          <w:numId w:val="5"/>
        </w:numPr>
        <w:shd w:val="clear" w:color="auto" w:fill="FFFFFF"/>
        <w:spacing w:after="0" w:line="240" w:lineRule="auto"/>
        <w:textAlignment w:val="baseline"/>
        <w:rPr>
          <w:rFonts w:ascii="Arial" w:hAnsi="Arial" w:cs="Arial"/>
          <w:color w:val="333333"/>
        </w:rPr>
      </w:pPr>
      <w:r>
        <w:rPr>
          <w:rFonts w:ascii="Arial" w:hAnsi="Arial" w:cs="Arial"/>
          <w:color w:val="333333"/>
        </w:rPr>
        <w:t>показатель потенциального риска причинения вреда здоровью составляет от 1×10</w:t>
      </w:r>
      <w:r>
        <w:rPr>
          <w:rFonts w:ascii="Arial" w:hAnsi="Arial" w:cs="Arial"/>
          <w:color w:val="333333"/>
          <w:bdr w:val="none" w:sz="0" w:space="0" w:color="auto" w:frame="1"/>
          <w:vertAlign w:val="superscript"/>
        </w:rPr>
        <w:t>–7</w:t>
      </w:r>
      <w:r>
        <w:rPr>
          <w:rFonts w:ascii="Arial" w:hAnsi="Arial" w:cs="Arial"/>
          <w:color w:val="333333"/>
        </w:rPr>
        <w:t> до 1×10</w:t>
      </w:r>
      <w:r>
        <w:rPr>
          <w:rFonts w:ascii="Arial" w:hAnsi="Arial" w:cs="Arial"/>
          <w:color w:val="333333"/>
          <w:bdr w:val="none" w:sz="0" w:space="0" w:color="auto" w:frame="1"/>
          <w:vertAlign w:val="superscript"/>
        </w:rPr>
        <w:t>–6</w:t>
      </w:r>
      <w:r>
        <w:rPr>
          <w:rFonts w:ascii="Arial" w:hAnsi="Arial" w:cs="Arial"/>
          <w:color w:val="333333"/>
        </w:rPr>
        <w:t> —</w:t>
      </w:r>
      <w:r>
        <w:rPr>
          <w:rFonts w:ascii="inherit" w:hAnsi="inherit" w:cs="Arial"/>
          <w:b/>
          <w:bCs/>
          <w:color w:val="333333"/>
          <w:bdr w:val="none" w:sz="0" w:space="0" w:color="auto" w:frame="1"/>
        </w:rPr>
        <w:t> умеренный риск;</w:t>
      </w:r>
    </w:p>
    <w:p w14:paraId="4AD72868" w14:textId="77777777" w:rsidR="008F1429" w:rsidRDefault="008F1429" w:rsidP="008F1429">
      <w:pPr>
        <w:numPr>
          <w:ilvl w:val="0"/>
          <w:numId w:val="5"/>
        </w:numPr>
        <w:shd w:val="clear" w:color="auto" w:fill="FFFFFF"/>
        <w:spacing w:after="0" w:line="240" w:lineRule="auto"/>
        <w:textAlignment w:val="baseline"/>
        <w:rPr>
          <w:rFonts w:ascii="Arial" w:hAnsi="Arial" w:cs="Arial"/>
          <w:color w:val="333333"/>
        </w:rPr>
      </w:pPr>
      <w:r>
        <w:rPr>
          <w:rFonts w:ascii="Arial" w:hAnsi="Arial" w:cs="Arial"/>
          <w:color w:val="333333"/>
        </w:rPr>
        <w:t>показатель потенциального риска причинения вреда здоровью составляет менее 1×10</w:t>
      </w:r>
      <w:r>
        <w:rPr>
          <w:rFonts w:ascii="Arial" w:hAnsi="Arial" w:cs="Arial"/>
          <w:color w:val="333333"/>
          <w:bdr w:val="none" w:sz="0" w:space="0" w:color="auto" w:frame="1"/>
          <w:vertAlign w:val="superscript"/>
        </w:rPr>
        <w:t>–7</w:t>
      </w:r>
      <w:r>
        <w:rPr>
          <w:rFonts w:ascii="Arial" w:hAnsi="Arial" w:cs="Arial"/>
          <w:color w:val="333333"/>
        </w:rPr>
        <w:t> —</w:t>
      </w:r>
      <w:r>
        <w:rPr>
          <w:rFonts w:ascii="inherit" w:hAnsi="inherit" w:cs="Arial"/>
          <w:b/>
          <w:bCs/>
          <w:color w:val="333333"/>
          <w:bdr w:val="none" w:sz="0" w:space="0" w:color="auto" w:frame="1"/>
        </w:rPr>
        <w:t> низкий риск.</w:t>
      </w:r>
    </w:p>
    <w:p w14:paraId="3B360389" w14:textId="77777777" w:rsidR="008F1429" w:rsidRDefault="008F1429" w:rsidP="008F1429">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b/>
          <w:bCs/>
          <w:color w:val="333333"/>
          <w:bdr w:val="none" w:sz="0" w:space="0" w:color="auto" w:frame="1"/>
        </w:rPr>
        <w:t>Показатель потенциального риска причинения вреда здоровью (R)</w:t>
      </w:r>
      <w:r>
        <w:rPr>
          <w:rFonts w:ascii="Arial" w:hAnsi="Arial" w:cs="Arial"/>
          <w:color w:val="333333"/>
        </w:rPr>
        <w:t> определяют по следующей формуле:</w:t>
      </w:r>
    </w:p>
    <w:p w14:paraId="22326BDF"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R=</w:t>
      </w:r>
      <w:proofErr w:type="spellStart"/>
      <w:r>
        <w:rPr>
          <w:rFonts w:ascii="Arial" w:hAnsi="Arial" w:cs="Arial"/>
          <w:color w:val="333333"/>
        </w:rPr>
        <w:t>G×p</w:t>
      </w:r>
      <w:proofErr w:type="spellEnd"/>
      <w:r>
        <w:rPr>
          <w:rFonts w:ascii="Arial" w:hAnsi="Arial" w:cs="Arial"/>
          <w:color w:val="333333"/>
        </w:rPr>
        <w:t>,</w:t>
      </w:r>
    </w:p>
    <w:p w14:paraId="03612055" w14:textId="77777777" w:rsidR="008F1429" w:rsidRDefault="008F1429" w:rsidP="008F1429">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где </w:t>
      </w:r>
      <w:r>
        <w:rPr>
          <w:rFonts w:ascii="inherit" w:hAnsi="inherit" w:cs="Arial"/>
          <w:b/>
          <w:bCs/>
          <w:color w:val="333333"/>
          <w:bdr w:val="none" w:sz="0" w:space="0" w:color="auto" w:frame="1"/>
        </w:rPr>
        <w:t>G</w:t>
      </w:r>
      <w:r>
        <w:rPr>
          <w:rFonts w:ascii="Arial" w:hAnsi="Arial" w:cs="Arial"/>
          <w:color w:val="333333"/>
        </w:rPr>
        <w:t> — показатель тяжести потенциальных негативных последствий возможного несоблюдения юридическими лицами и гражданами обязательных требований в области санитарно-эпидемиологического благополучия населения; </w:t>
      </w:r>
      <w:r>
        <w:rPr>
          <w:rFonts w:ascii="inherit" w:hAnsi="inherit" w:cs="Arial"/>
          <w:b/>
          <w:bCs/>
          <w:color w:val="333333"/>
          <w:bdr w:val="none" w:sz="0" w:space="0" w:color="auto" w:frame="1"/>
        </w:rPr>
        <w:t>p</w:t>
      </w:r>
      <w:r>
        <w:rPr>
          <w:rFonts w:ascii="Arial" w:hAnsi="Arial" w:cs="Arial"/>
          <w:color w:val="333333"/>
        </w:rPr>
        <w:t xml:space="preserve"> — показатель </w:t>
      </w:r>
      <w:r>
        <w:rPr>
          <w:rFonts w:ascii="Arial" w:hAnsi="Arial" w:cs="Arial"/>
          <w:color w:val="333333"/>
        </w:rPr>
        <w:lastRenderedPageBreak/>
        <w:t>средневзвешенной частоты нарушений на одно контрольное (надзорное) мероприятие (вероятности нарушений обязательных требований) при осуществлении определенного вида деятельности.</w:t>
      </w:r>
    </w:p>
    <w:p w14:paraId="402219F2" w14:textId="77777777" w:rsidR="008F1429" w:rsidRDefault="008F1429" w:rsidP="008F1429">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b/>
          <w:bCs/>
          <w:color w:val="333333"/>
          <w:bdr w:val="none" w:sz="0" w:space="0" w:color="auto" w:frame="1"/>
        </w:rPr>
        <w:t>Показатель тяжести потенциальных негативных последствий возможного несоблюдения</w:t>
      </w:r>
      <w:r>
        <w:rPr>
          <w:rFonts w:ascii="Arial" w:hAnsi="Arial" w:cs="Arial"/>
          <w:color w:val="333333"/>
        </w:rPr>
        <w:t> юридическими лицами и гражданами обязательных требований в области санитарно-эпидемиологического благополучия населения </w:t>
      </w:r>
      <w:r>
        <w:rPr>
          <w:rFonts w:ascii="inherit" w:hAnsi="inherit" w:cs="Arial"/>
          <w:b/>
          <w:bCs/>
          <w:color w:val="333333"/>
          <w:bdr w:val="none" w:sz="0" w:space="0" w:color="auto" w:frame="1"/>
        </w:rPr>
        <w:t>(G)</w:t>
      </w:r>
      <w:r>
        <w:rPr>
          <w:rFonts w:ascii="Arial" w:hAnsi="Arial" w:cs="Arial"/>
          <w:color w:val="333333"/>
        </w:rPr>
        <w:t> определяют по следующей формуле:</w:t>
      </w:r>
    </w:p>
    <w:p w14:paraId="774A342C"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G=U×M,</w:t>
      </w:r>
    </w:p>
    <w:p w14:paraId="74C08553" w14:textId="77777777" w:rsidR="008F1429" w:rsidRDefault="008F1429" w:rsidP="008F1429">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где </w:t>
      </w:r>
      <w:r>
        <w:rPr>
          <w:rFonts w:ascii="inherit" w:hAnsi="inherit" w:cs="Arial"/>
          <w:b/>
          <w:bCs/>
          <w:color w:val="333333"/>
          <w:bdr w:val="none" w:sz="0" w:space="0" w:color="auto" w:frame="1"/>
        </w:rPr>
        <w:t>U</w:t>
      </w:r>
      <w:r>
        <w:rPr>
          <w:rFonts w:ascii="Arial" w:hAnsi="Arial" w:cs="Arial"/>
          <w:color w:val="333333"/>
        </w:rPr>
        <w:t> — показатель потенциального вреда для здоровья человека из-за возможного несоблюдения обязательных требований при осуществлении определенного вида деятельности (справочное значение); </w:t>
      </w:r>
      <w:r>
        <w:rPr>
          <w:rFonts w:ascii="inherit" w:hAnsi="inherit" w:cs="Arial"/>
          <w:b/>
          <w:bCs/>
          <w:color w:val="333333"/>
          <w:bdr w:val="none" w:sz="0" w:space="0" w:color="auto" w:frame="1"/>
        </w:rPr>
        <w:t>M</w:t>
      </w:r>
      <w:r>
        <w:rPr>
          <w:rFonts w:ascii="Arial" w:hAnsi="Arial" w:cs="Arial"/>
          <w:color w:val="333333"/>
        </w:rPr>
        <w:t> — показатель численности населения, находящегося под воздействием объекта контроля.</w:t>
      </w:r>
    </w:p>
    <w:p w14:paraId="18C7BF69"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Значения показателей средневзвешенной частоты нарушений на одно контрольное (надзорное) мероприятие (вероятности нарушений обязательных требований) при осуществлении определенного вида деятельности и показателей потенциального вреда для здоровья человека из-за возможного несоблюдения обязательных требований при осуществлении определенного вида деятельности определяют по перечню из приложения № 2 к Постановлению Правительства Российской Федерации № 1100.</w:t>
      </w:r>
    </w:p>
    <w:p w14:paraId="4206D52B"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Критерии вероятности возможного несоблюдения юридическими лицами и индивидуальными предпринимателями обязательных требований. Объекты контроля, подлежащие отнесению к категориям высокого, значительного, среднего, умеренного и низкого рисков, подлежат отнесению к категориям чрезвычайно высокого, высокого, значительного, среднего и умеренного рисков соответственно при наличии вступивших в законную силу в течение последних трех лет на дату принятия решения об отнесении объекта контроля к категории риска:</w:t>
      </w:r>
    </w:p>
    <w:p w14:paraId="1B2CAB0A" w14:textId="77777777" w:rsidR="008F1429" w:rsidRDefault="008F1429" w:rsidP="008F1429">
      <w:pPr>
        <w:numPr>
          <w:ilvl w:val="0"/>
          <w:numId w:val="6"/>
        </w:numPr>
        <w:shd w:val="clear" w:color="auto" w:fill="FFFFFF"/>
        <w:spacing w:after="240" w:line="240" w:lineRule="auto"/>
        <w:textAlignment w:val="baseline"/>
        <w:rPr>
          <w:rFonts w:ascii="Arial" w:hAnsi="Arial" w:cs="Arial"/>
          <w:color w:val="333333"/>
        </w:rPr>
      </w:pPr>
      <w:r>
        <w:rPr>
          <w:rFonts w:ascii="Arial" w:hAnsi="Arial" w:cs="Arial"/>
          <w:color w:val="333333"/>
        </w:rPr>
        <w:t>двух постановлений и более по делу об административном правонарушении с назначением административного наказания, исключая административное наказание в виде предупреждения юридическому лицу, его должностным лицам или гражданам за совершение административного правонарушения, вынесенного должностными лицами Роспотребнадзора, должностными лицами ФМБА или судом на основании протокола об административном правонарушении, составленного должностными лицами указанных органов;</w:t>
      </w:r>
    </w:p>
    <w:p w14:paraId="1BAA5F00" w14:textId="77777777" w:rsidR="008F1429" w:rsidRDefault="008F1429" w:rsidP="008F1429">
      <w:pPr>
        <w:numPr>
          <w:ilvl w:val="0"/>
          <w:numId w:val="6"/>
        </w:numPr>
        <w:shd w:val="clear" w:color="auto" w:fill="FFFFFF"/>
        <w:spacing w:after="240" w:line="240" w:lineRule="auto"/>
        <w:textAlignment w:val="baseline"/>
        <w:rPr>
          <w:rFonts w:ascii="Arial" w:hAnsi="Arial" w:cs="Arial"/>
          <w:color w:val="333333"/>
        </w:rPr>
      </w:pPr>
      <w:r>
        <w:rPr>
          <w:rFonts w:ascii="Arial" w:hAnsi="Arial" w:cs="Arial"/>
          <w:color w:val="333333"/>
        </w:rPr>
        <w:t>решения о приостановлении и (или) аннулировании лицензии на осуществление деятельности в области использования возбудителей инфекционных заболеваний человека и животных (за исключением случаев, когда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 а также лицензии на осуществление деятельности в области использования ИИИ (генерирующих) (исключая случаи, когда эти источники используют в медицинской деятельности).</w:t>
      </w:r>
    </w:p>
    <w:p w14:paraId="720B3799" w14:textId="77777777" w:rsidR="008F1429" w:rsidRDefault="008F1429" w:rsidP="008F142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Таким образом, наиболее значимыми критериями отнесения объектов надзора к той или иной категории риска становятся следующие показатели: показатель средневзвешенной частоты нарушений на одно контрольное (надзорное) мероприятие, потенциальный риск причинения вреда состоянию здоровья населения. Наиболее значимый критерий оценки — численность населения под воздействием объекта надзора, способного причинить потенциальный риск здоровью населения.</w:t>
      </w:r>
    </w:p>
    <w:p w14:paraId="3AF172FD"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lastRenderedPageBreak/>
        <w:t>Чем больше было выявлено нарушений на объекте надзора, тем выше категория риска, тем чаще на этом объекте проводят проверку. Чем больше численность населения под воздействием объекта надзора, на котором выявлены нарушения, тем выше категория риска. Так, например, объекты надзора, осуществляющие водоснабжение населения (водоочистные и водозаборные сооружения), обладающие высоким потенциальным риском причинения вреда здоровью населения (с численностью обслуживаемого населения в десятки и сотни тысяч человек) относят к объектам чрезвычайно высокого риска. На этих объектах проводят выездные проверки с периодичностью один раз в год.</w:t>
      </w:r>
    </w:p>
    <w:p w14:paraId="5BD5194B"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На объектах низкой категории риска (например, в магазинах по продаже мебели) при соблюдении всех установленных санитарно-эпидемиологических требований, отсутствии выявленных нарушений санитарного законодательства, отсутствии жалоб и приостановки деятельности объектов выездные проверки не проводят.</w:t>
      </w:r>
    </w:p>
    <w:p w14:paraId="193833BB"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Соответственно, категория риска объекта контроля может изменяться в зависимости от соответствия указанным критериям, при этом в отношении отдельных видов объектов контроля система критериев риска не предусматривает возможность изменения категории риска в зависимости от поведения контролируемого лица.</w:t>
      </w:r>
    </w:p>
    <w:p w14:paraId="1C254C7A"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С учетом совокупности критериев к объектам чрезвычайно высокого и высокого риска относят преимущественно объекты дошкольного и начального образования, родильные дома, детские лагеря и др. При этом малые предприятия, осуществляющие деятельность, не связанную с общественным питанием и продовольственными товарами, преимущественно отнесены к категории среднего и умеренного риска.</w:t>
      </w:r>
    </w:p>
    <w:p w14:paraId="5DF398FE"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Ключевые показатели вида контроля основаны на оценке количества людей, заболевших инфекционными, паразитарными заболеваниями, пострадавших при пищевых отравлениях (исключая бытовые пищевые отравления) на 100 000 населения.</w:t>
      </w:r>
    </w:p>
    <w:p w14:paraId="65413CB6"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inherit" w:eastAsia="Times New Roman" w:hAnsi="inherit" w:cs="Arial"/>
          <w:b/>
          <w:bCs/>
          <w:color w:val="333333"/>
          <w:sz w:val="24"/>
          <w:szCs w:val="24"/>
          <w:bdr w:val="none" w:sz="0" w:space="0" w:color="auto" w:frame="1"/>
          <w:lang w:eastAsia="ru-RU"/>
        </w:rPr>
        <w:t>Виды плановых контрольных (надзорных) мероприятий</w:t>
      </w:r>
      <w:r w:rsidRPr="008F1429">
        <w:rPr>
          <w:rFonts w:ascii="Arial" w:eastAsia="Times New Roman" w:hAnsi="Arial" w:cs="Arial"/>
          <w:color w:val="333333"/>
          <w:sz w:val="24"/>
          <w:szCs w:val="24"/>
          <w:lang w:eastAsia="ru-RU"/>
        </w:rPr>
        <w:t> в отношении объектов контроля, указанных в положении «О федеральном государственном санитарно-эпидемиологическом контроле (надзоре)», в зависимости от присвоенной категории риска и их периодичности приведены в табл. 2.5.</w:t>
      </w:r>
    </w:p>
    <w:p w14:paraId="7878BB40" w14:textId="77777777" w:rsidR="008F1429" w:rsidRDefault="008F1429" w:rsidP="008F1429">
      <w:pPr>
        <w:shd w:val="clear" w:color="auto" w:fill="FFFFFF"/>
        <w:spacing w:after="0" w:line="288" w:lineRule="atLeast"/>
        <w:textAlignment w:val="baseline"/>
        <w:rPr>
          <w:rFonts w:ascii="inherit" w:eastAsia="Times New Roman" w:hAnsi="inherit" w:cs="Arial"/>
          <w:b/>
          <w:bCs/>
          <w:color w:val="333333"/>
          <w:sz w:val="24"/>
          <w:szCs w:val="24"/>
          <w:bdr w:val="none" w:sz="0" w:space="0" w:color="auto" w:frame="1"/>
          <w:lang w:eastAsia="ru-RU"/>
        </w:rPr>
      </w:pPr>
    </w:p>
    <w:p w14:paraId="12C2F64D" w14:textId="6745B68A"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inherit" w:eastAsia="Times New Roman" w:hAnsi="inherit" w:cs="Arial"/>
          <w:b/>
          <w:bCs/>
          <w:color w:val="333333"/>
          <w:sz w:val="24"/>
          <w:szCs w:val="24"/>
          <w:bdr w:val="none" w:sz="0" w:space="0" w:color="auto" w:frame="1"/>
          <w:lang w:eastAsia="ru-RU"/>
        </w:rPr>
        <w:t>Таблица 2.5. </w:t>
      </w:r>
      <w:r w:rsidRPr="008F1429">
        <w:rPr>
          <w:rFonts w:ascii="Arial" w:eastAsia="Times New Roman" w:hAnsi="Arial" w:cs="Arial"/>
          <w:color w:val="333333"/>
          <w:sz w:val="24"/>
          <w:szCs w:val="24"/>
          <w:lang w:eastAsia="ru-RU"/>
        </w:rPr>
        <w:t>Категория риска объектов надзора и кратность проведения проверок</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48"/>
        <w:gridCol w:w="3827"/>
      </w:tblGrid>
      <w:tr w:rsidR="008F1429" w:rsidRPr="008F1429" w14:paraId="3A657B5E" w14:textId="77777777" w:rsidTr="008F1429">
        <w:trPr>
          <w:jc w:val="center"/>
        </w:trPr>
        <w:tc>
          <w:tcPr>
            <w:tcW w:w="0" w:type="auto"/>
            <w:shd w:val="clear" w:color="auto" w:fill="FFFFFF"/>
            <w:vAlign w:val="bottom"/>
            <w:hideMark/>
          </w:tcPr>
          <w:p w14:paraId="5C6F95D4"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b/>
                <w:bCs/>
                <w:color w:val="333333"/>
                <w:sz w:val="24"/>
                <w:szCs w:val="24"/>
                <w:bdr w:val="none" w:sz="0" w:space="0" w:color="auto" w:frame="1"/>
                <w:lang w:eastAsia="ru-RU"/>
              </w:rPr>
              <w:t>Категория риска</w:t>
            </w:r>
          </w:p>
        </w:tc>
        <w:tc>
          <w:tcPr>
            <w:tcW w:w="0" w:type="auto"/>
            <w:shd w:val="clear" w:color="auto" w:fill="FFFFFF"/>
            <w:vAlign w:val="bottom"/>
            <w:hideMark/>
          </w:tcPr>
          <w:p w14:paraId="3FD3C626"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b/>
                <w:bCs/>
                <w:color w:val="333333"/>
                <w:sz w:val="24"/>
                <w:szCs w:val="24"/>
                <w:bdr w:val="none" w:sz="0" w:space="0" w:color="auto" w:frame="1"/>
                <w:lang w:eastAsia="ru-RU"/>
              </w:rPr>
              <w:t>Кратность проведения проверок</w:t>
            </w:r>
          </w:p>
        </w:tc>
      </w:tr>
      <w:tr w:rsidR="008F1429" w:rsidRPr="008F1429" w14:paraId="0C0BB87D" w14:textId="77777777" w:rsidTr="008F1429">
        <w:trPr>
          <w:jc w:val="center"/>
        </w:trPr>
        <w:tc>
          <w:tcPr>
            <w:tcW w:w="0" w:type="auto"/>
            <w:shd w:val="clear" w:color="auto" w:fill="FFFFFF"/>
            <w:vAlign w:val="bottom"/>
            <w:hideMark/>
          </w:tcPr>
          <w:p w14:paraId="623A9DA3"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Чрезвычайно высокий риск</w:t>
            </w:r>
          </w:p>
        </w:tc>
        <w:tc>
          <w:tcPr>
            <w:tcW w:w="0" w:type="auto"/>
            <w:shd w:val="clear" w:color="auto" w:fill="FFFFFF"/>
            <w:vAlign w:val="bottom"/>
            <w:hideMark/>
          </w:tcPr>
          <w:p w14:paraId="7DBE63E8"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Один раз в год</w:t>
            </w:r>
          </w:p>
        </w:tc>
      </w:tr>
      <w:tr w:rsidR="008F1429" w:rsidRPr="008F1429" w14:paraId="7E6EA6CC" w14:textId="77777777" w:rsidTr="008F1429">
        <w:trPr>
          <w:jc w:val="center"/>
        </w:trPr>
        <w:tc>
          <w:tcPr>
            <w:tcW w:w="0" w:type="auto"/>
            <w:shd w:val="clear" w:color="auto" w:fill="FFFFFF"/>
            <w:vAlign w:val="bottom"/>
            <w:hideMark/>
          </w:tcPr>
          <w:p w14:paraId="38B15AF8"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Высокий риск</w:t>
            </w:r>
          </w:p>
        </w:tc>
        <w:tc>
          <w:tcPr>
            <w:tcW w:w="0" w:type="auto"/>
            <w:shd w:val="clear" w:color="auto" w:fill="FFFFFF"/>
            <w:vAlign w:val="bottom"/>
            <w:hideMark/>
          </w:tcPr>
          <w:p w14:paraId="06FBA17B"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Один раз в два года</w:t>
            </w:r>
          </w:p>
        </w:tc>
      </w:tr>
      <w:tr w:rsidR="008F1429" w:rsidRPr="008F1429" w14:paraId="25E15429" w14:textId="77777777" w:rsidTr="008F1429">
        <w:trPr>
          <w:jc w:val="center"/>
        </w:trPr>
        <w:tc>
          <w:tcPr>
            <w:tcW w:w="0" w:type="auto"/>
            <w:shd w:val="clear" w:color="auto" w:fill="FFFFFF"/>
            <w:vAlign w:val="bottom"/>
            <w:hideMark/>
          </w:tcPr>
          <w:p w14:paraId="7601EC5F"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Значительный риск</w:t>
            </w:r>
          </w:p>
        </w:tc>
        <w:tc>
          <w:tcPr>
            <w:tcW w:w="0" w:type="auto"/>
            <w:shd w:val="clear" w:color="auto" w:fill="FFFFFF"/>
            <w:vAlign w:val="bottom"/>
            <w:hideMark/>
          </w:tcPr>
          <w:p w14:paraId="42D5F9EA"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Один раз в три года</w:t>
            </w:r>
          </w:p>
        </w:tc>
      </w:tr>
      <w:tr w:rsidR="008F1429" w:rsidRPr="008F1429" w14:paraId="4FCFC335" w14:textId="77777777" w:rsidTr="008F1429">
        <w:trPr>
          <w:jc w:val="center"/>
        </w:trPr>
        <w:tc>
          <w:tcPr>
            <w:tcW w:w="0" w:type="auto"/>
            <w:shd w:val="clear" w:color="auto" w:fill="FFFFFF"/>
            <w:vAlign w:val="bottom"/>
            <w:hideMark/>
          </w:tcPr>
          <w:p w14:paraId="50666DAE"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Средний риск</w:t>
            </w:r>
          </w:p>
        </w:tc>
        <w:tc>
          <w:tcPr>
            <w:tcW w:w="0" w:type="auto"/>
            <w:shd w:val="clear" w:color="auto" w:fill="FFFFFF"/>
            <w:vAlign w:val="bottom"/>
            <w:hideMark/>
          </w:tcPr>
          <w:p w14:paraId="048A7C50"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Один раз в четыре года</w:t>
            </w:r>
          </w:p>
        </w:tc>
      </w:tr>
      <w:tr w:rsidR="008F1429" w:rsidRPr="008F1429" w14:paraId="33CD9C7E" w14:textId="77777777" w:rsidTr="008F1429">
        <w:trPr>
          <w:jc w:val="center"/>
        </w:trPr>
        <w:tc>
          <w:tcPr>
            <w:tcW w:w="0" w:type="auto"/>
            <w:shd w:val="clear" w:color="auto" w:fill="FFFFFF"/>
            <w:vAlign w:val="bottom"/>
            <w:hideMark/>
          </w:tcPr>
          <w:p w14:paraId="7080A04B"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Умеренный риск</w:t>
            </w:r>
          </w:p>
        </w:tc>
        <w:tc>
          <w:tcPr>
            <w:tcW w:w="0" w:type="auto"/>
            <w:shd w:val="clear" w:color="auto" w:fill="FFFFFF"/>
            <w:vAlign w:val="bottom"/>
            <w:hideMark/>
          </w:tcPr>
          <w:p w14:paraId="1192477F"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Один раз в шесть лет</w:t>
            </w:r>
          </w:p>
        </w:tc>
      </w:tr>
      <w:tr w:rsidR="008F1429" w:rsidRPr="008F1429" w14:paraId="7CCDFFF2" w14:textId="77777777" w:rsidTr="008F1429">
        <w:trPr>
          <w:jc w:val="center"/>
        </w:trPr>
        <w:tc>
          <w:tcPr>
            <w:tcW w:w="0" w:type="auto"/>
            <w:shd w:val="clear" w:color="auto" w:fill="FFFFFF"/>
            <w:vAlign w:val="bottom"/>
            <w:hideMark/>
          </w:tcPr>
          <w:p w14:paraId="71F960F1"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Низкий риск</w:t>
            </w:r>
          </w:p>
        </w:tc>
        <w:tc>
          <w:tcPr>
            <w:tcW w:w="0" w:type="auto"/>
            <w:shd w:val="clear" w:color="auto" w:fill="FFFFFF"/>
            <w:vAlign w:val="bottom"/>
            <w:hideMark/>
          </w:tcPr>
          <w:p w14:paraId="0708EF39" w14:textId="77777777" w:rsidR="008F1429" w:rsidRPr="008F1429" w:rsidRDefault="008F1429" w:rsidP="008F1429">
            <w:pPr>
              <w:spacing w:after="0" w:line="240" w:lineRule="auto"/>
              <w:rPr>
                <w:rFonts w:ascii="inherit" w:eastAsia="Times New Roman" w:hAnsi="inherit" w:cs="Arial"/>
                <w:color w:val="333333"/>
                <w:sz w:val="24"/>
                <w:szCs w:val="24"/>
                <w:lang w:eastAsia="ru-RU"/>
              </w:rPr>
            </w:pPr>
            <w:r w:rsidRPr="008F1429">
              <w:rPr>
                <w:rFonts w:ascii="inherit" w:eastAsia="Times New Roman" w:hAnsi="inherit" w:cs="Arial"/>
                <w:color w:val="333333"/>
                <w:sz w:val="24"/>
                <w:szCs w:val="24"/>
                <w:lang w:eastAsia="ru-RU"/>
              </w:rPr>
              <w:t>Плановые проверки не проводят</w:t>
            </w:r>
          </w:p>
        </w:tc>
      </w:tr>
    </w:tbl>
    <w:p w14:paraId="05E0E77F"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Кроме нормативно-правового регулирования федерального государственного санитарно-эпидемиологического контроля (надзора) на стационарных объектах риск-ориентированный контроль проводят при пересечении таможенной границы ЕАЭС продукции (товаров).</w:t>
      </w:r>
    </w:p>
    <w:p w14:paraId="201D9AED"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Положение «О федеральном государственном санитарно-эпидемиологическом контроле (надзоре)» устанавливает также </w:t>
      </w:r>
      <w:r w:rsidRPr="008F1429">
        <w:rPr>
          <w:rFonts w:ascii="inherit" w:eastAsia="Times New Roman" w:hAnsi="inherit" w:cs="Arial"/>
          <w:b/>
          <w:bCs/>
          <w:color w:val="333333"/>
          <w:sz w:val="24"/>
          <w:szCs w:val="24"/>
          <w:bdr w:val="none" w:sz="0" w:space="0" w:color="auto" w:frame="1"/>
          <w:lang w:eastAsia="ru-RU"/>
        </w:rPr>
        <w:t>критерии отнесения продукции (товаров)</w:t>
      </w:r>
      <w:r w:rsidRPr="008F1429">
        <w:rPr>
          <w:rFonts w:ascii="Arial" w:eastAsia="Times New Roman" w:hAnsi="Arial" w:cs="Arial"/>
          <w:color w:val="333333"/>
          <w:sz w:val="24"/>
          <w:szCs w:val="24"/>
          <w:lang w:eastAsia="ru-RU"/>
        </w:rPr>
        <w:t xml:space="preserve">, подлежащих государственному санитарно-эпидемиологическому контролю (надзору) на таможенной </w:t>
      </w:r>
      <w:r w:rsidRPr="008F1429">
        <w:rPr>
          <w:rFonts w:ascii="Arial" w:eastAsia="Times New Roman" w:hAnsi="Arial" w:cs="Arial"/>
          <w:color w:val="333333"/>
          <w:sz w:val="24"/>
          <w:szCs w:val="24"/>
          <w:lang w:eastAsia="ru-RU"/>
        </w:rPr>
        <w:lastRenderedPageBreak/>
        <w:t>границе и таможенной территории ЕАЭС, к категориям риска причинения вреда здоровью человека вследствие нарушения обязательных требований.</w:t>
      </w:r>
    </w:p>
    <w:p w14:paraId="2ACD3AE2"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Принцип расчета и отнесения аналогичен критериям отнесения объектов за исключением ряда особенностей.</w:t>
      </w:r>
    </w:p>
    <w:p w14:paraId="1E58C034"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При расчете потенциального риска (R) применяют </w:t>
      </w:r>
      <w:r w:rsidRPr="008F1429">
        <w:rPr>
          <w:rFonts w:ascii="inherit" w:eastAsia="Times New Roman" w:hAnsi="inherit" w:cs="Arial"/>
          <w:b/>
          <w:bCs/>
          <w:color w:val="333333"/>
          <w:sz w:val="24"/>
          <w:szCs w:val="24"/>
          <w:bdr w:val="none" w:sz="0" w:space="0" w:color="auto" w:frame="1"/>
          <w:lang w:eastAsia="ru-RU"/>
        </w:rPr>
        <w:t>p</w:t>
      </w:r>
      <w:r w:rsidRPr="008F1429">
        <w:rPr>
          <w:rFonts w:ascii="Arial" w:eastAsia="Times New Roman" w:hAnsi="Arial" w:cs="Arial"/>
          <w:color w:val="333333"/>
          <w:sz w:val="24"/>
          <w:szCs w:val="24"/>
          <w:lang w:eastAsia="ru-RU"/>
        </w:rPr>
        <w:t> — показатель средневзвешенной частоты нарушений на одно контрольное (надзорное) мероприятие (вероятности нарушений обязательных требований) </w:t>
      </w:r>
      <w:r w:rsidRPr="008F1429">
        <w:rPr>
          <w:rFonts w:ascii="inherit" w:eastAsia="Times New Roman" w:hAnsi="inherit" w:cs="Arial"/>
          <w:b/>
          <w:bCs/>
          <w:color w:val="333333"/>
          <w:sz w:val="24"/>
          <w:szCs w:val="24"/>
          <w:bdr w:val="none" w:sz="0" w:space="0" w:color="auto" w:frame="1"/>
          <w:lang w:eastAsia="ru-RU"/>
        </w:rPr>
        <w:t>в отношении продукции (товара) определенного вида.</w:t>
      </w:r>
    </w:p>
    <w:p w14:paraId="4DD24509"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При расчете показателя тяжести потенциальных негативных последствий M заменяют на W — коэффициент, характеризующий потребление продукции (товара) определенного вида.</w:t>
      </w:r>
    </w:p>
    <w:p w14:paraId="16AF4250"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ФЗ № 248-ФЗ предусмотрено создание информационной системы каждого контрольного (надзорного) органа. Для Федеральной службы в сфере защиты прав потребителей и благополучия населения такой информационной системой стала Единая информационная аналитическая система.</w:t>
      </w:r>
    </w:p>
    <w:p w14:paraId="5C8FBAF2"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Постановление Правительства РФ от 02.12.2021 № 2178 «Об утверждении Положения о федеральной государственной информационной системе сведений санитарно-эпидемиологического характера» утвердило соответствующее положение о государственной информационной системе (рис. 2.2).</w:t>
      </w:r>
    </w:p>
    <w:p w14:paraId="1103C57C" w14:textId="4CDD318C"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noProof/>
          <w:color w:val="333333"/>
          <w:sz w:val="24"/>
          <w:szCs w:val="24"/>
          <w:lang w:eastAsia="ru-RU"/>
        </w:rPr>
        <w:drawing>
          <wp:inline distT="0" distB="0" distL="0" distR="0" wp14:anchorId="43840646" wp14:editId="72E16B45">
            <wp:extent cx="5057775" cy="45815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57775" cy="4581525"/>
                    </a:xfrm>
                    <a:prstGeom prst="rect">
                      <a:avLst/>
                    </a:prstGeom>
                    <a:noFill/>
                    <a:ln>
                      <a:noFill/>
                    </a:ln>
                  </pic:spPr>
                </pic:pic>
              </a:graphicData>
            </a:graphic>
          </wp:inline>
        </w:drawing>
      </w:r>
    </w:p>
    <w:p w14:paraId="117375AF"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inherit" w:eastAsia="Times New Roman" w:hAnsi="inherit" w:cs="Arial"/>
          <w:b/>
          <w:bCs/>
          <w:color w:val="333333"/>
          <w:sz w:val="24"/>
          <w:szCs w:val="24"/>
          <w:bdr w:val="none" w:sz="0" w:space="0" w:color="auto" w:frame="1"/>
          <w:lang w:eastAsia="ru-RU"/>
        </w:rPr>
        <w:t>Рис. 2.2.</w:t>
      </w:r>
      <w:r w:rsidRPr="008F1429">
        <w:rPr>
          <w:rFonts w:ascii="Arial" w:eastAsia="Times New Roman" w:hAnsi="Arial" w:cs="Arial"/>
          <w:color w:val="333333"/>
          <w:sz w:val="24"/>
          <w:szCs w:val="24"/>
          <w:lang w:eastAsia="ru-RU"/>
        </w:rPr>
        <w:t> Модули Единой информационной аналитической системы Роспотреб</w:t>
      </w:r>
      <w:r w:rsidRPr="008F1429">
        <w:rPr>
          <w:rFonts w:ascii="Arial" w:eastAsia="Times New Roman" w:hAnsi="Arial" w:cs="Arial"/>
          <w:color w:val="333333"/>
          <w:sz w:val="24"/>
          <w:szCs w:val="24"/>
          <w:lang w:eastAsia="ru-RU"/>
        </w:rPr>
        <w:softHyphen/>
        <w:t>надзора</w:t>
      </w:r>
    </w:p>
    <w:p w14:paraId="15766BBB"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lastRenderedPageBreak/>
        <w:t>Цели создания, эксплуатации и </w:t>
      </w:r>
      <w:proofErr w:type="gramStart"/>
      <w:r w:rsidRPr="008F1429">
        <w:rPr>
          <w:rFonts w:ascii="Arial" w:eastAsia="Times New Roman" w:hAnsi="Arial" w:cs="Arial"/>
          <w:color w:val="333333"/>
          <w:sz w:val="24"/>
          <w:szCs w:val="24"/>
          <w:lang w:eastAsia="ru-RU"/>
        </w:rPr>
        <w:t>развития государственной информационной системы</w:t>
      </w:r>
      <w:proofErr w:type="gramEnd"/>
      <w:r w:rsidRPr="008F1429">
        <w:rPr>
          <w:rFonts w:ascii="Arial" w:eastAsia="Times New Roman" w:hAnsi="Arial" w:cs="Arial"/>
          <w:color w:val="333333"/>
          <w:sz w:val="24"/>
          <w:szCs w:val="24"/>
          <w:lang w:eastAsia="ru-RU"/>
        </w:rPr>
        <w:t xml:space="preserve"> следующие:</w:t>
      </w:r>
    </w:p>
    <w:p w14:paraId="7B0F9E66" w14:textId="77777777" w:rsidR="008F1429" w:rsidRPr="008F1429" w:rsidRDefault="008F1429" w:rsidP="008F1429">
      <w:pPr>
        <w:numPr>
          <w:ilvl w:val="0"/>
          <w:numId w:val="7"/>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своевременное и оперативное проведение санитарно-противоэпидемических (профилактических) мероприятий;</w:t>
      </w:r>
    </w:p>
    <w:p w14:paraId="213CBB79" w14:textId="77777777" w:rsidR="008F1429" w:rsidRPr="008F1429" w:rsidRDefault="008F1429" w:rsidP="008F1429">
      <w:pPr>
        <w:numPr>
          <w:ilvl w:val="0"/>
          <w:numId w:val="7"/>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организация межведомственного взаимодействия в целях недопущения осуществления трудовой деятельности иностранными гражданами или лицами без гражданства, которые могут быть носителями возбудителей инфекционных заболеваний, если указанные иностранные граждане или лица без гражданства могут стать источником распространения инфекционных заболеваний, представляющих опасность для окружающих;</w:t>
      </w:r>
    </w:p>
    <w:p w14:paraId="31F0D3B8" w14:textId="77777777" w:rsidR="008F1429" w:rsidRPr="008F1429" w:rsidRDefault="008F1429" w:rsidP="008F1429">
      <w:pPr>
        <w:numPr>
          <w:ilvl w:val="0"/>
          <w:numId w:val="7"/>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обеспечение своевременного принятия решения о нежелательности пребывания (проживания) иностранного гражданина или лица без гражданства в Российской Федерации;</w:t>
      </w:r>
    </w:p>
    <w:p w14:paraId="7EF70D9C" w14:textId="77777777" w:rsidR="008F1429" w:rsidRPr="008F1429" w:rsidRDefault="008F1429" w:rsidP="008F1429">
      <w:pPr>
        <w:numPr>
          <w:ilvl w:val="0"/>
          <w:numId w:val="7"/>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интеграция и обмен данными с информационными системами федеральных органов исполнительной власти;</w:t>
      </w:r>
    </w:p>
    <w:p w14:paraId="66D21CB8" w14:textId="77777777" w:rsidR="008F1429" w:rsidRPr="008F1429" w:rsidRDefault="008F1429" w:rsidP="008F1429">
      <w:pPr>
        <w:numPr>
          <w:ilvl w:val="0"/>
          <w:numId w:val="7"/>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обеспечение федерального государственного санитарно-эпидемиологического контроля (надзора).</w:t>
      </w:r>
    </w:p>
    <w:p w14:paraId="25A4B336"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Единая информационная аналитическая система Роспотребнадзора обеспечивает выполнение следующих задач:</w:t>
      </w:r>
    </w:p>
    <w:p w14:paraId="3A7BD577" w14:textId="77777777" w:rsidR="008F1429" w:rsidRPr="008F1429" w:rsidRDefault="008F1429" w:rsidP="008F1429">
      <w:pPr>
        <w:numPr>
          <w:ilvl w:val="0"/>
          <w:numId w:val="8"/>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анализ состояния санитарно-эпидемиологического благополучия населения на основе оперативных и ретроспективных данных результатов проведения мероприятий федерального государственного санитарно-эпидемиологического контроля (надзора), а также результатов проведения социально-гигиенического мониторинга;</w:t>
      </w:r>
    </w:p>
    <w:p w14:paraId="3BB90E92" w14:textId="77777777" w:rsidR="008F1429" w:rsidRPr="008F1429" w:rsidRDefault="008F1429" w:rsidP="008F1429">
      <w:pPr>
        <w:numPr>
          <w:ilvl w:val="0"/>
          <w:numId w:val="8"/>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оперативное информирование о возникающих угрозах и ситуациях, требующих реагирования и принятия соответствующих управленческих решений в рамках федерального государственного санитарно-эпидемиологического контроля (надзора);</w:t>
      </w:r>
    </w:p>
    <w:p w14:paraId="4570D6CC" w14:textId="77777777" w:rsidR="008F1429" w:rsidRPr="008F1429" w:rsidRDefault="008F1429" w:rsidP="008F1429">
      <w:pPr>
        <w:numPr>
          <w:ilvl w:val="0"/>
          <w:numId w:val="8"/>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организация мероприятий, направленных на предотвращение распространения инфекционных и массовых неинфекционных заболеваний (отравлений) и профессиональных заболеваний работников отдельных профессий, производств и организаций;</w:t>
      </w:r>
    </w:p>
    <w:p w14:paraId="14ED2F32" w14:textId="77777777" w:rsidR="008F1429" w:rsidRPr="008F1429" w:rsidRDefault="008F1429" w:rsidP="008F1429">
      <w:pPr>
        <w:numPr>
          <w:ilvl w:val="0"/>
          <w:numId w:val="8"/>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прогнозирование санитарно-эпидемиологической ситуации на основе использования статистических методов и математических моделей, разрабатываемых научными организациями, находящимися в ведении Федеральной службы по надзору в сфере защиты прав потребителей и благополучия человека;</w:t>
      </w:r>
    </w:p>
    <w:p w14:paraId="6A3857E5" w14:textId="77777777" w:rsidR="008F1429" w:rsidRPr="008F1429" w:rsidRDefault="008F1429" w:rsidP="008F1429">
      <w:pPr>
        <w:numPr>
          <w:ilvl w:val="0"/>
          <w:numId w:val="8"/>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информационное обеспечение организации осуществления федерального государственного санитарно-эпидемиологического (контроля) надзора, проведения научных исследований для обеспечения федерального государственного санитарно-эпидемиологического (контроля) надзора, предоставления государственных услуг и представления статистической отчетности;</w:t>
      </w:r>
    </w:p>
    <w:p w14:paraId="0E90D804" w14:textId="77777777" w:rsidR="008F1429" w:rsidRPr="008F1429" w:rsidRDefault="008F1429" w:rsidP="008F1429">
      <w:pPr>
        <w:numPr>
          <w:ilvl w:val="0"/>
          <w:numId w:val="8"/>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lastRenderedPageBreak/>
        <w:t>поддержка процессов планирования деятельности Федеральной службы по надзору в сфере защиты прав потребителей и благополучия человека.</w:t>
      </w:r>
    </w:p>
    <w:p w14:paraId="212C15B8"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целях снижения рисков причинения вреда (ущерба) на объектах контроля и оптимизации проведения контрольных (надзорных) мероприятий контрольные (надзорные) органы формируют и утверждают проверочные листы (списки контрольных вопросов). Ответы на эти вопросы свидетельствуют о соблюдении или несоблюдении контролируемым лицом обязательных требований. Проверочные листы не могут возлагать на контролируемое лицо обязанность по соблюдению обязательных требований, не предусмотренных законодательством Российской Федерации.</w:t>
      </w:r>
    </w:p>
    <w:p w14:paraId="3349FED9"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органах государственной санитарно-эпидемиологической службы внедрены формы проверочных листов — список контрольных вопросов, ответы на которые свидетельствуют о соблюдении контролируемых лицом обязательных требований, применяемых органами госсан</w:t>
      </w:r>
      <w:r>
        <w:rPr>
          <w:rFonts w:ascii="inherit" w:hAnsi="inherit" w:cs="Arial"/>
          <w:color w:val="333333"/>
        </w:rPr>
        <w:softHyphen/>
        <w:t>эпидслужбы, их территориальными органами и подведомственными учреждениями при проведении плановых контрольных мероприятий. Под плановыми контрольными (надзорными) мероприятиями понимают выездные проверки, рейдовые осмотры.</w:t>
      </w:r>
    </w:p>
    <w:p w14:paraId="38C29DDA"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Так, например, приказы Роспотребнадзора утверждают проверочные листы (список контрольных вопросов) при осуществлении федерального государственного санитарно-эпидемиологического контроля (надзора) за эксплуатацией зданий и сооружений, деятельностью хозяйствующих субъектов, осуществляющих продажу товаров, выполнение услуг, а также обеспечивающих безопасные условия труда (рис. 2.3).</w:t>
      </w:r>
    </w:p>
    <w:p w14:paraId="1D2E97ED" w14:textId="128444D5"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noProof/>
          <w:color w:val="333333"/>
        </w:rPr>
        <w:drawing>
          <wp:inline distT="0" distB="0" distL="0" distR="0" wp14:anchorId="03BE0B3D" wp14:editId="50448709">
            <wp:extent cx="5933452" cy="3765676"/>
            <wp:effectExtent l="0" t="0" r="0"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53319" cy="3778284"/>
                    </a:xfrm>
                    <a:prstGeom prst="rect">
                      <a:avLst/>
                    </a:prstGeom>
                    <a:noFill/>
                    <a:ln>
                      <a:noFill/>
                    </a:ln>
                  </pic:spPr>
                </pic:pic>
              </a:graphicData>
            </a:graphic>
          </wp:inline>
        </w:drawing>
      </w:r>
    </w:p>
    <w:p w14:paraId="1F872FDF" w14:textId="77777777" w:rsidR="008F1429" w:rsidRDefault="008F1429" w:rsidP="008F1429">
      <w:pPr>
        <w:pStyle w:val="txt"/>
        <w:numPr>
          <w:ilvl w:val="0"/>
          <w:numId w:val="8"/>
        </w:numPr>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Рис. 2.3.</w:t>
      </w:r>
      <w:r>
        <w:rPr>
          <w:rFonts w:ascii="inherit" w:hAnsi="inherit" w:cs="Arial"/>
          <w:color w:val="333333"/>
        </w:rPr>
        <w:t> Пример проверочного листа (списка контрольных вопросов), используемого при проведении выездных проверок, рейдовых осмотров</w:t>
      </w:r>
    </w:p>
    <w:p w14:paraId="20445083"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lastRenderedPageBreak/>
        <w:t>Кроме того, в целях установления соответствия соискателя лицензии или лицензиата лицензионным требованиям при осуществлении деятельности в области использования возбудителей инфекционных заболеваний человека и животных утверждена форма оценочного листа. По указанному оценочному листу рассчитывают соответствие соискателя лицензии или лицензиата лицензионным требованиям при осуществлении деятельности в области использования возбудителей инфекционных заболеваний человека и животных (исключая случаи, когда указанная деятельность осуществляется в медицинских целях) и ГМО III и IV степеней потенциальной опасности, осуществляемой в замкнутых системах (рис. 2.4).</w:t>
      </w:r>
    </w:p>
    <w:p w14:paraId="77D1648A" w14:textId="3DC44D14"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noProof/>
          <w:color w:val="333333"/>
        </w:rPr>
        <w:drawing>
          <wp:inline distT="0" distB="0" distL="0" distR="0" wp14:anchorId="2CC1C840" wp14:editId="67CA19CA">
            <wp:extent cx="6141584" cy="34004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6580" cy="3403191"/>
                    </a:xfrm>
                    <a:prstGeom prst="rect">
                      <a:avLst/>
                    </a:prstGeom>
                    <a:noFill/>
                    <a:ln>
                      <a:noFill/>
                    </a:ln>
                  </pic:spPr>
                </pic:pic>
              </a:graphicData>
            </a:graphic>
          </wp:inline>
        </w:drawing>
      </w:r>
    </w:p>
    <w:p w14:paraId="370AEFC1" w14:textId="77777777" w:rsidR="008F1429" w:rsidRDefault="008F1429" w:rsidP="008F1429">
      <w:pPr>
        <w:pStyle w:val="txt"/>
        <w:numPr>
          <w:ilvl w:val="0"/>
          <w:numId w:val="8"/>
        </w:numPr>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Рис. 2.4. </w:t>
      </w:r>
      <w:r>
        <w:rPr>
          <w:rFonts w:ascii="inherit" w:hAnsi="inherit" w:cs="Arial"/>
          <w:color w:val="333333"/>
        </w:rPr>
        <w:t>Пример оценочного листа (списка контрольных вопросов), используемого для установления соответствия соискателя лицензии или лицензиата лицензионным требованиям</w:t>
      </w:r>
    </w:p>
    <w:p w14:paraId="399C8F10"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соответствии с актуальным федеральным законодательством о контрольной (надзорной) деятельности изменены сроки проведения документарной и выездной проверок. Срок проведения выездной проверки сокращен вдвое — с 20 рабочих дней до 10 рабочих дней.</w:t>
      </w:r>
    </w:p>
    <w:p w14:paraId="46292B62"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Сокращены сроки получения разрешительных документов. Если в ранее действовавших нормах рассмотрение документов о выдаче санитарно-эпидемиологического заключения осуществляли в срок, не превышающий 30 календарных дней со дня получения заявления, то в актуальных документах такие сроки сокращены вдвое.</w:t>
      </w:r>
    </w:p>
    <w:p w14:paraId="34722EE3" w14:textId="77777777" w:rsidR="008F1429" w:rsidRDefault="008F1429" w:rsidP="008F1429">
      <w:pPr>
        <w:pStyle w:val="txt"/>
        <w:numPr>
          <w:ilvl w:val="0"/>
          <w:numId w:val="8"/>
        </w:numPr>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Информация о ранее действовавших нормах и актуальных нормах правового регулирования представлены в табл. 2.6.</w:t>
      </w:r>
    </w:p>
    <w:p w14:paraId="1B7D7D9A" w14:textId="6A2B5226" w:rsidR="008F1429" w:rsidRDefault="008F1429" w:rsidP="008F1429">
      <w:pPr>
        <w:pStyle w:val="txt"/>
        <w:numPr>
          <w:ilvl w:val="0"/>
          <w:numId w:val="8"/>
        </w:numPr>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Таблица 2.6.</w:t>
      </w:r>
      <w:r>
        <w:rPr>
          <w:rFonts w:ascii="inherit" w:hAnsi="inherit" w:cs="Arial"/>
          <w:color w:val="333333"/>
        </w:rPr>
        <w:t> Сроки проведения проверок и рассмотрения документов о разрешительной деятельности</w:t>
      </w:r>
    </w:p>
    <w:p w14:paraId="1AFB6681" w14:textId="77777777" w:rsidR="005F15E0" w:rsidRDefault="005F15E0" w:rsidP="008F1429">
      <w:pPr>
        <w:pStyle w:val="txt"/>
        <w:numPr>
          <w:ilvl w:val="0"/>
          <w:numId w:val="8"/>
        </w:numPr>
        <w:shd w:val="clear" w:color="auto" w:fill="FFFFFF"/>
        <w:spacing w:before="0" w:beforeAutospacing="0" w:after="0" w:afterAutospacing="0" w:line="288" w:lineRule="atLeast"/>
        <w:textAlignment w:val="baseline"/>
        <w:rPr>
          <w:rFonts w:ascii="inherit" w:hAnsi="inherit" w:cs="Arial"/>
          <w:color w:val="333333"/>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781"/>
        <w:gridCol w:w="5291"/>
      </w:tblGrid>
      <w:tr w:rsidR="008F1429" w14:paraId="787523AF" w14:textId="77777777" w:rsidTr="005F15E0">
        <w:trPr>
          <w:jc w:val="center"/>
        </w:trPr>
        <w:tc>
          <w:tcPr>
            <w:tcW w:w="3781" w:type="dxa"/>
            <w:vAlign w:val="bottom"/>
            <w:hideMark/>
          </w:tcPr>
          <w:p w14:paraId="38484D32" w14:textId="77777777" w:rsidR="008F1429" w:rsidRDefault="008F1429">
            <w:pPr>
              <w:rPr>
                <w:rFonts w:ascii="inherit" w:hAnsi="inherit" w:cs="Times New Roman"/>
              </w:rPr>
            </w:pPr>
            <w:r>
              <w:rPr>
                <w:rFonts w:ascii="inherit" w:hAnsi="inherit"/>
                <w:b/>
                <w:bCs/>
                <w:bdr w:val="none" w:sz="0" w:space="0" w:color="auto" w:frame="1"/>
              </w:rPr>
              <w:lastRenderedPageBreak/>
              <w:t>Нормативный документ, утративший силу</w:t>
            </w:r>
          </w:p>
        </w:tc>
        <w:tc>
          <w:tcPr>
            <w:tcW w:w="5291" w:type="dxa"/>
            <w:vAlign w:val="bottom"/>
            <w:hideMark/>
          </w:tcPr>
          <w:p w14:paraId="48C63F3F" w14:textId="77777777" w:rsidR="008F1429" w:rsidRDefault="008F1429">
            <w:pPr>
              <w:rPr>
                <w:rFonts w:ascii="inherit" w:hAnsi="inherit"/>
              </w:rPr>
            </w:pPr>
            <w:r>
              <w:rPr>
                <w:rFonts w:ascii="inherit" w:hAnsi="inherit"/>
                <w:b/>
                <w:bCs/>
                <w:bdr w:val="none" w:sz="0" w:space="0" w:color="auto" w:frame="1"/>
              </w:rPr>
              <w:t>Актуальный нормативный документ</w:t>
            </w:r>
          </w:p>
        </w:tc>
      </w:tr>
      <w:tr w:rsidR="008F1429" w14:paraId="6A8C750F" w14:textId="77777777" w:rsidTr="005F15E0">
        <w:trPr>
          <w:jc w:val="center"/>
        </w:trPr>
        <w:tc>
          <w:tcPr>
            <w:tcW w:w="3781" w:type="dxa"/>
            <w:vAlign w:val="bottom"/>
            <w:hideMark/>
          </w:tcPr>
          <w:p w14:paraId="40E6DB92" w14:textId="77777777" w:rsidR="008F1429" w:rsidRDefault="008F1429">
            <w:pPr>
              <w:rPr>
                <w:rFonts w:ascii="inherit" w:hAnsi="inherit"/>
              </w:rPr>
            </w:pPr>
            <w:r>
              <w:rPr>
                <w:rFonts w:ascii="inherit" w:hAnsi="inherit"/>
              </w:rPr>
              <w:t>ФЗ от 26.12.2008 № 294-ФЗ</w:t>
            </w:r>
          </w:p>
        </w:tc>
        <w:tc>
          <w:tcPr>
            <w:tcW w:w="5291" w:type="dxa"/>
            <w:vAlign w:val="bottom"/>
            <w:hideMark/>
          </w:tcPr>
          <w:p w14:paraId="73825890" w14:textId="77777777" w:rsidR="008F1429" w:rsidRDefault="008F1429">
            <w:pPr>
              <w:rPr>
                <w:rFonts w:ascii="inherit" w:hAnsi="inherit"/>
              </w:rPr>
            </w:pPr>
            <w:r>
              <w:rPr>
                <w:rFonts w:ascii="inherit" w:hAnsi="inherit"/>
              </w:rPr>
              <w:t>ФЗ от 31.07.2020 № 248-ФЗ</w:t>
            </w:r>
          </w:p>
        </w:tc>
      </w:tr>
      <w:tr w:rsidR="008F1429" w14:paraId="0DBDDE7F" w14:textId="77777777" w:rsidTr="005F15E0">
        <w:trPr>
          <w:jc w:val="center"/>
        </w:trPr>
        <w:tc>
          <w:tcPr>
            <w:tcW w:w="3781" w:type="dxa"/>
            <w:vAlign w:val="bottom"/>
            <w:hideMark/>
          </w:tcPr>
          <w:p w14:paraId="2973BE41" w14:textId="77777777" w:rsidR="008F1429" w:rsidRDefault="008F1429">
            <w:pPr>
              <w:rPr>
                <w:rFonts w:ascii="inherit" w:hAnsi="inherit"/>
              </w:rPr>
            </w:pPr>
            <w:r>
              <w:rPr>
                <w:rFonts w:ascii="inherit" w:hAnsi="inherit"/>
              </w:rPr>
              <w:t>Срок проведения документарной или выездной проверки не может превышать 20 рабочих дней</w:t>
            </w:r>
          </w:p>
        </w:tc>
        <w:tc>
          <w:tcPr>
            <w:tcW w:w="5291" w:type="dxa"/>
            <w:vAlign w:val="bottom"/>
            <w:hideMark/>
          </w:tcPr>
          <w:p w14:paraId="58569C7A" w14:textId="77777777" w:rsidR="008F1429" w:rsidRDefault="008F1429">
            <w:pPr>
              <w:rPr>
                <w:rFonts w:ascii="inherit" w:hAnsi="inherit"/>
              </w:rPr>
            </w:pPr>
            <w:r>
              <w:rPr>
                <w:rFonts w:ascii="inherit" w:hAnsi="inherit"/>
              </w:rPr>
              <w:t>Срок проведения выездной проверки не может превышать 10 рабочих дней</w:t>
            </w:r>
          </w:p>
        </w:tc>
      </w:tr>
      <w:tr w:rsidR="008F1429" w14:paraId="0AB9969C" w14:textId="77777777" w:rsidTr="005F15E0">
        <w:trPr>
          <w:jc w:val="center"/>
        </w:trPr>
        <w:tc>
          <w:tcPr>
            <w:tcW w:w="3781" w:type="dxa"/>
            <w:vAlign w:val="bottom"/>
            <w:hideMark/>
          </w:tcPr>
          <w:p w14:paraId="480D7060" w14:textId="77777777" w:rsidR="008F1429" w:rsidRDefault="008F1429">
            <w:pPr>
              <w:rPr>
                <w:rFonts w:ascii="inherit" w:hAnsi="inherit"/>
              </w:rPr>
            </w:pPr>
            <w:r>
              <w:rPr>
                <w:rFonts w:ascii="inherit" w:hAnsi="inherit"/>
              </w:rPr>
              <w:t>Административный регламент, утвержденный приказом Роспотребнадзора от 18.07.2012 № 775</w:t>
            </w:r>
          </w:p>
        </w:tc>
        <w:tc>
          <w:tcPr>
            <w:tcW w:w="5291" w:type="dxa"/>
            <w:vAlign w:val="bottom"/>
            <w:hideMark/>
          </w:tcPr>
          <w:p w14:paraId="469CDC3B" w14:textId="77777777" w:rsidR="008F1429" w:rsidRDefault="008F1429">
            <w:pPr>
              <w:rPr>
                <w:rFonts w:ascii="inherit" w:hAnsi="inherit"/>
              </w:rPr>
            </w:pPr>
            <w:r>
              <w:rPr>
                <w:rFonts w:ascii="inherit" w:hAnsi="inherit"/>
              </w:rPr>
              <w:t>Административный регламент, утвержденный приказом Роспотребнадзора от 05.11.2020 № 747</w:t>
            </w:r>
          </w:p>
        </w:tc>
      </w:tr>
      <w:tr w:rsidR="008F1429" w14:paraId="51D61BEC" w14:textId="77777777" w:rsidTr="005F15E0">
        <w:trPr>
          <w:jc w:val="center"/>
        </w:trPr>
        <w:tc>
          <w:tcPr>
            <w:tcW w:w="3781" w:type="dxa"/>
            <w:vAlign w:val="bottom"/>
            <w:hideMark/>
          </w:tcPr>
          <w:p w14:paraId="0CD3839D" w14:textId="77777777" w:rsidR="008F1429" w:rsidRDefault="008F1429">
            <w:pPr>
              <w:rPr>
                <w:rFonts w:ascii="inherit" w:hAnsi="inherit"/>
              </w:rPr>
            </w:pPr>
            <w:r>
              <w:rPr>
                <w:rFonts w:ascii="inherit" w:hAnsi="inherit"/>
              </w:rPr>
              <w:t>Рассматривают документы в срок, не превышающий 30 календарных дней со дня получения заявления о выдаче санитарно-эпидемиологического заключения</w:t>
            </w:r>
          </w:p>
        </w:tc>
        <w:tc>
          <w:tcPr>
            <w:tcW w:w="5291" w:type="dxa"/>
            <w:vAlign w:val="bottom"/>
            <w:hideMark/>
          </w:tcPr>
          <w:p w14:paraId="296CE691" w14:textId="77777777" w:rsidR="008F1429" w:rsidRDefault="008F1429">
            <w:pPr>
              <w:rPr>
                <w:rFonts w:ascii="inherit" w:hAnsi="inherit"/>
              </w:rPr>
            </w:pPr>
            <w:r>
              <w:rPr>
                <w:rFonts w:ascii="inherit" w:hAnsi="inherit"/>
              </w:rPr>
              <w:t>Результат предоставления государственной услуги оформлен в виде электронного документа; выдача санитарно-эпидемиологического заключения на проект санитарно-защитной зоны занимает не более 15 рабочих дней; выдача санитарно-эпидемиологического заключения на </w:t>
            </w:r>
            <w:proofErr w:type="spellStart"/>
            <w:r>
              <w:rPr>
                <w:rFonts w:ascii="inherit" w:hAnsi="inherit"/>
              </w:rPr>
              <w:t>приаэродромные</w:t>
            </w:r>
            <w:proofErr w:type="spellEnd"/>
            <w:r>
              <w:rPr>
                <w:rFonts w:ascii="inherit" w:hAnsi="inherit"/>
              </w:rPr>
              <w:t xml:space="preserve"> территории — не более 10 календарных дней; предоставление госуслуги (кроме выдачи санитарно-эпидемиологических заключений о размещении объектов на проект санитарно-защитной зоны) — не более 20 рабочих дней</w:t>
            </w:r>
          </w:p>
        </w:tc>
      </w:tr>
    </w:tbl>
    <w:p w14:paraId="1DF9FF02" w14:textId="77777777" w:rsidR="008F1429" w:rsidRPr="008F1429" w:rsidRDefault="008F1429" w:rsidP="008F1429">
      <w:pPr>
        <w:pStyle w:val="a5"/>
        <w:numPr>
          <w:ilvl w:val="0"/>
          <w:numId w:val="8"/>
        </w:numPr>
        <w:shd w:val="clear" w:color="auto" w:fill="FFFFFF"/>
        <w:textAlignment w:val="baseline"/>
        <w:rPr>
          <w:rFonts w:ascii="Arial" w:hAnsi="Arial" w:cs="Arial"/>
          <w:color w:val="333333"/>
        </w:rPr>
      </w:pPr>
      <w:hyperlink r:id="rId51" w:history="1">
        <w:r w:rsidRPr="008F1429">
          <w:rPr>
            <w:rStyle w:val="a3"/>
            <w:rFonts w:ascii="inherit" w:hAnsi="inherit" w:cs="Arial"/>
            <w:sz w:val="2"/>
            <w:szCs w:val="2"/>
            <w:bdr w:val="none" w:sz="0" w:space="0" w:color="auto" w:frame="1"/>
          </w:rPr>
          <w:t>Поставить закладку</w:t>
        </w:r>
      </w:hyperlink>
    </w:p>
    <w:p w14:paraId="1AB8B424" w14:textId="77777777" w:rsidR="008F1429" w:rsidRDefault="008F1429" w:rsidP="008F1429">
      <w:pPr>
        <w:pStyle w:val="2"/>
        <w:numPr>
          <w:ilvl w:val="0"/>
          <w:numId w:val="8"/>
        </w:numPr>
        <w:shd w:val="clear" w:color="auto" w:fill="FFFFFF"/>
        <w:spacing w:before="240" w:after="240"/>
        <w:textAlignment w:val="baseline"/>
        <w:rPr>
          <w:rFonts w:ascii="inherit" w:hAnsi="inherit" w:cs="Arial"/>
          <w:color w:val="333333"/>
        </w:rPr>
      </w:pPr>
      <w:r>
        <w:rPr>
          <w:rFonts w:ascii="inherit" w:hAnsi="inherit" w:cs="Arial"/>
          <w:color w:val="333333"/>
        </w:rPr>
        <w:t>2.3. Санитарно-эпидемиологические требования (санитарные правила и нормы)</w:t>
      </w:r>
    </w:p>
    <w:p w14:paraId="2F763A05" w14:textId="77777777" w:rsidR="008F1429" w:rsidRPr="008F1429" w:rsidRDefault="008F1429" w:rsidP="008F1429">
      <w:pPr>
        <w:pStyle w:val="2"/>
        <w:shd w:val="clear" w:color="auto" w:fill="FFFFFF"/>
        <w:spacing w:before="240" w:after="240"/>
        <w:textAlignment w:val="baseline"/>
        <w:rPr>
          <w:rFonts w:ascii="Arial" w:hAnsi="Arial" w:cs="Arial"/>
          <w:b/>
          <w:bCs/>
          <w:color w:val="333333"/>
        </w:rPr>
      </w:pPr>
      <w:r w:rsidRPr="008F1429">
        <w:rPr>
          <w:rFonts w:ascii="Arial" w:hAnsi="Arial" w:cs="Arial"/>
          <w:b/>
          <w:bCs/>
          <w:color w:val="333333"/>
        </w:rPr>
        <w:t>2.3. Санитарно-эпидемиологические требования (санитарные правила и нормы)</w:t>
      </w:r>
    </w:p>
    <w:p w14:paraId="659C9493" w14:textId="77777777" w:rsidR="008F1429" w:rsidRPr="005F15E0" w:rsidRDefault="008F1429" w:rsidP="008F1429">
      <w:pPr>
        <w:pStyle w:val="txt"/>
        <w:shd w:val="clear" w:color="auto" w:fill="FFFFFF"/>
        <w:spacing w:before="240" w:beforeAutospacing="0" w:after="240" w:afterAutospacing="0" w:line="288" w:lineRule="atLeast"/>
        <w:textAlignment w:val="baseline"/>
        <w:rPr>
          <w:rFonts w:ascii="Arial" w:hAnsi="Arial" w:cs="Arial"/>
          <w:b/>
          <w:bCs/>
          <w:color w:val="333333"/>
        </w:rPr>
      </w:pPr>
      <w:r w:rsidRPr="005F15E0">
        <w:rPr>
          <w:rFonts w:ascii="Arial" w:hAnsi="Arial" w:cs="Arial"/>
          <w:b/>
          <w:bCs/>
          <w:color w:val="333333"/>
        </w:rPr>
        <w:t>Санитарно-эпидемиологические требования к организациям воспитания и обучения, отдыха и оздоровления детей и молодежи</w:t>
      </w:r>
    </w:p>
    <w:p w14:paraId="42FCC589"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«Санитарно-эпидемиологические требования к организациям воспитания и обучения, отдыха и оздоровления детей и молодежи» СП 2.4.3648-20 приняты в 2020 г., срок действия указанных санитарных правил установлен до 1 января 2027 г.</w:t>
      </w:r>
    </w:p>
    <w:p w14:paraId="7632F574"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Указанный документ объединяет санитарно-эпидемиологические требования ко всем типам организаций обучения, воспитания, отдыха с учетом специфики и особенностей каждой организации. В связи с введением СП 2.4.3648-20 отменено 34 ранее действовавших нормативно-правовых документа по разделу гигиены детей и подростков.</w:t>
      </w:r>
    </w:p>
    <w:p w14:paraId="1BFF576F"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санитарных правилах впервые установлены требования к детским игровым комнатам, организациям высшего и среднего профессионального образования, организациям, предоставляющим услуги временного проживания детей, проведению культурно-массовых мероприятий с участием детей, кроме проведения экскурсионных мероприятий и организованных походов.</w:t>
      </w:r>
    </w:p>
    <w:p w14:paraId="2DC9ED34"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Обязательный характер приобрела территориальная доступность школ и детских садов, доставка детей, проживающих удаленно от общеобразовательных организаций. В ранее действовавших документах использовали термин «предусмотреть», который носил рекомендательный, а не обязательный характер.</w:t>
      </w:r>
    </w:p>
    <w:p w14:paraId="369DC05A"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Введено обязательное периметральное ограждение собственной территории зелеными насаждениями (наряду с забором) с целью шумоизоляции и защиты от химического загрязнения. Правила допускают возможность использования для занятий по физической культуре и спортивных соревнований спортивных сооружений и площадок, расположенных за пределами собственной территории. Документ расширил формы организации питьевого режима, дополнив их возможностью использования кипяченой воды.</w:t>
      </w:r>
    </w:p>
    <w:p w14:paraId="5CE91C14"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Впервые в обязательном порядке предусматривают осуществление контроля за температурой воздуха для всех помещений, предназначенных для пребывания детей и молодежи. Еще одно нововведение — обязательное оборудование всех помещений емкостями для сбора мусора и своевременное его удаление.</w:t>
      </w:r>
    </w:p>
    <w:p w14:paraId="75E70DDE"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Введен запрет на использование в одном помещении разных типов ламп, а также ламп с разным светоизлучением.</w:t>
      </w:r>
    </w:p>
    <w:p w14:paraId="3C0BFF5A"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Впервые использован термин «трансформируемые пространства», определена возможность их многофункционального использования (актового зала, столовой, рекреации, библиотеки, спортивного зала) и применения трансформируемой мебели.</w:t>
      </w:r>
    </w:p>
    <w:p w14:paraId="334FE35B"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целях совершенствования физического воспитания и занятий физической культурой впервые введены следующие требования:</w:t>
      </w:r>
    </w:p>
    <w:p w14:paraId="1AD1F4B9" w14:textId="77777777" w:rsidR="008F1429" w:rsidRDefault="008F1429" w:rsidP="008F1429">
      <w:pPr>
        <w:numPr>
          <w:ilvl w:val="0"/>
          <w:numId w:val="9"/>
        </w:numPr>
        <w:shd w:val="clear" w:color="auto" w:fill="FFFFFF"/>
        <w:spacing w:after="240" w:line="240" w:lineRule="auto"/>
        <w:textAlignment w:val="baseline"/>
        <w:rPr>
          <w:rFonts w:ascii="Arial" w:hAnsi="Arial" w:cs="Arial"/>
          <w:color w:val="333333"/>
        </w:rPr>
      </w:pPr>
      <w:r>
        <w:rPr>
          <w:rFonts w:ascii="Arial" w:hAnsi="Arial" w:cs="Arial"/>
          <w:color w:val="333333"/>
        </w:rPr>
        <w:t>обязательное распределение детей в группы для занятий физической культурой;</w:t>
      </w:r>
    </w:p>
    <w:p w14:paraId="03A62ECF" w14:textId="77777777" w:rsidR="008F1429" w:rsidRDefault="008F1429" w:rsidP="008F1429">
      <w:pPr>
        <w:numPr>
          <w:ilvl w:val="0"/>
          <w:numId w:val="9"/>
        </w:numPr>
        <w:shd w:val="clear" w:color="auto" w:fill="FFFFFF"/>
        <w:spacing w:after="240" w:line="240" w:lineRule="auto"/>
        <w:textAlignment w:val="baseline"/>
        <w:rPr>
          <w:rFonts w:ascii="Arial" w:hAnsi="Arial" w:cs="Arial"/>
          <w:color w:val="333333"/>
        </w:rPr>
      </w:pPr>
      <w:r>
        <w:rPr>
          <w:rFonts w:ascii="Arial" w:hAnsi="Arial" w:cs="Arial"/>
          <w:color w:val="333333"/>
        </w:rPr>
        <w:t>документирование и контроль организации физического воспитания;</w:t>
      </w:r>
    </w:p>
    <w:p w14:paraId="195E6742" w14:textId="77777777" w:rsidR="008F1429" w:rsidRDefault="008F1429" w:rsidP="008F1429">
      <w:pPr>
        <w:numPr>
          <w:ilvl w:val="0"/>
          <w:numId w:val="9"/>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мероприятий по физической культуре с учетом пола, возраста и состояния здоровья;</w:t>
      </w:r>
    </w:p>
    <w:p w14:paraId="55AC2152" w14:textId="77777777" w:rsidR="008F1429" w:rsidRDefault="008F1429" w:rsidP="008F1429">
      <w:pPr>
        <w:numPr>
          <w:ilvl w:val="0"/>
          <w:numId w:val="9"/>
        </w:numPr>
        <w:shd w:val="clear" w:color="auto" w:fill="FFFFFF"/>
        <w:spacing w:after="240" w:line="240" w:lineRule="auto"/>
        <w:textAlignment w:val="baseline"/>
        <w:rPr>
          <w:rFonts w:ascii="Arial" w:hAnsi="Arial" w:cs="Arial"/>
          <w:color w:val="333333"/>
        </w:rPr>
      </w:pPr>
      <w:r>
        <w:rPr>
          <w:rFonts w:ascii="Arial" w:hAnsi="Arial" w:cs="Arial"/>
          <w:color w:val="333333"/>
        </w:rPr>
        <w:t>обязательное проведение мероприятий по закаливанию, работы по формированию здорового образа жизни;</w:t>
      </w:r>
    </w:p>
    <w:p w14:paraId="47873888" w14:textId="77777777" w:rsidR="008F1429" w:rsidRDefault="008F1429" w:rsidP="008F1429">
      <w:pPr>
        <w:numPr>
          <w:ilvl w:val="0"/>
          <w:numId w:val="9"/>
        </w:numPr>
        <w:shd w:val="clear" w:color="auto" w:fill="FFFFFF"/>
        <w:spacing w:after="240" w:line="240" w:lineRule="auto"/>
        <w:textAlignment w:val="baseline"/>
        <w:rPr>
          <w:rFonts w:ascii="Arial" w:hAnsi="Arial" w:cs="Arial"/>
          <w:color w:val="333333"/>
        </w:rPr>
      </w:pPr>
      <w:r>
        <w:rPr>
          <w:rFonts w:ascii="Arial" w:hAnsi="Arial" w:cs="Arial"/>
          <w:color w:val="333333"/>
        </w:rPr>
        <w:t>обязательная реализация технологий сбережения здоровья;</w:t>
      </w:r>
    </w:p>
    <w:p w14:paraId="299088E8" w14:textId="77777777" w:rsidR="008F1429" w:rsidRDefault="008F1429" w:rsidP="008F1429">
      <w:pPr>
        <w:numPr>
          <w:ilvl w:val="0"/>
          <w:numId w:val="9"/>
        </w:numPr>
        <w:shd w:val="clear" w:color="auto" w:fill="FFFFFF"/>
        <w:spacing w:after="240" w:line="240" w:lineRule="auto"/>
        <w:textAlignment w:val="baseline"/>
        <w:rPr>
          <w:rFonts w:ascii="Arial" w:hAnsi="Arial" w:cs="Arial"/>
          <w:color w:val="333333"/>
        </w:rPr>
      </w:pPr>
      <w:r>
        <w:rPr>
          <w:rFonts w:ascii="Arial" w:hAnsi="Arial" w:cs="Arial"/>
          <w:color w:val="333333"/>
        </w:rPr>
        <w:t>обязательный контроль соблюдения правил личной гигиены.</w:t>
      </w:r>
    </w:p>
    <w:p w14:paraId="28E0FB68"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последние годы в образовательном процессе широко используют электронные средства обучения на уроках, а также дистанционные образовательные технологии. В связи с этим установлены санитарно-эпидемиологические требования к новым образовательным методикам обучения детей и подростков.</w:t>
      </w:r>
    </w:p>
    <w:p w14:paraId="5A19976D"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Впервые регламентирована минимальная диагональ интерактивной доски (не менее 165,1 см), место размещения (по центру фронтальной стены), монитор персонального компьютера (39,6 см), ноутбука (39,6 см), планшета (26,6 см).</w:t>
      </w:r>
    </w:p>
    <w:p w14:paraId="22D317DA"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Сформулированы требования к профилактике негативного воздействия на зрение обучающихся (равномерность освещения, отсутствие бликов, доступность поверхности для работы обучающихся, матовая поверхность, отсутствие слепящего эффекта).</w:t>
      </w:r>
    </w:p>
    <w:p w14:paraId="1746C536"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Определена общая продолжительность использования электронных средств обучения на уроке, а также продолжительность непрерывного использования экрана. Введен запрет на использование электронных средств обучения для детей до 5 лет.</w:t>
      </w:r>
    </w:p>
    <w:p w14:paraId="1108793E"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 целью профилактики нарушения зрения введено обязательное требование к проведению гимнастики для глаз при использовании электронных средств обучения на уроке и перемене.</w:t>
      </w:r>
    </w:p>
    <w:p w14:paraId="0D200416" w14:textId="77777777" w:rsidR="008F1429" w:rsidRDefault="008F1429" w:rsidP="008F142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профилактики заболеваемости среди детей и подростков при осуществлении дистанционных образовательных технологий (электронное обучение) впервые установлены требования использования не более двух различных электронных средств обучения на занятиях. Введен запрет на использование сотовых телефонов для образовательных целей. Установлено время непрерывного использования наушников за день, составляющее не более часа при уровне громкости меньше 60% максимальной. Предусмотрено обязательное сокращение продолжительности уроков до 40 мин при использовании электронных средств обучения. Возможность использования планшетов предусматривает угол наклона планшета 30° относительно вертикали, при этом расстояние от глаз до экрана должно быть не менее 50 см. Установлено требование к проведению ежедневной дезинфекции экрана, клавиатуры, компьютерной мыши с использованием дезинфекционных растворов или салфеток на спиртовой основе.</w:t>
      </w:r>
    </w:p>
    <w:p w14:paraId="20497B30" w14:textId="77777777" w:rsidR="008F1429" w:rsidRDefault="008F1429" w:rsidP="008F142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Санитарными правилами введены единые требования к срокам прохождения гигиенической подготовки и аттестации всех работников хозяйствующих субъектов. Ранее используемый термин «организации» заменен на «хозяйствующие субъекты».</w:t>
      </w:r>
    </w:p>
    <w:p w14:paraId="6D76C043"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Хозяйствующие субъекты в гигиене детей и подростков — организации, осуществляющие образовательную деятельность, деятельность по уходу и присмотру за детьми, услуги отдыха и оздоровления, временного проживания, социальные услуги, услуги по перевозкам организованных групп детей.</w:t>
      </w:r>
    </w:p>
    <w:p w14:paraId="7FBACE96"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Все работники хозяйствующих субъектов должны проходить предварительный (при поступлении на работу) медицинский осмотр, периодические медицинские осмотры, профессиональную гигиеническую подготовку, гигиеническую аттестацию. Необходимо иметь личную медицинскую книжку со всеми результатами медицинских обследований, профилактическими прививками и данными лабораторного контроля.</w:t>
      </w:r>
    </w:p>
    <w:p w14:paraId="3C944143"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Периодический медицинский осмотр должны проходить все работники с периодичностью один раз в 2 года, исключая работников, связанных с организацией питания, приготовлением пищи и ее раздачей. Работники, занятые в приготовлении пищи и ее раздаче, проходят периодический медицинский осмотр один раз в год.</w:t>
      </w:r>
    </w:p>
    <w:p w14:paraId="1E98690E"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b/>
          <w:bCs/>
          <w:color w:val="333333"/>
          <w:sz w:val="24"/>
          <w:szCs w:val="24"/>
          <w:bdr w:val="none" w:sz="0" w:space="0" w:color="auto" w:frame="1"/>
          <w:lang w:eastAsia="ru-RU"/>
        </w:rPr>
        <w:t>Санитарно-эпидемиологические требования к организации общественного питания</w:t>
      </w:r>
    </w:p>
    <w:p w14:paraId="5802FD06"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В действующие «Санитарно-эпидемиологические требования к организации общественного питания населения» СанПиН 2.3/2.4.3590-20 включены требования 17 ранее действовавших и отмененных актов в сфере общественного питания. СанПиН разработан с учетом особенностей питания всех категорий граждан: взрослого, детского населения, инвалидов и лиц, нуждающихся в особом питании, а также питания в детских садах, школах, больницах, социальных и специализированных учреждениях.</w:t>
      </w:r>
    </w:p>
    <w:p w14:paraId="05B1BF34"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 xml:space="preserve">Указанный нормативный акт содержит особенные требования, направленные на снижение риска здоровью детей, обусловленного пищевыми факторами, </w:t>
      </w:r>
      <w:proofErr w:type="gramStart"/>
      <w:r w:rsidRPr="008F1429">
        <w:rPr>
          <w:rFonts w:ascii="Arial" w:eastAsia="Times New Roman" w:hAnsi="Arial" w:cs="Arial"/>
          <w:color w:val="333333"/>
          <w:sz w:val="24"/>
          <w:szCs w:val="24"/>
          <w:lang w:eastAsia="ru-RU"/>
        </w:rPr>
        <w:t xml:space="preserve">повышение </w:t>
      </w:r>
      <w:r w:rsidRPr="008F1429">
        <w:rPr>
          <w:rFonts w:ascii="Arial" w:eastAsia="Times New Roman" w:hAnsi="Arial" w:cs="Arial"/>
          <w:color w:val="333333"/>
          <w:sz w:val="24"/>
          <w:szCs w:val="24"/>
          <w:lang w:eastAsia="ru-RU"/>
        </w:rPr>
        <w:lastRenderedPageBreak/>
        <w:t>роли</w:t>
      </w:r>
      <w:proofErr w:type="gramEnd"/>
      <w:r w:rsidRPr="008F1429">
        <w:rPr>
          <w:rFonts w:ascii="Arial" w:eastAsia="Times New Roman" w:hAnsi="Arial" w:cs="Arial"/>
          <w:color w:val="333333"/>
          <w:sz w:val="24"/>
          <w:szCs w:val="24"/>
          <w:lang w:eastAsia="ru-RU"/>
        </w:rPr>
        <w:t xml:space="preserve"> сберегающей здоровье функции питания. При разработке учтен принцип укрупнения и кодификации требований, что привело к их сокращению в пять раз по сравнению с ранее действующими при неизменном сохранении обязательных для предотвращения риска для жизни и здоровья санитарно-эпидемиологических требований.</w:t>
      </w:r>
    </w:p>
    <w:p w14:paraId="0F00D036"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Новый СанПиН разработан с учетом риск-ориентированного подхода и новейших технологий, современных видов упаковки и сырья, используемых предприятиями общественного питания в процессе изготовления, хранения, транспортировки и реализации продукции общественного питания, исключено дублирование требований других нормативных документов.</w:t>
      </w:r>
    </w:p>
    <w:p w14:paraId="2D406270"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Предприятия общественного питания должны проводить производственный контроль, основанный на принципах «анализ опасности и критические контрольные точки» (от англ</w:t>
      </w:r>
      <w:r w:rsidRPr="008F1429">
        <w:rPr>
          <w:rFonts w:ascii="Arial" w:eastAsia="Times New Roman" w:hAnsi="Arial" w:cs="Arial"/>
          <w:b/>
          <w:bCs/>
          <w:color w:val="333333"/>
          <w:sz w:val="24"/>
          <w:szCs w:val="24"/>
          <w:lang w:eastAsia="ru-RU"/>
        </w:rPr>
        <w:t xml:space="preserve">. HACCP — </w:t>
      </w:r>
      <w:proofErr w:type="spellStart"/>
      <w:r w:rsidRPr="008F1429">
        <w:rPr>
          <w:rFonts w:ascii="Arial" w:eastAsia="Times New Roman" w:hAnsi="Arial" w:cs="Arial"/>
          <w:b/>
          <w:bCs/>
          <w:color w:val="333333"/>
          <w:sz w:val="24"/>
          <w:szCs w:val="24"/>
          <w:lang w:eastAsia="ru-RU"/>
        </w:rPr>
        <w:t>Hazard</w:t>
      </w:r>
      <w:proofErr w:type="spellEnd"/>
      <w:r w:rsidRPr="008F1429">
        <w:rPr>
          <w:rFonts w:ascii="Arial" w:eastAsia="Times New Roman" w:hAnsi="Arial" w:cs="Arial"/>
          <w:b/>
          <w:bCs/>
          <w:color w:val="333333"/>
          <w:sz w:val="24"/>
          <w:szCs w:val="24"/>
          <w:lang w:eastAsia="ru-RU"/>
        </w:rPr>
        <w:t xml:space="preserve"> Analysis </w:t>
      </w:r>
      <w:proofErr w:type="spellStart"/>
      <w:r w:rsidRPr="008F1429">
        <w:rPr>
          <w:rFonts w:ascii="Arial" w:eastAsia="Times New Roman" w:hAnsi="Arial" w:cs="Arial"/>
          <w:b/>
          <w:bCs/>
          <w:color w:val="333333"/>
          <w:sz w:val="24"/>
          <w:szCs w:val="24"/>
          <w:lang w:eastAsia="ru-RU"/>
        </w:rPr>
        <w:t>and</w:t>
      </w:r>
      <w:proofErr w:type="spellEnd"/>
      <w:r w:rsidRPr="008F1429">
        <w:rPr>
          <w:rFonts w:ascii="Arial" w:eastAsia="Times New Roman" w:hAnsi="Arial" w:cs="Arial"/>
          <w:b/>
          <w:bCs/>
          <w:color w:val="333333"/>
          <w:sz w:val="24"/>
          <w:szCs w:val="24"/>
          <w:lang w:eastAsia="ru-RU"/>
        </w:rPr>
        <w:t xml:space="preserve"> </w:t>
      </w:r>
      <w:proofErr w:type="spellStart"/>
      <w:r w:rsidRPr="008F1429">
        <w:rPr>
          <w:rFonts w:ascii="Arial" w:eastAsia="Times New Roman" w:hAnsi="Arial" w:cs="Arial"/>
          <w:b/>
          <w:bCs/>
          <w:color w:val="333333"/>
          <w:sz w:val="24"/>
          <w:szCs w:val="24"/>
          <w:lang w:eastAsia="ru-RU"/>
        </w:rPr>
        <w:t>Critical</w:t>
      </w:r>
      <w:proofErr w:type="spellEnd"/>
      <w:r w:rsidRPr="008F1429">
        <w:rPr>
          <w:rFonts w:ascii="Arial" w:eastAsia="Times New Roman" w:hAnsi="Arial" w:cs="Arial"/>
          <w:b/>
          <w:bCs/>
          <w:color w:val="333333"/>
          <w:sz w:val="24"/>
          <w:szCs w:val="24"/>
          <w:lang w:eastAsia="ru-RU"/>
        </w:rPr>
        <w:t xml:space="preserve"> Control </w:t>
      </w:r>
      <w:proofErr w:type="spellStart"/>
      <w:r w:rsidRPr="008F1429">
        <w:rPr>
          <w:rFonts w:ascii="Arial" w:eastAsia="Times New Roman" w:hAnsi="Arial" w:cs="Arial"/>
          <w:b/>
          <w:bCs/>
          <w:color w:val="333333"/>
          <w:sz w:val="24"/>
          <w:szCs w:val="24"/>
          <w:lang w:eastAsia="ru-RU"/>
        </w:rPr>
        <w:t>Points</w:t>
      </w:r>
      <w:proofErr w:type="spellEnd"/>
      <w:r w:rsidRPr="008F1429">
        <w:rPr>
          <w:rFonts w:ascii="Arial" w:eastAsia="Times New Roman" w:hAnsi="Arial" w:cs="Arial"/>
          <w:b/>
          <w:bCs/>
          <w:color w:val="333333"/>
          <w:sz w:val="24"/>
          <w:szCs w:val="24"/>
          <w:lang w:eastAsia="ru-RU"/>
        </w:rPr>
        <w:t>).</w:t>
      </w:r>
    </w:p>
    <w:p w14:paraId="1A0D2CB8"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Этот принцип представляет собой систематический превентивный подход к безопасности пищевых продуктов, защите от биологических, химических и физических опасностей в производственных процессах, способных привести к тому, что готовый продукт станет небезопасным, разрабатывает меры по снижению этих рисков до безопасного уровня. Содержание HACCP изложено в техническом регламенте Таможенного союза ТР ТС 021/2011 «О безопасности пищевой продукции».</w:t>
      </w:r>
    </w:p>
    <w:p w14:paraId="06795402"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Для обеспечения безопасности в процессе производства (изготовления) пищевой продукции изготовитель должен определить следующее.</w:t>
      </w:r>
    </w:p>
    <w:p w14:paraId="779876F0"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1. Перечень опасных факторов, способных привести в процессе производства (изготовления) к выпуску в обращение пищевой продукции, не соответствующей требованиям настоящего технического регламента и (или) технических регламентов Таможенного союза на отдельные виды пищевой продукции.</w:t>
      </w:r>
    </w:p>
    <w:p w14:paraId="2F17C774"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Анализ рисков — фундамент любой системы HACCP. Именно от правильно проведенного анализа всех возможных опасностей в самом начале работы зависит эффективность разработанных в дальнейшем мер по управлению безопасностью на предприятии. В ходе этапа анализа рисков проводят идентификацию опасностей, оценку рисков, разработку мер по их контролю. Анализ рисков позволяет выявить риски для конечного продукта на всех этапах его производства — от начального сырья до транспортировки и дистрибуции. В системе HACCP выделяют три вида рисков: микробиологические, физические и химические.</w:t>
      </w:r>
    </w:p>
    <w:p w14:paraId="3E4B8721"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2. Перечень критических контрольных точек (ККТ) процесса производства (изготовления): параметров технологических операций процесса производства (изготовления) пищевой продукции (его части); параметров (показателей) безопасности продовольственного (пищевого) сырья и материалов упаковки, для которых необходим контроль, чтобы предотвратить или устранить опасные факторы.</w:t>
      </w:r>
    </w:p>
    <w:p w14:paraId="728BDC98"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Критические контрольные точки (ККТ) — факторы, несущие в себе недопустимые риски для безопасности конечного продукта. Ими могут быть этапы и стадии производственного процесса, а также процедуры, осуществляемые во время него. Иными словами, ККТ — факторы, признанные группой HACCP критически опасными для конечного продукта, требующие контроля.</w:t>
      </w:r>
    </w:p>
    <w:p w14:paraId="7A9AAABA"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3. Предельные значения параметров, контролируемых в критических контрольных точках.</w:t>
      </w:r>
    </w:p>
    <w:p w14:paraId="1A9496FC" w14:textId="77777777" w:rsidR="008F1429" w:rsidRPr="008F1429" w:rsidRDefault="008F1429" w:rsidP="008F1429">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lastRenderedPageBreak/>
        <w:t>Критические пределы для ККТ — критерии, позволяющие отличить приемлемое значение ККТ от неприемлемого. С помощью них определяют допустимые и недопустимые значения определенных показателей. Наглядный пример критического предела для ККТ — температура приготовления определенного блюда, которая должна находиться в диапазоне 80–85 °С. Соответственно, значения 79 (и менее) и 86 (и более) выходят за рамки допустимых значений. Помимо температуры, основными измеряемыми показателями могут быть влажность в помещении, время, затрачиваемое на определенные процессы, концентрация определенных веществ, кислотность среды. После определения критических контрольных точек и установления предельно допустимых значений для них необходимо разработать систему мониторинга для каждой из ККТ.</w:t>
      </w:r>
    </w:p>
    <w:p w14:paraId="641D3282"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4. Порядок мониторинга критических контрольных точек процесса производства (изготовления).</w:t>
      </w:r>
    </w:p>
    <w:p w14:paraId="4F279DA3"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Мониторинг ККТ и контроль соблюдения критических пределов для них — важная составляющая системы HACCP. Они необходимы для того, чтобы свести к минимуму влияние опасных для безопасности готовой продукции факторов на всех этапах производства. Процедуры мониторинга разрабатывают для каждой ККТ отдельно, отражают в документации HACCP. Их проводят так часто, насколько это необходимо для обеспечения отсутствия недопустимого риска. Мониторинг позволяет контролировать каждую отдельно взятую ККТ, своевременно обнаруживать несоответствия и предпринимать корректирующие действия.</w:t>
      </w:r>
    </w:p>
    <w:p w14:paraId="3DD74C15"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5. Установление порядка действий в случае отклонения значений показателей от установленных предельных значений.</w:t>
      </w:r>
    </w:p>
    <w:p w14:paraId="078EA19E"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Корректирующие действия — меры, принимаемые для устранения причин, выявленных в процессе мониторинга ККТ несоответствий и других нежелательных ситуаций, иначе говоря, действия, направленные на устранение рисков для безопасности конечного продукта или снижение их до допустимого уровня. Корректирующие действия разработаны для каждой ККТ в отдельности, составлены заранее, их документируют путем внесения в рабочий лист HACCP. При разработке корректирующих действий необходимо установить ответственных за их реализацию сотрудников, распределить их зоны ответственности и определить полномочия. Необходимо провести соответствующее обучение этих сотрудников для того, чтобы в случае возникновения несоответствий они могли адекватно отреагировать на сложившуюся ситуацию и предпринять надлежащие действия. Примеры корректирующих действий: наладка оборудования, повторная обработка, отбраковка, утилизация или переработка продукции.</w:t>
      </w:r>
    </w:p>
    <w:p w14:paraId="05DAD1AA"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6. Установка процедуры проверки эффективности HACCP или перепроверка правильности функционирования системы менеджмента пищевой безопасности.</w:t>
      </w:r>
    </w:p>
    <w:p w14:paraId="36AA2121"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Программу верификации разрабатывает и актуализирует группа HACCP, если изменяются условия функционирования системы HACCP, происходят изменения в производственном процессе, а также по результатам предыдущих аудитов.</w:t>
      </w:r>
    </w:p>
    <w:p w14:paraId="37C5B592"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Верификационные аудиты проводят регулярно, не реже одного раза в год, по их результатам составляют отчет, утверждаемый руководителем предприятия или руководителем группы HACCP.</w:t>
      </w:r>
    </w:p>
    <w:p w14:paraId="36D37FED"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lastRenderedPageBreak/>
        <w:t>7. Разработка методов документирования всех процедур и ведения записей. Очень важно при внедрении HACCP разработать эффективную процедуру управления документацией. В ней необходимо прописать порядок утверждения, публикации и передачи документации другим лицам, в том числе новым сотрудникам. Также в процедуре управления документацией необходимо отразить периодичность актуализации документации и установить ответственных за это обновление сведений лиц.</w:t>
      </w:r>
    </w:p>
    <w:p w14:paraId="6ADF716D"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b/>
          <w:bCs/>
          <w:color w:val="333333"/>
          <w:sz w:val="24"/>
          <w:szCs w:val="24"/>
          <w:bdr w:val="none" w:sz="0" w:space="0" w:color="auto" w:frame="1"/>
          <w:lang w:eastAsia="ru-RU"/>
        </w:rPr>
        <w:t>Санитарно-эпидемиологические требования к условиям труда</w:t>
      </w:r>
    </w:p>
    <w:p w14:paraId="190F43A2"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Новые санитарно-эпидемиологические требования к условиям труда СП 2.2.3670-20 устанавливают санитарно-эпидемиологические требования к обеспечению безопасных для человека условий труда, соблюдение которых обязательно для юридических лиц и индивидуальных предпринимателей.</w:t>
      </w:r>
    </w:p>
    <w:p w14:paraId="79A25A04"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Санитарные правила включают следующие требования:</w:t>
      </w:r>
    </w:p>
    <w:p w14:paraId="6464462F"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производственному контролю за условиями труда;</w:t>
      </w:r>
    </w:p>
    <w:p w14:paraId="75E5674A"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разработке и реализации санитарно-противоэпидемических (профилактических) мероприятий, направленных на предупреждение вредного воздействия факторов производственной среды и трудового процесса на здоровье работников;</w:t>
      </w:r>
    </w:p>
    <w:p w14:paraId="7CB88980"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разработке и реализации санитарно-противоэпидемических (профилактических) мероприятий, направленных на предупреждение вредного воздействия факторов производственной среды и трудового процесса на этапе эксплуатации, реконструкции и модернизации производства;</w:t>
      </w:r>
    </w:p>
    <w:p w14:paraId="4E7FEB03"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производственным зданиям, помещениям, сооружениям;</w:t>
      </w:r>
    </w:p>
    <w:p w14:paraId="1C67A124"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организации технологических процессов и рабочих мест;</w:t>
      </w:r>
    </w:p>
    <w:p w14:paraId="4E9DADC1"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организации условий труда женщин в период беременности и кормления ребенка;</w:t>
      </w:r>
    </w:p>
    <w:p w14:paraId="121FB07D" w14:textId="77777777" w:rsidR="008F1429" w:rsidRPr="008F1429" w:rsidRDefault="008F1429" w:rsidP="008F1429">
      <w:pPr>
        <w:numPr>
          <w:ilvl w:val="0"/>
          <w:numId w:val="10"/>
        </w:numPr>
        <w:shd w:val="clear" w:color="auto" w:fill="FFFFFF"/>
        <w:spacing w:after="240" w:line="240" w:lineRule="auto"/>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требования к санитарно-бытовым помещениям.</w:t>
      </w:r>
    </w:p>
    <w:p w14:paraId="64C26A0C"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Вышеуказанные требования к условиям труда соотнесены со следующими видами деятельности: добычей полезных ископаемых, производством и переработкой металлов, литейным производством, производством сварочных материалов, строительных материалов, лакокрасочных материалов, бытовой химии, комбикормов, обуви, текстильных и швейных изделий и др.</w:t>
      </w:r>
    </w:p>
    <w:p w14:paraId="116B48DF"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Производственное оборудование и рабочие столы должны иметь пространство для размещения ног высотой не менее 600 мм, глубиной не менее 450 мм на уровне колен и 600 мм на уровне стоп, шириной не менее 500 мм. Для работающих 12 и более часов (при наличии перерыва на сон) должно быть оборудовано место для сна и принятия горячей пищи.</w:t>
      </w:r>
    </w:p>
    <w:p w14:paraId="5BD745D0" w14:textId="77777777" w:rsidR="008F1429" w:rsidRPr="008F1429" w:rsidRDefault="008F1429" w:rsidP="008F142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При оборудовании рабочего места инвалида работодатель должен руководствоваться индивидуальной программой реабилитации такого сотрудника.</w:t>
      </w:r>
    </w:p>
    <w:p w14:paraId="6C9E1C3E"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 xml:space="preserve">Установлены нормативы площади помещения в расчете на одно рабочее место для пользователей персональных компьютеров/ноутбуков с жидкокристаллическим </w:t>
      </w:r>
      <w:r w:rsidRPr="008F1429">
        <w:rPr>
          <w:rFonts w:ascii="Arial" w:eastAsia="Times New Roman" w:hAnsi="Arial" w:cs="Arial"/>
          <w:color w:val="333333"/>
          <w:sz w:val="24"/>
          <w:szCs w:val="24"/>
          <w:lang w:eastAsia="ru-RU"/>
        </w:rPr>
        <w:lastRenderedPageBreak/>
        <w:t>или плазменным экраном — не менее 4,5 м</w:t>
      </w:r>
      <w:r w:rsidRPr="008F1429">
        <w:rPr>
          <w:rFonts w:ascii="Arial" w:eastAsia="Times New Roman" w:hAnsi="Arial" w:cs="Arial"/>
          <w:color w:val="333333"/>
          <w:sz w:val="24"/>
          <w:szCs w:val="24"/>
          <w:bdr w:val="none" w:sz="0" w:space="0" w:color="auto" w:frame="1"/>
          <w:vertAlign w:val="superscript"/>
          <w:lang w:eastAsia="ru-RU"/>
        </w:rPr>
        <w:t>2</w:t>
      </w:r>
      <w:r w:rsidRPr="008F1429">
        <w:rPr>
          <w:rFonts w:ascii="Arial" w:eastAsia="Times New Roman" w:hAnsi="Arial" w:cs="Arial"/>
          <w:color w:val="333333"/>
          <w:sz w:val="24"/>
          <w:szCs w:val="24"/>
          <w:lang w:eastAsia="ru-RU"/>
        </w:rPr>
        <w:t>; для экранов на базе электронно-лучевой трубки — 6 м</w:t>
      </w:r>
      <w:r w:rsidRPr="008F1429">
        <w:rPr>
          <w:rFonts w:ascii="Arial" w:eastAsia="Times New Roman" w:hAnsi="Arial" w:cs="Arial"/>
          <w:color w:val="333333"/>
          <w:sz w:val="24"/>
          <w:szCs w:val="24"/>
          <w:bdr w:val="none" w:sz="0" w:space="0" w:color="auto" w:frame="1"/>
          <w:vertAlign w:val="superscript"/>
          <w:lang w:eastAsia="ru-RU"/>
        </w:rPr>
        <w:t>2</w:t>
      </w:r>
      <w:r w:rsidRPr="008F1429">
        <w:rPr>
          <w:rFonts w:ascii="Arial" w:eastAsia="Times New Roman" w:hAnsi="Arial" w:cs="Arial"/>
          <w:color w:val="333333"/>
          <w:sz w:val="24"/>
          <w:szCs w:val="24"/>
          <w:lang w:eastAsia="ru-RU"/>
        </w:rPr>
        <w:t>.</w:t>
      </w:r>
    </w:p>
    <w:p w14:paraId="08AE7502" w14:textId="77777777" w:rsidR="008F1429" w:rsidRPr="008F1429" w:rsidRDefault="008F1429" w:rsidP="008F1429">
      <w:pPr>
        <w:shd w:val="clear" w:color="auto" w:fill="FFFFFF"/>
        <w:spacing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Площадь помещений для одного работника независимо от вида выполняемых работ должна составлять не менее 4,5 м</w:t>
      </w:r>
      <w:r w:rsidRPr="008F1429">
        <w:rPr>
          <w:rFonts w:ascii="Arial" w:eastAsia="Times New Roman" w:hAnsi="Arial" w:cs="Arial"/>
          <w:color w:val="333333"/>
          <w:sz w:val="24"/>
          <w:szCs w:val="24"/>
          <w:bdr w:val="none" w:sz="0" w:space="0" w:color="auto" w:frame="1"/>
          <w:vertAlign w:val="superscript"/>
          <w:lang w:eastAsia="ru-RU"/>
        </w:rPr>
        <w:t>2</w:t>
      </w:r>
      <w:r w:rsidRPr="008F1429">
        <w:rPr>
          <w:rFonts w:ascii="Arial" w:eastAsia="Times New Roman" w:hAnsi="Arial" w:cs="Arial"/>
          <w:color w:val="333333"/>
          <w:sz w:val="24"/>
          <w:szCs w:val="24"/>
          <w:lang w:eastAsia="ru-RU"/>
        </w:rPr>
        <w:t>.</w:t>
      </w:r>
    </w:p>
    <w:p w14:paraId="27CB7238" w14:textId="77777777" w:rsidR="008F1429" w:rsidRPr="008F1429" w:rsidRDefault="008F1429" w:rsidP="008F1429">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8F1429">
        <w:rPr>
          <w:rFonts w:ascii="Arial" w:eastAsia="Times New Roman" w:hAnsi="Arial" w:cs="Arial"/>
          <w:color w:val="333333"/>
          <w:sz w:val="24"/>
          <w:szCs w:val="24"/>
          <w:lang w:eastAsia="ru-RU"/>
        </w:rPr>
        <w:t>Работодатели обязаны осуществлять производственный контроль условий труда, это касается и обычных офисных помещений. Также нужно разрабатывать и проводить санитарно-противоэпидемические мероприятия. Так, в производственных помещениях с постоянным пребыванием работников и помещениях для отдыха должно быть организовано предотвращение вреда здоровью сотрудников от воздействия избыточного тепла или холода.</w:t>
      </w:r>
    </w:p>
    <w:p w14:paraId="17EF75E7"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По итогам производственного контроля и специальной оценки условий труда предприятие должно разработать и выполнять в установленные сроки перечень мероприятий по улучшению условий труда для снижения рисков на здоровье в части профессиональных заболеваний, а также заболеваний (отравлений) и инфекционных заболеваний, связанных с условиями труда.</w:t>
      </w:r>
    </w:p>
    <w:p w14:paraId="588AEFD7"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b/>
          <w:bCs/>
          <w:color w:val="333333"/>
          <w:sz w:val="24"/>
          <w:szCs w:val="24"/>
          <w:bdr w:val="none" w:sz="0" w:space="0" w:color="auto" w:frame="1"/>
          <w:lang w:eastAsia="ru-RU"/>
        </w:rPr>
        <w:t>Санитарно-эпидемиологические требования к медицинским организациям (на примере стоматологических организаций)</w:t>
      </w:r>
    </w:p>
    <w:p w14:paraId="651FEB89"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Основной нормативный документ, регулирующий деятельность медицинских организаций, в том числе оказывающих стоматологические услуги, — 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149BDE35"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документе, вступившим в действие в 2021 г., изложены гигиенические требования к размещению, территории, планировке, внутренней отделке, санитарно-техническому благоустройству, микроклимату, воздухообмену, естественному и искусственному освещению, инсоляции, шуму, вибрации, уровню электромагнитных полей, лазерного излучения, а также особенности организации и проведения производственного контроля в стоматологических медицинских организациях.</w:t>
      </w:r>
    </w:p>
    <w:p w14:paraId="3AA85F43"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Непосредственно уровни гигиенических нормативов представлены в санитарных правилах и нормах СанПиН 1.2.3685-21 «Гигиенические нормативы и требования к обеспечению безопасности и (или) безвредности для человека факторов среды обитания».</w:t>
      </w:r>
    </w:p>
    <w:p w14:paraId="685B562B"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b/>
          <w:bCs/>
          <w:color w:val="333333"/>
          <w:sz w:val="24"/>
          <w:szCs w:val="24"/>
          <w:bdr w:val="none" w:sz="0" w:space="0" w:color="auto" w:frame="1"/>
          <w:lang w:eastAsia="ru-RU"/>
        </w:rPr>
        <w:t>Размещение медицинских организаций</w:t>
      </w:r>
    </w:p>
    <w:p w14:paraId="13059EBE"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 xml:space="preserve">Медицинские организации следует располагать на сухих, чистых, хорошо </w:t>
      </w:r>
      <w:proofErr w:type="spellStart"/>
      <w:r w:rsidRPr="005F15E0">
        <w:rPr>
          <w:rFonts w:ascii="Arial" w:eastAsia="Times New Roman" w:hAnsi="Arial" w:cs="Arial"/>
          <w:color w:val="333333"/>
          <w:sz w:val="24"/>
          <w:szCs w:val="24"/>
          <w:lang w:eastAsia="ru-RU"/>
        </w:rPr>
        <w:t>инсолируемых</w:t>
      </w:r>
      <w:proofErr w:type="spellEnd"/>
      <w:r w:rsidRPr="005F15E0">
        <w:rPr>
          <w:rFonts w:ascii="Arial" w:eastAsia="Times New Roman" w:hAnsi="Arial" w:cs="Arial"/>
          <w:color w:val="333333"/>
          <w:sz w:val="24"/>
          <w:szCs w:val="24"/>
          <w:lang w:eastAsia="ru-RU"/>
        </w:rPr>
        <w:t>, возвышенных территориях со спокойным рельефом. Наиболее благоприятны пологие склоны, обращенные в южную сторону, что обеспечивает естественный сток атмосферных вод и лучшие условия инсоляции. Большие уклоны нежелательны, так как при этом участки с пониженным рельефом могут быть затоплены паводковыми водами. Для избегания подтапливания подвальных помещений рекомендуемый уровень стояния грунтовых вод от поверхности земли должен быть не менее 1,5 м. На собственной территории медицинской организации почва по санитарно-химическим, микробиологическим, паразитологическим показателям, радиационному фактору должна соответствовать гигиеническим нормативам (СанПиН 1.2.3685-21).</w:t>
      </w:r>
    </w:p>
    <w:p w14:paraId="59A7A0CF"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lastRenderedPageBreak/>
        <w:t>Загрязнение почвы химическими компонентами (например, мазутом), наличие в почве возбудителей паразитарных заболеваний (яиц гельминтов), повышенный радиационный фон могут нанести вред здоровью человека.</w:t>
      </w:r>
    </w:p>
    <w:p w14:paraId="0ED11179"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Содержание вредных веществ в атмосферном воздухе района расположения медицинской организации не должны превышать предельно допустимые концентрации для атмосферного воздуха. Уровни электромагнитного изучения, шума, вибрации, инфразвука также не должны превышать гигиенические нормативы (СанПиН 1.2.3685-21).</w:t>
      </w:r>
    </w:p>
    <w:p w14:paraId="0598147F"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На территории земельного участка недопустимо скопление мусора. Уборку собственной территории проводят ежедневно или по мере загрязнения. Мусор необходимо собирать в контейнеры с закрывающимися крышками. Очистку мусоросборников должны проводить при заполнении 2/3 их объема. Контейнерная площадка для сбора твердых коммунальных отходов должна иметь твердое покрытие. Размеры площадки должны превышать площадь основания контейнеров на 1 м во все стороны. Указанные требования прежде всего необходимы для недопущения скопления мусора на участке, предотвращения размножения насекомых и грызунов, которые могут быть переносчиками инфекционных заболеваний.</w:t>
      </w:r>
    </w:p>
    <w:p w14:paraId="3656EED4"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Между участком объекта медицинского назначения и объектами возможного неблагоприятного воздействия должны быть соблюдены санитарно-защитные зоны.</w:t>
      </w:r>
    </w:p>
    <w:p w14:paraId="401518AD"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Участки медицинских организаций по возможности следует располагать с наветренной стороны по отношению к объектам, загрязняющим атмосферный воздух.</w:t>
      </w:r>
    </w:p>
    <w:p w14:paraId="046080A4"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b/>
          <w:bCs/>
          <w:color w:val="333333"/>
          <w:sz w:val="24"/>
          <w:szCs w:val="24"/>
          <w:bdr w:val="none" w:sz="0" w:space="0" w:color="auto" w:frame="1"/>
          <w:lang w:eastAsia="ru-RU"/>
        </w:rPr>
        <w:t>Гигиенические требования к планировке и помещениям</w:t>
      </w:r>
    </w:p>
    <w:p w14:paraId="0533B440"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Стоматологические медицинские организации можно размещать в отдельно стоящих зданиях, а также во встроенных или встроенно-пристроенных зданиях жилого и общественного назначения при условии, что их деятельность не приводит к превышению в них гигиенических нормативов.</w:t>
      </w:r>
    </w:p>
    <w:p w14:paraId="2B96B638"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Оптимальные условия труда, как правило, создают в типовых стоматологических поликлиниках, где набор помещений, их планировка и площади соответствуют необходимым гигиеническим требованиям.</w:t>
      </w:r>
    </w:p>
    <w:p w14:paraId="4FD95A4F"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жилых зданиях допустимо размещение стоматологических кабинетов, стоматологических амбулаторно-поликлинических организаций, в том числе имеющих в своем составе дневные стационары, только при наличии отдельного входа, изолированного от жилых помещений.</w:t>
      </w:r>
    </w:p>
    <w:p w14:paraId="606A6BFA"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Минимальное количество помещений, необходимых для функционирования, включает вестибюльную группу, кабинет врача-стоматолога, комнату работников, туалет, кладовую.</w:t>
      </w:r>
    </w:p>
    <w:p w14:paraId="6DBD4982"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 xml:space="preserve">В стоматологических поликлиниках предусмотрено наличие кабинетов врачей терапевтической, хирургической и ортопедической стоматологии, </w:t>
      </w:r>
      <w:proofErr w:type="spellStart"/>
      <w:r w:rsidRPr="005F15E0">
        <w:rPr>
          <w:rFonts w:ascii="Arial" w:eastAsia="Times New Roman" w:hAnsi="Arial" w:cs="Arial"/>
          <w:color w:val="333333"/>
          <w:sz w:val="24"/>
          <w:szCs w:val="24"/>
          <w:lang w:eastAsia="ru-RU"/>
        </w:rPr>
        <w:t>ортодонтический</w:t>
      </w:r>
      <w:proofErr w:type="spellEnd"/>
      <w:r w:rsidRPr="005F15E0">
        <w:rPr>
          <w:rFonts w:ascii="Arial" w:eastAsia="Times New Roman" w:hAnsi="Arial" w:cs="Arial"/>
          <w:color w:val="333333"/>
          <w:sz w:val="24"/>
          <w:szCs w:val="24"/>
          <w:lang w:eastAsia="ru-RU"/>
        </w:rPr>
        <w:t xml:space="preserve"> кабинет; физиотерапевтический кабинет; рентгенологический кабинет; кабинет стоматологической (зуботехнической) лаборатории, кабинет гигиены полости рта.</w:t>
      </w:r>
    </w:p>
    <w:p w14:paraId="11B9EB74"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 xml:space="preserve">Для проведения хирургических манипуляций оборудуют стоматологический операционный блок, который может включать предоперационную, операционную, комнату временного пребывания пациента после операции. На территории стоматологического </w:t>
      </w:r>
      <w:r w:rsidRPr="005F15E0">
        <w:rPr>
          <w:rFonts w:ascii="Arial" w:eastAsia="Times New Roman" w:hAnsi="Arial" w:cs="Arial"/>
          <w:color w:val="333333"/>
          <w:sz w:val="24"/>
          <w:szCs w:val="24"/>
          <w:lang w:eastAsia="ru-RU"/>
        </w:rPr>
        <w:lastRenderedPageBreak/>
        <w:t>отделения предусмотрена малая операционная. В ее состав входят шлюз, предоперационная и малая операционная.</w:t>
      </w:r>
    </w:p>
    <w:p w14:paraId="248A71EC" w14:textId="77777777" w:rsidR="005F15E0" w:rsidRPr="005F15E0" w:rsidRDefault="005F15E0" w:rsidP="005F15E0">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целях стерилизации медицинского оборудования и инструментария устраивают стерилизационную, она может быть совмещена с предоперационной в стоматологическом операционном блоке. При наличии в стоматологической организации не более трех кресел стерилизационное оборудование может быть установлено непосредственно в кабинетах.</w:t>
      </w:r>
    </w:p>
    <w:p w14:paraId="6F70AC28"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Для проведения зуботехнических работ оборудуют зуботехническую лабораторию с помещением для зубных техников.</w:t>
      </w:r>
    </w:p>
    <w:p w14:paraId="50896082"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Зуботехнические лаборатории, складские, хозяйственные и подсобные помещения не должны быть проходными.</w:t>
      </w:r>
    </w:p>
    <w:p w14:paraId="41483D4F"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Важно обеспечить соблюдение требований к последовательности (поточности) технологических процессов обработки оборудования, инвентаря, материалов. Недопустимо пересечение стерильных материалов с нестерильными и загрязненными материалами. В случае нарушения режима поточности технологических процессов возможно возникновение инфекций, связанных с оказанием медицинской помощи, послеоперационных осложнений.</w:t>
      </w:r>
    </w:p>
    <w:p w14:paraId="0B64D0A0" w14:textId="0CD014ED" w:rsid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Пространственные показатели кабинетов могут оказывать самое непосредственное влияние на тепловой, воздушный и световой режим. В стоматологических кабинетах площадь на основную стоматологическую установку должна быть не менее 14 м</w:t>
      </w:r>
      <w:r w:rsidRPr="005F15E0">
        <w:rPr>
          <w:rFonts w:ascii="Arial" w:eastAsia="Times New Roman" w:hAnsi="Arial" w:cs="Arial"/>
          <w:color w:val="333333"/>
          <w:sz w:val="24"/>
          <w:szCs w:val="24"/>
          <w:bdr w:val="none" w:sz="0" w:space="0" w:color="auto" w:frame="1"/>
          <w:vertAlign w:val="superscript"/>
          <w:lang w:eastAsia="ru-RU"/>
        </w:rPr>
        <w:t>2</w:t>
      </w:r>
      <w:r w:rsidRPr="005F15E0">
        <w:rPr>
          <w:rFonts w:ascii="Arial" w:eastAsia="Times New Roman" w:hAnsi="Arial" w:cs="Arial"/>
          <w:color w:val="333333"/>
          <w:sz w:val="24"/>
          <w:szCs w:val="24"/>
          <w:lang w:eastAsia="ru-RU"/>
        </w:rPr>
        <w:t>, на дополнительную установку — 10 м</w:t>
      </w:r>
      <w:r w:rsidRPr="005F15E0">
        <w:rPr>
          <w:rFonts w:ascii="Arial" w:eastAsia="Times New Roman" w:hAnsi="Arial" w:cs="Arial"/>
          <w:color w:val="333333"/>
          <w:sz w:val="24"/>
          <w:szCs w:val="24"/>
          <w:bdr w:val="none" w:sz="0" w:space="0" w:color="auto" w:frame="1"/>
          <w:vertAlign w:val="superscript"/>
          <w:lang w:eastAsia="ru-RU"/>
        </w:rPr>
        <w:t>2</w:t>
      </w:r>
      <w:r w:rsidRPr="005F15E0">
        <w:rPr>
          <w:rFonts w:ascii="Arial" w:eastAsia="Times New Roman" w:hAnsi="Arial" w:cs="Arial"/>
          <w:color w:val="333333"/>
          <w:sz w:val="24"/>
          <w:szCs w:val="24"/>
          <w:lang w:eastAsia="ru-RU"/>
        </w:rPr>
        <w:t>, на стоматологическое кресло без бормашины — 7 м</w:t>
      </w:r>
      <w:r w:rsidRPr="005F15E0">
        <w:rPr>
          <w:rFonts w:ascii="Arial" w:eastAsia="Times New Roman" w:hAnsi="Arial" w:cs="Arial"/>
          <w:color w:val="333333"/>
          <w:sz w:val="24"/>
          <w:szCs w:val="24"/>
          <w:bdr w:val="none" w:sz="0" w:space="0" w:color="auto" w:frame="1"/>
          <w:vertAlign w:val="superscript"/>
          <w:lang w:eastAsia="ru-RU"/>
        </w:rPr>
        <w:t>2</w:t>
      </w:r>
      <w:r w:rsidRPr="005F15E0">
        <w:rPr>
          <w:rFonts w:ascii="Arial" w:eastAsia="Times New Roman" w:hAnsi="Arial" w:cs="Arial"/>
          <w:color w:val="333333"/>
          <w:sz w:val="24"/>
          <w:szCs w:val="24"/>
          <w:lang w:eastAsia="ru-RU"/>
        </w:rPr>
        <w:t>. Высота потолка в кабинетах — не менее 2,4 м. В табл. 2.7 представлены минимальные площади основных помещений стоматологической поликлиники.</w:t>
      </w:r>
    </w:p>
    <w:p w14:paraId="25BF77E7" w14:textId="77777777" w:rsidR="007C1858" w:rsidRPr="005F15E0" w:rsidRDefault="007C1858" w:rsidP="005F15E0">
      <w:pPr>
        <w:shd w:val="clear" w:color="auto" w:fill="FFFFFF"/>
        <w:spacing w:after="0" w:line="288" w:lineRule="atLeast"/>
        <w:textAlignment w:val="baseline"/>
        <w:rPr>
          <w:rFonts w:ascii="Arial" w:eastAsia="Times New Roman" w:hAnsi="Arial" w:cs="Arial"/>
          <w:color w:val="333333"/>
          <w:sz w:val="24"/>
          <w:szCs w:val="24"/>
          <w:lang w:eastAsia="ru-RU"/>
        </w:rPr>
      </w:pPr>
    </w:p>
    <w:p w14:paraId="35A44432"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2.7.</w:t>
      </w:r>
      <w:r w:rsidRPr="005F15E0">
        <w:rPr>
          <w:rFonts w:ascii="Arial" w:eastAsia="Times New Roman" w:hAnsi="Arial" w:cs="Arial"/>
          <w:color w:val="333333"/>
          <w:sz w:val="24"/>
          <w:szCs w:val="24"/>
          <w:lang w:eastAsia="ru-RU"/>
        </w:rPr>
        <w:t xml:space="preserve"> Минимальные площади помещений стоматологической </w:t>
      </w:r>
      <w:proofErr w:type="spellStart"/>
      <w:r w:rsidRPr="005F15E0">
        <w:rPr>
          <w:rFonts w:ascii="Arial" w:eastAsia="Times New Roman" w:hAnsi="Arial" w:cs="Arial"/>
          <w:color w:val="333333"/>
          <w:sz w:val="24"/>
          <w:szCs w:val="24"/>
          <w:lang w:eastAsia="ru-RU"/>
        </w:rPr>
        <w:t>поликлиники</w:t>
      </w:r>
      <w:r w:rsidRPr="005F15E0">
        <w:rPr>
          <w:rFonts w:ascii="inherit" w:eastAsia="Times New Roman" w:hAnsi="inherit" w:cs="Arial"/>
          <w:color w:val="333333"/>
          <w:sz w:val="2"/>
          <w:szCs w:val="2"/>
          <w:bdr w:val="none" w:sz="0" w:space="0" w:color="auto" w:frame="1"/>
          <w:lang w:eastAsia="ru-RU"/>
        </w:rPr>
        <w:t>СП</w:t>
      </w:r>
      <w:proofErr w:type="spellEnd"/>
      <w:r w:rsidRPr="005F15E0">
        <w:rPr>
          <w:rFonts w:ascii="inherit" w:eastAsia="Times New Roman" w:hAnsi="inherit" w:cs="Arial"/>
          <w:color w:val="333333"/>
          <w:sz w:val="2"/>
          <w:szCs w:val="2"/>
          <w:bdr w:val="none" w:sz="0" w:space="0" w:color="auto" w:frame="1"/>
          <w:lang w:eastAsia="ru-RU"/>
        </w:rPr>
        <w:t xml:space="preserve"> 2.1.3678-20.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797"/>
        <w:gridCol w:w="5397"/>
      </w:tblGrid>
      <w:tr w:rsidR="005F15E0" w:rsidRPr="005F15E0" w14:paraId="52AC5187" w14:textId="77777777" w:rsidTr="005F15E0">
        <w:tc>
          <w:tcPr>
            <w:tcW w:w="0" w:type="auto"/>
            <w:shd w:val="clear" w:color="auto" w:fill="FFFFFF"/>
            <w:vAlign w:val="bottom"/>
            <w:hideMark/>
          </w:tcPr>
          <w:p w14:paraId="79D9033C"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Наименование помещений</w:t>
            </w:r>
          </w:p>
        </w:tc>
        <w:tc>
          <w:tcPr>
            <w:tcW w:w="0" w:type="auto"/>
            <w:shd w:val="clear" w:color="auto" w:fill="FFFFFF"/>
            <w:vAlign w:val="bottom"/>
            <w:hideMark/>
          </w:tcPr>
          <w:p w14:paraId="155E032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Площадь (м</w:t>
            </w:r>
            <w:r w:rsidRPr="005F15E0">
              <w:rPr>
                <w:rFonts w:ascii="inherit" w:eastAsia="Times New Roman" w:hAnsi="inherit" w:cs="Arial"/>
                <w:color w:val="333333"/>
                <w:sz w:val="24"/>
                <w:szCs w:val="24"/>
                <w:bdr w:val="none" w:sz="0" w:space="0" w:color="auto" w:frame="1"/>
                <w:vertAlign w:val="superscript"/>
                <w:lang w:eastAsia="ru-RU"/>
              </w:rPr>
              <w:t>2</w:t>
            </w:r>
            <w:r w:rsidRPr="005F15E0">
              <w:rPr>
                <w:rFonts w:ascii="inherit" w:eastAsia="Times New Roman" w:hAnsi="inherit" w:cs="Arial"/>
                <w:b/>
                <w:bCs/>
                <w:color w:val="333333"/>
                <w:sz w:val="24"/>
                <w:szCs w:val="24"/>
                <w:bdr w:val="none" w:sz="0" w:space="0" w:color="auto" w:frame="1"/>
                <w:lang w:eastAsia="ru-RU"/>
              </w:rPr>
              <w:t>)</w:t>
            </w:r>
          </w:p>
        </w:tc>
      </w:tr>
      <w:tr w:rsidR="005F15E0" w:rsidRPr="005F15E0" w14:paraId="665A8A14" w14:textId="77777777" w:rsidTr="005F15E0">
        <w:tc>
          <w:tcPr>
            <w:tcW w:w="0" w:type="auto"/>
            <w:shd w:val="clear" w:color="auto" w:fill="FFFFFF"/>
            <w:vAlign w:val="bottom"/>
            <w:hideMark/>
          </w:tcPr>
          <w:p w14:paraId="37C077C4"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Кабинет врача (стоматолога-терапевта, хирурга, ортопеда, ортодонта, детского стоматолога)</w:t>
            </w:r>
          </w:p>
        </w:tc>
        <w:tc>
          <w:tcPr>
            <w:tcW w:w="0" w:type="auto"/>
            <w:shd w:val="clear" w:color="auto" w:fill="FFFFFF"/>
            <w:vAlign w:val="bottom"/>
            <w:hideMark/>
          </w:tcPr>
          <w:p w14:paraId="6DBF7E3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14 + 10 на каждую дополнительную стоматологическую установку или 7 на дополнительное стоматологическое кресло без установки</w:t>
            </w:r>
          </w:p>
        </w:tc>
      </w:tr>
      <w:tr w:rsidR="005F15E0" w:rsidRPr="005F15E0" w14:paraId="3231B6A5" w14:textId="77777777" w:rsidTr="005F15E0">
        <w:tc>
          <w:tcPr>
            <w:tcW w:w="0" w:type="auto"/>
            <w:shd w:val="clear" w:color="auto" w:fill="FFFFFF"/>
            <w:vAlign w:val="bottom"/>
            <w:hideMark/>
          </w:tcPr>
          <w:p w14:paraId="3A7009C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Кабинет гигиены полости рта</w:t>
            </w:r>
          </w:p>
        </w:tc>
        <w:tc>
          <w:tcPr>
            <w:tcW w:w="0" w:type="auto"/>
            <w:shd w:val="clear" w:color="auto" w:fill="FFFFFF"/>
            <w:vAlign w:val="bottom"/>
            <w:hideMark/>
          </w:tcPr>
          <w:p w14:paraId="7734732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10</w:t>
            </w:r>
          </w:p>
        </w:tc>
      </w:tr>
      <w:tr w:rsidR="005F15E0" w:rsidRPr="005F15E0" w14:paraId="175AE48E" w14:textId="77777777" w:rsidTr="005F15E0">
        <w:tc>
          <w:tcPr>
            <w:tcW w:w="0" w:type="auto"/>
            <w:shd w:val="clear" w:color="auto" w:fill="FFFFFF"/>
            <w:vAlign w:val="bottom"/>
            <w:hideMark/>
          </w:tcPr>
          <w:p w14:paraId="3838A2F2"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Операционный блок стоматологический:</w:t>
            </w:r>
          </w:p>
        </w:tc>
        <w:tc>
          <w:tcPr>
            <w:tcW w:w="0" w:type="auto"/>
            <w:shd w:val="clear" w:color="auto" w:fill="FFFFFF"/>
            <w:vAlign w:val="bottom"/>
            <w:hideMark/>
          </w:tcPr>
          <w:p w14:paraId="6FCFF0EF"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w:t>
            </w:r>
          </w:p>
        </w:tc>
      </w:tr>
      <w:tr w:rsidR="005F15E0" w:rsidRPr="005F15E0" w14:paraId="19861594" w14:textId="77777777" w:rsidTr="005F15E0">
        <w:tc>
          <w:tcPr>
            <w:tcW w:w="0" w:type="auto"/>
            <w:shd w:val="clear" w:color="auto" w:fill="FFFFFF"/>
            <w:vAlign w:val="bottom"/>
            <w:hideMark/>
          </w:tcPr>
          <w:p w14:paraId="14FEEC70" w14:textId="77777777" w:rsidR="005F15E0" w:rsidRPr="005F15E0" w:rsidRDefault="005F15E0" w:rsidP="005F15E0">
            <w:pPr>
              <w:numPr>
                <w:ilvl w:val="0"/>
                <w:numId w:val="11"/>
              </w:numPr>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предоперационная (может быть совмещена со стерилизационной);</w:t>
            </w:r>
          </w:p>
        </w:tc>
        <w:tc>
          <w:tcPr>
            <w:tcW w:w="0" w:type="auto"/>
            <w:shd w:val="clear" w:color="auto" w:fill="FFFFFF"/>
            <w:vAlign w:val="bottom"/>
            <w:hideMark/>
          </w:tcPr>
          <w:p w14:paraId="12C137C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6</w:t>
            </w:r>
          </w:p>
        </w:tc>
      </w:tr>
      <w:tr w:rsidR="005F15E0" w:rsidRPr="005F15E0" w14:paraId="16C7DA25" w14:textId="77777777" w:rsidTr="005F15E0">
        <w:tc>
          <w:tcPr>
            <w:tcW w:w="0" w:type="auto"/>
            <w:shd w:val="clear" w:color="auto" w:fill="FFFFFF"/>
            <w:vAlign w:val="bottom"/>
            <w:hideMark/>
          </w:tcPr>
          <w:p w14:paraId="47F69666" w14:textId="77777777" w:rsidR="005F15E0" w:rsidRPr="005F15E0" w:rsidRDefault="005F15E0" w:rsidP="005F15E0">
            <w:pPr>
              <w:numPr>
                <w:ilvl w:val="0"/>
                <w:numId w:val="12"/>
              </w:numPr>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операционная;</w:t>
            </w:r>
          </w:p>
        </w:tc>
        <w:tc>
          <w:tcPr>
            <w:tcW w:w="0" w:type="auto"/>
            <w:shd w:val="clear" w:color="auto" w:fill="FFFFFF"/>
            <w:vAlign w:val="bottom"/>
            <w:hideMark/>
          </w:tcPr>
          <w:p w14:paraId="59F49368"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w:t>
            </w:r>
          </w:p>
        </w:tc>
      </w:tr>
      <w:tr w:rsidR="005F15E0" w:rsidRPr="005F15E0" w14:paraId="5BD05E3C" w14:textId="77777777" w:rsidTr="005F15E0">
        <w:tc>
          <w:tcPr>
            <w:tcW w:w="0" w:type="auto"/>
            <w:shd w:val="clear" w:color="auto" w:fill="FFFFFF"/>
            <w:vAlign w:val="bottom"/>
            <w:hideMark/>
          </w:tcPr>
          <w:p w14:paraId="0C087D5C" w14:textId="77777777" w:rsidR="005F15E0" w:rsidRPr="005F15E0" w:rsidRDefault="005F15E0" w:rsidP="005F15E0">
            <w:pPr>
              <w:numPr>
                <w:ilvl w:val="0"/>
                <w:numId w:val="13"/>
              </w:numPr>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комната временного пребывания пациента после операции</w:t>
            </w:r>
          </w:p>
        </w:tc>
        <w:tc>
          <w:tcPr>
            <w:tcW w:w="0" w:type="auto"/>
            <w:shd w:val="clear" w:color="auto" w:fill="FFFFFF"/>
            <w:vAlign w:val="bottom"/>
            <w:hideMark/>
          </w:tcPr>
          <w:p w14:paraId="3CBDE393"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4</w:t>
            </w:r>
          </w:p>
        </w:tc>
      </w:tr>
      <w:tr w:rsidR="005F15E0" w:rsidRPr="005F15E0" w14:paraId="11227509" w14:textId="77777777" w:rsidTr="005F15E0">
        <w:tc>
          <w:tcPr>
            <w:tcW w:w="0" w:type="auto"/>
            <w:shd w:val="clear" w:color="auto" w:fill="FFFFFF"/>
            <w:vAlign w:val="bottom"/>
            <w:hideMark/>
          </w:tcPr>
          <w:p w14:paraId="63BC09D9"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Малая операционная на территории стоматологического отделения:</w:t>
            </w:r>
          </w:p>
        </w:tc>
        <w:tc>
          <w:tcPr>
            <w:tcW w:w="0" w:type="auto"/>
            <w:shd w:val="clear" w:color="auto" w:fill="FFFFFF"/>
            <w:vAlign w:val="bottom"/>
            <w:hideMark/>
          </w:tcPr>
          <w:p w14:paraId="3FD2B2CF"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w:t>
            </w:r>
          </w:p>
        </w:tc>
      </w:tr>
      <w:tr w:rsidR="005F15E0" w:rsidRPr="005F15E0" w14:paraId="219012CF" w14:textId="77777777" w:rsidTr="005F15E0">
        <w:tc>
          <w:tcPr>
            <w:tcW w:w="0" w:type="auto"/>
            <w:shd w:val="clear" w:color="auto" w:fill="FFFFFF"/>
            <w:vAlign w:val="bottom"/>
            <w:hideMark/>
          </w:tcPr>
          <w:p w14:paraId="71F098D5" w14:textId="77777777" w:rsidR="005F15E0" w:rsidRPr="005F15E0" w:rsidRDefault="005F15E0" w:rsidP="005F15E0">
            <w:pPr>
              <w:numPr>
                <w:ilvl w:val="0"/>
                <w:numId w:val="14"/>
              </w:numPr>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шлюз;</w:t>
            </w:r>
          </w:p>
        </w:tc>
        <w:tc>
          <w:tcPr>
            <w:tcW w:w="0" w:type="auto"/>
            <w:shd w:val="clear" w:color="auto" w:fill="FFFFFF"/>
            <w:vAlign w:val="bottom"/>
            <w:hideMark/>
          </w:tcPr>
          <w:p w14:paraId="362416E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4</w:t>
            </w:r>
          </w:p>
        </w:tc>
      </w:tr>
      <w:tr w:rsidR="005F15E0" w:rsidRPr="005F15E0" w14:paraId="39B0C163" w14:textId="77777777" w:rsidTr="005F15E0">
        <w:tc>
          <w:tcPr>
            <w:tcW w:w="0" w:type="auto"/>
            <w:shd w:val="clear" w:color="auto" w:fill="FFFFFF"/>
            <w:vAlign w:val="bottom"/>
            <w:hideMark/>
          </w:tcPr>
          <w:p w14:paraId="2F2E5615" w14:textId="77777777" w:rsidR="005F15E0" w:rsidRPr="005F15E0" w:rsidRDefault="005F15E0" w:rsidP="005F15E0">
            <w:pPr>
              <w:numPr>
                <w:ilvl w:val="0"/>
                <w:numId w:val="15"/>
              </w:numPr>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предоперационная;</w:t>
            </w:r>
          </w:p>
        </w:tc>
        <w:tc>
          <w:tcPr>
            <w:tcW w:w="0" w:type="auto"/>
            <w:shd w:val="clear" w:color="auto" w:fill="FFFFFF"/>
            <w:vAlign w:val="bottom"/>
            <w:hideMark/>
          </w:tcPr>
          <w:p w14:paraId="1FA93707"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6</w:t>
            </w:r>
          </w:p>
        </w:tc>
      </w:tr>
      <w:tr w:rsidR="005F15E0" w:rsidRPr="005F15E0" w14:paraId="02326BF0" w14:textId="77777777" w:rsidTr="005F15E0">
        <w:tc>
          <w:tcPr>
            <w:tcW w:w="0" w:type="auto"/>
            <w:shd w:val="clear" w:color="auto" w:fill="FFFFFF"/>
            <w:vAlign w:val="bottom"/>
            <w:hideMark/>
          </w:tcPr>
          <w:p w14:paraId="4CF7D57F" w14:textId="77777777" w:rsidR="005F15E0" w:rsidRPr="005F15E0" w:rsidRDefault="005F15E0" w:rsidP="005F15E0">
            <w:pPr>
              <w:numPr>
                <w:ilvl w:val="0"/>
                <w:numId w:val="16"/>
              </w:numPr>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малая операционная</w:t>
            </w:r>
          </w:p>
        </w:tc>
        <w:tc>
          <w:tcPr>
            <w:tcW w:w="0" w:type="auto"/>
            <w:shd w:val="clear" w:color="auto" w:fill="FFFFFF"/>
            <w:vAlign w:val="bottom"/>
            <w:hideMark/>
          </w:tcPr>
          <w:p w14:paraId="5AC63D8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w:t>
            </w:r>
          </w:p>
        </w:tc>
      </w:tr>
      <w:tr w:rsidR="005F15E0" w:rsidRPr="005F15E0" w14:paraId="69863FDD" w14:textId="77777777" w:rsidTr="005F15E0">
        <w:tc>
          <w:tcPr>
            <w:tcW w:w="0" w:type="auto"/>
            <w:shd w:val="clear" w:color="auto" w:fill="FFFFFF"/>
            <w:vAlign w:val="bottom"/>
            <w:hideMark/>
          </w:tcPr>
          <w:p w14:paraId="6363832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Зуботехническая лаборатория:</w:t>
            </w:r>
          </w:p>
        </w:tc>
        <w:tc>
          <w:tcPr>
            <w:tcW w:w="0" w:type="auto"/>
            <w:shd w:val="clear" w:color="auto" w:fill="FFFFFF"/>
            <w:vAlign w:val="bottom"/>
            <w:hideMark/>
          </w:tcPr>
          <w:p w14:paraId="7BAAFBAE"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w:t>
            </w:r>
          </w:p>
        </w:tc>
      </w:tr>
      <w:tr w:rsidR="005F15E0" w:rsidRPr="005F15E0" w14:paraId="7D311AAA" w14:textId="77777777" w:rsidTr="005F15E0">
        <w:tc>
          <w:tcPr>
            <w:tcW w:w="0" w:type="auto"/>
            <w:shd w:val="clear" w:color="auto" w:fill="FFFFFF"/>
            <w:vAlign w:val="bottom"/>
            <w:hideMark/>
          </w:tcPr>
          <w:p w14:paraId="5E4CF2A6"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помещение зубных техников</w:t>
            </w:r>
          </w:p>
        </w:tc>
        <w:tc>
          <w:tcPr>
            <w:tcW w:w="0" w:type="auto"/>
            <w:shd w:val="clear" w:color="auto" w:fill="FFFFFF"/>
            <w:vAlign w:val="bottom"/>
            <w:hideMark/>
          </w:tcPr>
          <w:p w14:paraId="4905C3B0"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7 (4 м</w:t>
            </w:r>
            <w:r w:rsidRPr="005F15E0">
              <w:rPr>
                <w:rFonts w:ascii="inherit" w:eastAsia="Times New Roman" w:hAnsi="inherit" w:cs="Arial"/>
                <w:color w:val="333333"/>
                <w:sz w:val="24"/>
                <w:szCs w:val="24"/>
                <w:bdr w:val="none" w:sz="0" w:space="0" w:color="auto" w:frame="1"/>
                <w:vertAlign w:val="superscript"/>
                <w:lang w:eastAsia="ru-RU"/>
              </w:rPr>
              <w:t>2</w:t>
            </w:r>
            <w:r w:rsidRPr="005F15E0">
              <w:rPr>
                <w:rFonts w:ascii="inherit" w:eastAsia="Times New Roman" w:hAnsi="inherit" w:cs="Arial"/>
                <w:color w:val="333333"/>
                <w:sz w:val="24"/>
                <w:szCs w:val="24"/>
                <w:lang w:eastAsia="ru-RU"/>
              </w:rPr>
              <w:t> на одного техника, но должно быть не более 10 техников в одном помещении)</w:t>
            </w:r>
          </w:p>
        </w:tc>
      </w:tr>
      <w:tr w:rsidR="005F15E0" w:rsidRPr="005F15E0" w14:paraId="78A221FE" w14:textId="77777777" w:rsidTr="005F15E0">
        <w:tc>
          <w:tcPr>
            <w:tcW w:w="0" w:type="auto"/>
            <w:shd w:val="clear" w:color="auto" w:fill="FFFFFF"/>
            <w:vAlign w:val="bottom"/>
            <w:hideMark/>
          </w:tcPr>
          <w:p w14:paraId="5FD8E2E4"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xml:space="preserve">Специализированные помещения: полимеризационная, </w:t>
            </w:r>
            <w:proofErr w:type="spellStart"/>
            <w:r w:rsidRPr="005F15E0">
              <w:rPr>
                <w:rFonts w:ascii="inherit" w:eastAsia="Times New Roman" w:hAnsi="inherit" w:cs="Arial"/>
                <w:color w:val="333333"/>
                <w:sz w:val="24"/>
                <w:szCs w:val="24"/>
                <w:lang w:eastAsia="ru-RU"/>
              </w:rPr>
              <w:t>гипсовочная</w:t>
            </w:r>
            <w:proofErr w:type="spellEnd"/>
            <w:r w:rsidRPr="005F15E0">
              <w:rPr>
                <w:rFonts w:ascii="inherit" w:eastAsia="Times New Roman" w:hAnsi="inherit" w:cs="Arial"/>
                <w:color w:val="333333"/>
                <w:sz w:val="24"/>
                <w:szCs w:val="24"/>
                <w:lang w:eastAsia="ru-RU"/>
              </w:rPr>
              <w:t>, полировочная, паяльная</w:t>
            </w:r>
          </w:p>
        </w:tc>
        <w:tc>
          <w:tcPr>
            <w:tcW w:w="0" w:type="auto"/>
            <w:shd w:val="clear" w:color="auto" w:fill="FFFFFF"/>
            <w:vAlign w:val="bottom"/>
            <w:hideMark/>
          </w:tcPr>
          <w:p w14:paraId="1E853DD7"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7</w:t>
            </w:r>
          </w:p>
        </w:tc>
      </w:tr>
      <w:tr w:rsidR="005F15E0" w:rsidRPr="005F15E0" w14:paraId="1299FEC1" w14:textId="77777777" w:rsidTr="005F15E0">
        <w:tc>
          <w:tcPr>
            <w:tcW w:w="0" w:type="auto"/>
            <w:shd w:val="clear" w:color="auto" w:fill="FFFFFF"/>
            <w:vAlign w:val="bottom"/>
            <w:hideMark/>
          </w:tcPr>
          <w:p w14:paraId="7EFEF2A6"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Литейная</w:t>
            </w:r>
          </w:p>
        </w:tc>
        <w:tc>
          <w:tcPr>
            <w:tcW w:w="0" w:type="auto"/>
            <w:shd w:val="clear" w:color="auto" w:fill="FFFFFF"/>
            <w:vAlign w:val="bottom"/>
            <w:hideMark/>
          </w:tcPr>
          <w:p w14:paraId="15AFC15E"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4</w:t>
            </w:r>
          </w:p>
        </w:tc>
      </w:tr>
    </w:tbl>
    <w:p w14:paraId="38CEF028"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исключительных случаях площади помещений могут быть уменьшены, но не более чем на 15%.</w:t>
      </w:r>
    </w:p>
    <w:p w14:paraId="75DFF14A"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Для организации стоматологического приема детей необходимо выделить отдельные кабинеты. Недопустимо использование кабинетов взрослого приема для приема детей. Также оборудуют отдельный туалет с унитазом и раковиной.</w:t>
      </w:r>
    </w:p>
    <w:p w14:paraId="2B389E04"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При наличии нескольких стоматологических кресел в кабинете их разделяют непрозрачными перегородками высотой не ниже 1,5 м.</w:t>
      </w:r>
    </w:p>
    <w:p w14:paraId="3612DC4A"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Внутренняя отделка помещений</w:t>
      </w:r>
    </w:p>
    <w:p w14:paraId="0C99DEC0"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Важно соблюдать санитарно-гигиенические требования к внутренней отделке помещений, медицинскому оборудованию и мебели.</w:t>
      </w:r>
    </w:p>
    <w:p w14:paraId="06031364"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вестибюлях полы должны быть устойчивы к механическому воздействию. Полы в вентиляционных камерах должны иметь покрытие, не образующее пыль в процессе его эксплуатации.</w:t>
      </w:r>
    </w:p>
    <w:p w14:paraId="3F0B9A2D"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Материалы, из которых изготовлены потолки, должны обеспечивать возможность проведения влажной очистки и дезинфекции. Элементы потолков должны быть надежно зафиксированы без возможности их сдвигания при уборке.</w:t>
      </w:r>
    </w:p>
    <w:p w14:paraId="3B2688B0"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помещениях для временного хранения отходов используется влагостойкая отделка на всю высоту помещения.</w:t>
      </w:r>
    </w:p>
    <w:p w14:paraId="5056A7B2"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Для покрытия пола применяют водонепроницаемые материалы. Сами покрытия пола и стен помещений должны быть устойчивы к уборке влажным способом с применением моющих и дезинфицирующих средств. Поверхности стен, пола, потолков не должны иметь дефектов и повреждений, следов протеканий и признаков поражений грибком, так как при нарушении целостности в них могут скапливаться возбудители инфекционных заболеваний.</w:t>
      </w:r>
    </w:p>
    <w:p w14:paraId="276C36C0"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Во всех лечебных, диагностических и вспомогательных помещениях (за исключением административных и вестибюльных) следует использовать мебель, выполненную из материалов, устойчивых к воздействию моющих и дезинфицирующих средств.</w:t>
      </w:r>
    </w:p>
    <w:p w14:paraId="7D7D2A7B" w14:textId="77777777" w:rsidR="005F15E0" w:rsidRPr="005F15E0" w:rsidRDefault="005F15E0" w:rsidP="005F15E0">
      <w:pPr>
        <w:shd w:val="clear" w:color="auto" w:fill="FFFFFF"/>
        <w:spacing w:after="0" w:line="288" w:lineRule="atLeast"/>
        <w:textAlignment w:val="baseline"/>
        <w:rPr>
          <w:rFonts w:ascii="Arial" w:eastAsia="Times New Roman" w:hAnsi="Arial" w:cs="Arial"/>
          <w:b/>
          <w:bCs/>
          <w:color w:val="333333"/>
          <w:sz w:val="24"/>
          <w:szCs w:val="24"/>
          <w:lang w:eastAsia="ru-RU"/>
        </w:rPr>
      </w:pPr>
      <w:r w:rsidRPr="005F15E0">
        <w:rPr>
          <w:rFonts w:ascii="Arial" w:eastAsia="Times New Roman" w:hAnsi="Arial" w:cs="Arial"/>
          <w:b/>
          <w:bCs/>
          <w:color w:val="333333"/>
          <w:sz w:val="24"/>
          <w:szCs w:val="24"/>
          <w:bdr w:val="none" w:sz="0" w:space="0" w:color="auto" w:frame="1"/>
          <w:lang w:eastAsia="ru-RU"/>
        </w:rPr>
        <w:t>Санитарное благоустройство</w:t>
      </w:r>
    </w:p>
    <w:p w14:paraId="45D39C81"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Оптимальный вариант водо-, газоснабжения и канализации медицинских учреждений — подключение их к централизованным системам.</w:t>
      </w:r>
    </w:p>
    <w:p w14:paraId="6227E963"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lastRenderedPageBreak/>
        <w:t>В целях профилактики инфекционных заболеваний, передающихся водным путем, определены санитарно-гигиенические требования к водоснабжению и водоотведению. Все производственные помещения стоматологических поликлиник или кабинетов должны быть обеспечены холодной и горячей водой, по санитарным показателям соответствующей СанПиН 1.2.3685-21.</w:t>
      </w:r>
    </w:p>
    <w:p w14:paraId="303163B7"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Для медицинских организаций на случай выхода из строя или проведения профилактического ремонта системы горячего водоснабжения должно быть предусмотрено резервное горячее водоснабжение. В качестве резервного источника устанавливают водонагревательные устройства. При невозможности оборудования водопровода используют бутилированную воду.</w:t>
      </w:r>
    </w:p>
    <w:p w14:paraId="71CB3AC5" w14:textId="77777777" w:rsidR="005F15E0" w:rsidRPr="005F15E0" w:rsidRDefault="005F15E0" w:rsidP="005F15E0">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Очистку и обеззараживание сточных вод от медицинских организаций необходимо осуществлять на общегородских или других канализационных очистных сооружениях, гарантирующих эффективную очистку и обеззараживание сточных вод. Помещения стоматологической (зуботехнической) лаборатории и стоматологического кабинета, в которых работают с гипсом, должны иметь оборудование для осаждения гипса из сточных вод перед спуском в канализацию.</w:t>
      </w:r>
    </w:p>
    <w:p w14:paraId="06BCBA30"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Во врачебных кабинетах, комнатах и кабинетах работников, туалетах, процедурных, перевязочных и вспомогательных помещениях должны быть установлены умывальники, оборудованные смесителями с подводкой горячей и холодной воды.</w:t>
      </w:r>
    </w:p>
    <w:p w14:paraId="113F7737"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предоперационных и процедурных кабинетах устанавливают умывальники, оборудованные смесителями с бесконтактным управлением и дозаторами с жидким (антисептическим) мылом или иными моющими средствами и растворами антисептиков.</w:t>
      </w:r>
    </w:p>
    <w:p w14:paraId="4ACD4029"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кабинетах, где проводят обработку инструментов, должна быть отдельная раковина для мытья рук или двугнездная раковина (мойка). Туалеты оборудуют средствами для мытья и сушки рук.</w:t>
      </w:r>
    </w:p>
    <w:p w14:paraId="3F23542A"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Для профилактики возникновения инфекций, связанных с оказанием медицинской помощи, необходимо проводить влажную уборку помещений и дезинфекцию поверхностей и медицинского оборудования. Влажную уборку помещений стоматологической поликлиники (обработку полов, мебели, оборудования, подоконников, дверей) должны осуществлять не менее двух раз в сутки с использованием моющих и дезинфицирующих средств.</w:t>
      </w:r>
    </w:p>
    <w:p w14:paraId="49609EFB"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кабинетах (класс чистоты В), вестибюле, гардеробных, регистратуре (класс чистоты Г) по графику, но не реже одного раза в месяц, проводят уборку с обработкой стен, полов, оборудования, инвентаря, светильников с применением моющих и дезинфицирующих средств. В помещениях классов чистоты А и Б (операционном блоке, процедурных, манипуляционных, стерилизационных и других помещениях с асептическим режимом) — по графику, но не реже одного раза в неделю.</w:t>
      </w:r>
    </w:p>
    <w:p w14:paraId="1ABFE737"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После окончания уборки обеззараживают воздух в помещении.</w:t>
      </w:r>
    </w:p>
    <w:p w14:paraId="4F15EF43"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Требования к микроклимату, отоплению и вентиляции в стоматологических медицинских организациях</w:t>
      </w:r>
    </w:p>
    <w:p w14:paraId="1788C5B8"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 xml:space="preserve">Параметры микроклимата на рабочих местах стоматологов в стоматологических поликлиниках оценивают в соответствии с предельно допустимыми уровнями физических </w:t>
      </w:r>
      <w:r w:rsidRPr="005F15E0">
        <w:rPr>
          <w:rFonts w:ascii="Arial" w:eastAsia="Times New Roman" w:hAnsi="Arial" w:cs="Arial"/>
          <w:color w:val="333333"/>
          <w:sz w:val="24"/>
          <w:szCs w:val="24"/>
          <w:lang w:eastAsia="ru-RU"/>
        </w:rPr>
        <w:lastRenderedPageBreak/>
        <w:t>факторов на рабочих местах (табл. 2.8). Нормативы установлены для холодного и теплого периодов года.</w:t>
      </w:r>
    </w:p>
    <w:p w14:paraId="7515D84A"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2.8.</w:t>
      </w:r>
      <w:r w:rsidRPr="005F15E0">
        <w:rPr>
          <w:rFonts w:ascii="Arial" w:eastAsia="Times New Roman" w:hAnsi="Arial" w:cs="Arial"/>
          <w:color w:val="333333"/>
          <w:sz w:val="24"/>
          <w:szCs w:val="24"/>
          <w:lang w:eastAsia="ru-RU"/>
        </w:rPr>
        <w:t> Допустимые величины параметров микроклимата на рабочих местах в </w:t>
      </w:r>
      <w:proofErr w:type="spellStart"/>
      <w:r w:rsidRPr="005F15E0">
        <w:rPr>
          <w:rFonts w:ascii="Arial" w:eastAsia="Times New Roman" w:hAnsi="Arial" w:cs="Arial"/>
          <w:color w:val="333333"/>
          <w:sz w:val="24"/>
          <w:szCs w:val="24"/>
          <w:lang w:eastAsia="ru-RU"/>
        </w:rPr>
        <w:t>помещениях</w:t>
      </w:r>
      <w:r w:rsidRPr="005F15E0">
        <w:rPr>
          <w:rFonts w:ascii="inherit" w:eastAsia="Times New Roman" w:hAnsi="inherit" w:cs="Arial"/>
          <w:color w:val="333333"/>
          <w:sz w:val="2"/>
          <w:szCs w:val="2"/>
          <w:bdr w:val="none" w:sz="0" w:space="0" w:color="auto" w:frame="1"/>
          <w:lang w:eastAsia="ru-RU"/>
        </w:rPr>
        <w:t>СанПиН</w:t>
      </w:r>
      <w:proofErr w:type="spellEnd"/>
      <w:r w:rsidRPr="005F15E0">
        <w:rPr>
          <w:rFonts w:ascii="inherit" w:eastAsia="Times New Roman" w:hAnsi="inherit" w:cs="Arial"/>
          <w:color w:val="333333"/>
          <w:sz w:val="2"/>
          <w:szCs w:val="2"/>
          <w:bdr w:val="none" w:sz="0" w:space="0" w:color="auto" w:frame="1"/>
          <w:lang w:eastAsia="ru-RU"/>
        </w:rPr>
        <w:t xml:space="preserve"> 1.2.3685-21.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861"/>
        <w:gridCol w:w="1044"/>
        <w:gridCol w:w="1220"/>
        <w:gridCol w:w="1220"/>
        <w:gridCol w:w="1727"/>
        <w:gridCol w:w="2061"/>
        <w:gridCol w:w="2061"/>
      </w:tblGrid>
      <w:tr w:rsidR="005F15E0" w:rsidRPr="005F15E0" w14:paraId="563048A1" w14:textId="77777777" w:rsidTr="005F15E0">
        <w:tc>
          <w:tcPr>
            <w:tcW w:w="0" w:type="auto"/>
            <w:vMerge w:val="restart"/>
            <w:shd w:val="clear" w:color="auto" w:fill="FFFFFF"/>
            <w:vAlign w:val="bottom"/>
            <w:hideMark/>
          </w:tcPr>
          <w:p w14:paraId="621794C7"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Период года</w:t>
            </w:r>
          </w:p>
        </w:tc>
        <w:tc>
          <w:tcPr>
            <w:tcW w:w="0" w:type="auto"/>
            <w:vMerge w:val="restart"/>
            <w:shd w:val="clear" w:color="auto" w:fill="FFFFFF"/>
            <w:vAlign w:val="bottom"/>
            <w:hideMark/>
          </w:tcPr>
          <w:p w14:paraId="3DB386E9"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 xml:space="preserve">Категория работ по уровню </w:t>
            </w:r>
            <w:proofErr w:type="spellStart"/>
            <w:r w:rsidRPr="005F15E0">
              <w:rPr>
                <w:rFonts w:ascii="inherit" w:eastAsia="Times New Roman" w:hAnsi="inherit" w:cs="Arial"/>
                <w:b/>
                <w:bCs/>
                <w:color w:val="333333"/>
                <w:sz w:val="24"/>
                <w:szCs w:val="24"/>
                <w:bdr w:val="none" w:sz="0" w:space="0" w:color="auto" w:frame="1"/>
                <w:lang w:eastAsia="ru-RU"/>
              </w:rPr>
              <w:t>энерготрат</w:t>
            </w:r>
            <w:proofErr w:type="spellEnd"/>
            <w:r w:rsidRPr="005F15E0">
              <w:rPr>
                <w:rFonts w:ascii="inherit" w:eastAsia="Times New Roman" w:hAnsi="inherit" w:cs="Arial"/>
                <w:b/>
                <w:bCs/>
                <w:color w:val="333333"/>
                <w:sz w:val="24"/>
                <w:szCs w:val="24"/>
                <w:bdr w:val="none" w:sz="0" w:space="0" w:color="auto" w:frame="1"/>
                <w:lang w:eastAsia="ru-RU"/>
              </w:rPr>
              <w:t>, Вт</w:t>
            </w:r>
          </w:p>
        </w:tc>
        <w:tc>
          <w:tcPr>
            <w:tcW w:w="0" w:type="auto"/>
            <w:gridSpan w:val="2"/>
            <w:shd w:val="clear" w:color="auto" w:fill="FFFFFF"/>
            <w:vAlign w:val="bottom"/>
            <w:hideMark/>
          </w:tcPr>
          <w:p w14:paraId="2B4B72B6"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Температура воздуха, </w:t>
            </w:r>
            <w:r w:rsidRPr="005F15E0">
              <w:rPr>
                <w:rFonts w:ascii="inherit" w:eastAsia="Times New Roman" w:hAnsi="inherit" w:cs="Arial"/>
                <w:color w:val="333333"/>
                <w:sz w:val="24"/>
                <w:szCs w:val="24"/>
                <w:lang w:eastAsia="ru-RU"/>
              </w:rPr>
              <w:t>°С</w:t>
            </w:r>
          </w:p>
        </w:tc>
        <w:tc>
          <w:tcPr>
            <w:tcW w:w="0" w:type="auto"/>
            <w:vMerge w:val="restart"/>
            <w:shd w:val="clear" w:color="auto" w:fill="FFFFFF"/>
            <w:vAlign w:val="bottom"/>
            <w:hideMark/>
          </w:tcPr>
          <w:p w14:paraId="087C7056"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Относительная влажность воздуха, %</w:t>
            </w:r>
          </w:p>
        </w:tc>
        <w:tc>
          <w:tcPr>
            <w:tcW w:w="0" w:type="auto"/>
            <w:gridSpan w:val="2"/>
            <w:shd w:val="clear" w:color="auto" w:fill="FFFFFF"/>
            <w:vAlign w:val="bottom"/>
            <w:hideMark/>
          </w:tcPr>
          <w:p w14:paraId="28EE39E8"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Скорость движения воздуха, м/с</w:t>
            </w:r>
          </w:p>
        </w:tc>
      </w:tr>
      <w:tr w:rsidR="005F15E0" w:rsidRPr="005F15E0" w14:paraId="3FDC973E" w14:textId="77777777" w:rsidTr="005F15E0">
        <w:tc>
          <w:tcPr>
            <w:tcW w:w="0" w:type="auto"/>
            <w:vMerge/>
            <w:shd w:val="clear" w:color="auto" w:fill="FFFFFF"/>
            <w:vAlign w:val="bottom"/>
            <w:hideMark/>
          </w:tcPr>
          <w:p w14:paraId="155F300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p>
        </w:tc>
        <w:tc>
          <w:tcPr>
            <w:tcW w:w="0" w:type="auto"/>
            <w:vMerge/>
            <w:shd w:val="clear" w:color="auto" w:fill="FFFFFF"/>
            <w:vAlign w:val="bottom"/>
            <w:hideMark/>
          </w:tcPr>
          <w:p w14:paraId="7FC2CA84"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p>
        </w:tc>
        <w:tc>
          <w:tcPr>
            <w:tcW w:w="0" w:type="auto"/>
            <w:shd w:val="clear" w:color="auto" w:fill="FFFFFF"/>
            <w:vAlign w:val="bottom"/>
            <w:hideMark/>
          </w:tcPr>
          <w:p w14:paraId="6EE036D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Диапазон ниже</w:t>
            </w:r>
            <w:r w:rsidRPr="005F15E0">
              <w:rPr>
                <w:rFonts w:ascii="inherit" w:eastAsia="Times New Roman" w:hAnsi="inherit" w:cs="Arial"/>
                <w:color w:val="333333"/>
                <w:sz w:val="24"/>
                <w:szCs w:val="24"/>
                <w:lang w:eastAsia="ru-RU"/>
              </w:rPr>
              <w:br/>
            </w:r>
            <w:r w:rsidRPr="005F15E0">
              <w:rPr>
                <w:rFonts w:ascii="inherit" w:eastAsia="Times New Roman" w:hAnsi="inherit" w:cs="Arial"/>
                <w:b/>
                <w:bCs/>
                <w:color w:val="333333"/>
                <w:sz w:val="24"/>
                <w:szCs w:val="24"/>
                <w:bdr w:val="none" w:sz="0" w:space="0" w:color="auto" w:frame="1"/>
                <w:lang w:eastAsia="ru-RU"/>
              </w:rPr>
              <w:t>оптимальных величин</w:t>
            </w:r>
          </w:p>
        </w:tc>
        <w:tc>
          <w:tcPr>
            <w:tcW w:w="0" w:type="auto"/>
            <w:shd w:val="clear" w:color="auto" w:fill="FFFFFF"/>
            <w:vAlign w:val="bottom"/>
            <w:hideMark/>
          </w:tcPr>
          <w:p w14:paraId="2AA3DC59"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Диапазон выше</w:t>
            </w:r>
            <w:r w:rsidRPr="005F15E0">
              <w:rPr>
                <w:rFonts w:ascii="inherit" w:eastAsia="Times New Roman" w:hAnsi="inherit" w:cs="Arial"/>
                <w:color w:val="333333"/>
                <w:sz w:val="24"/>
                <w:szCs w:val="24"/>
                <w:lang w:eastAsia="ru-RU"/>
              </w:rPr>
              <w:br/>
            </w:r>
            <w:r w:rsidRPr="005F15E0">
              <w:rPr>
                <w:rFonts w:ascii="inherit" w:eastAsia="Times New Roman" w:hAnsi="inherit" w:cs="Arial"/>
                <w:b/>
                <w:bCs/>
                <w:color w:val="333333"/>
                <w:sz w:val="24"/>
                <w:szCs w:val="24"/>
                <w:bdr w:val="none" w:sz="0" w:space="0" w:color="auto" w:frame="1"/>
                <w:lang w:eastAsia="ru-RU"/>
              </w:rPr>
              <w:t>оптимальных величин</w:t>
            </w:r>
          </w:p>
        </w:tc>
        <w:tc>
          <w:tcPr>
            <w:tcW w:w="0" w:type="auto"/>
            <w:vMerge/>
            <w:shd w:val="clear" w:color="auto" w:fill="FFFFFF"/>
            <w:vAlign w:val="bottom"/>
            <w:hideMark/>
          </w:tcPr>
          <w:p w14:paraId="6B4915E0"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p>
        </w:tc>
        <w:tc>
          <w:tcPr>
            <w:tcW w:w="0" w:type="auto"/>
            <w:shd w:val="clear" w:color="auto" w:fill="FFFFFF"/>
            <w:vAlign w:val="bottom"/>
            <w:hideMark/>
          </w:tcPr>
          <w:p w14:paraId="6DD92084"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Для диапазона температур воздуха ниже оптимальных величин, не более</w:t>
            </w:r>
          </w:p>
        </w:tc>
        <w:tc>
          <w:tcPr>
            <w:tcW w:w="0" w:type="auto"/>
            <w:shd w:val="clear" w:color="auto" w:fill="FFFFFF"/>
            <w:vAlign w:val="bottom"/>
            <w:hideMark/>
          </w:tcPr>
          <w:p w14:paraId="3DC168C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Для диапазона температур воздуха выше оптимальных величин, не более</w:t>
            </w:r>
          </w:p>
        </w:tc>
      </w:tr>
      <w:tr w:rsidR="005F15E0" w:rsidRPr="005F15E0" w14:paraId="65AB49C0" w14:textId="77777777" w:rsidTr="005F15E0">
        <w:tc>
          <w:tcPr>
            <w:tcW w:w="0" w:type="auto"/>
            <w:shd w:val="clear" w:color="auto" w:fill="FFFFFF"/>
            <w:vAlign w:val="bottom"/>
            <w:hideMark/>
          </w:tcPr>
          <w:p w14:paraId="0CA30B48"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Холодный</w:t>
            </w:r>
          </w:p>
        </w:tc>
        <w:tc>
          <w:tcPr>
            <w:tcW w:w="0" w:type="auto"/>
            <w:shd w:val="clear" w:color="auto" w:fill="FFFFFF"/>
            <w:vAlign w:val="bottom"/>
            <w:hideMark/>
          </w:tcPr>
          <w:p w14:paraId="65F46FE4"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proofErr w:type="spellStart"/>
            <w:r w:rsidRPr="005F15E0">
              <w:rPr>
                <w:rFonts w:ascii="inherit" w:eastAsia="Times New Roman" w:hAnsi="inherit" w:cs="Arial"/>
                <w:color w:val="333333"/>
                <w:sz w:val="24"/>
                <w:szCs w:val="24"/>
                <w:lang w:eastAsia="ru-RU"/>
              </w:rPr>
              <w:t>Iб</w:t>
            </w:r>
            <w:proofErr w:type="spellEnd"/>
            <w:r w:rsidRPr="005F15E0">
              <w:rPr>
                <w:rFonts w:ascii="inherit" w:eastAsia="Times New Roman" w:hAnsi="inherit" w:cs="Arial"/>
                <w:color w:val="333333"/>
                <w:sz w:val="24"/>
                <w:szCs w:val="24"/>
                <w:lang w:eastAsia="ru-RU"/>
              </w:rPr>
              <w:t xml:space="preserve"> (140–174)</w:t>
            </w:r>
          </w:p>
        </w:tc>
        <w:tc>
          <w:tcPr>
            <w:tcW w:w="0" w:type="auto"/>
            <w:shd w:val="clear" w:color="auto" w:fill="FFFFFF"/>
            <w:vAlign w:val="bottom"/>
            <w:hideMark/>
          </w:tcPr>
          <w:p w14:paraId="6D757A82"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19,0–20,9</w:t>
            </w:r>
          </w:p>
        </w:tc>
        <w:tc>
          <w:tcPr>
            <w:tcW w:w="0" w:type="auto"/>
            <w:shd w:val="clear" w:color="auto" w:fill="FFFFFF"/>
            <w:vAlign w:val="bottom"/>
            <w:hideMark/>
          </w:tcPr>
          <w:p w14:paraId="4EE9B0A8"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23,1–24,0</w:t>
            </w:r>
          </w:p>
        </w:tc>
        <w:tc>
          <w:tcPr>
            <w:tcW w:w="0" w:type="auto"/>
            <w:shd w:val="clear" w:color="auto" w:fill="FFFFFF"/>
            <w:vAlign w:val="bottom"/>
            <w:hideMark/>
          </w:tcPr>
          <w:p w14:paraId="762AF85E"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15–75</w:t>
            </w:r>
          </w:p>
        </w:tc>
        <w:tc>
          <w:tcPr>
            <w:tcW w:w="0" w:type="auto"/>
            <w:shd w:val="clear" w:color="auto" w:fill="FFFFFF"/>
            <w:vAlign w:val="bottom"/>
            <w:hideMark/>
          </w:tcPr>
          <w:p w14:paraId="69871818"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0,1</w:t>
            </w:r>
          </w:p>
        </w:tc>
        <w:tc>
          <w:tcPr>
            <w:tcW w:w="0" w:type="auto"/>
            <w:shd w:val="clear" w:color="auto" w:fill="FFFFFF"/>
            <w:vAlign w:val="bottom"/>
            <w:hideMark/>
          </w:tcPr>
          <w:p w14:paraId="7EB44AEC"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0,2</w:t>
            </w:r>
          </w:p>
        </w:tc>
      </w:tr>
      <w:tr w:rsidR="005F15E0" w:rsidRPr="005F15E0" w14:paraId="4595F189" w14:textId="77777777" w:rsidTr="005F15E0">
        <w:tc>
          <w:tcPr>
            <w:tcW w:w="0" w:type="auto"/>
            <w:shd w:val="clear" w:color="auto" w:fill="FFFFFF"/>
            <w:vAlign w:val="bottom"/>
            <w:hideMark/>
          </w:tcPr>
          <w:p w14:paraId="77393B1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Теплый</w:t>
            </w:r>
          </w:p>
        </w:tc>
        <w:tc>
          <w:tcPr>
            <w:tcW w:w="0" w:type="auto"/>
            <w:shd w:val="clear" w:color="auto" w:fill="FFFFFF"/>
            <w:vAlign w:val="bottom"/>
            <w:hideMark/>
          </w:tcPr>
          <w:p w14:paraId="699BDFBA"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proofErr w:type="spellStart"/>
            <w:r w:rsidRPr="005F15E0">
              <w:rPr>
                <w:rFonts w:ascii="inherit" w:eastAsia="Times New Roman" w:hAnsi="inherit" w:cs="Arial"/>
                <w:color w:val="333333"/>
                <w:sz w:val="24"/>
                <w:szCs w:val="24"/>
                <w:lang w:eastAsia="ru-RU"/>
              </w:rPr>
              <w:t>Iб</w:t>
            </w:r>
            <w:proofErr w:type="spellEnd"/>
            <w:r w:rsidRPr="005F15E0">
              <w:rPr>
                <w:rFonts w:ascii="inherit" w:eastAsia="Times New Roman" w:hAnsi="inherit" w:cs="Arial"/>
                <w:color w:val="333333"/>
                <w:sz w:val="24"/>
                <w:szCs w:val="24"/>
                <w:lang w:eastAsia="ru-RU"/>
              </w:rPr>
              <w:t xml:space="preserve"> (140–174)</w:t>
            </w:r>
          </w:p>
        </w:tc>
        <w:tc>
          <w:tcPr>
            <w:tcW w:w="0" w:type="auto"/>
            <w:shd w:val="clear" w:color="auto" w:fill="FFFFFF"/>
            <w:vAlign w:val="bottom"/>
            <w:hideMark/>
          </w:tcPr>
          <w:p w14:paraId="1BE2D9C9"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20,0–21,9</w:t>
            </w:r>
          </w:p>
        </w:tc>
        <w:tc>
          <w:tcPr>
            <w:tcW w:w="0" w:type="auto"/>
            <w:shd w:val="clear" w:color="auto" w:fill="FFFFFF"/>
            <w:vAlign w:val="bottom"/>
            <w:hideMark/>
          </w:tcPr>
          <w:p w14:paraId="68C9A71E"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24,1–28,0</w:t>
            </w:r>
          </w:p>
        </w:tc>
        <w:tc>
          <w:tcPr>
            <w:tcW w:w="0" w:type="auto"/>
            <w:shd w:val="clear" w:color="auto" w:fill="FFFFFF"/>
            <w:vAlign w:val="bottom"/>
            <w:hideMark/>
          </w:tcPr>
          <w:p w14:paraId="1B1D257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15–75</w:t>
            </w:r>
          </w:p>
        </w:tc>
        <w:tc>
          <w:tcPr>
            <w:tcW w:w="0" w:type="auto"/>
            <w:shd w:val="clear" w:color="auto" w:fill="FFFFFF"/>
            <w:vAlign w:val="bottom"/>
            <w:hideMark/>
          </w:tcPr>
          <w:p w14:paraId="4832C123"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0,1</w:t>
            </w:r>
          </w:p>
        </w:tc>
        <w:tc>
          <w:tcPr>
            <w:tcW w:w="0" w:type="auto"/>
            <w:shd w:val="clear" w:color="auto" w:fill="FFFFFF"/>
            <w:vAlign w:val="bottom"/>
            <w:hideMark/>
          </w:tcPr>
          <w:p w14:paraId="5E28281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0,3</w:t>
            </w:r>
          </w:p>
        </w:tc>
      </w:tr>
    </w:tbl>
    <w:p w14:paraId="245FFB0C"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При обеспечении допустимых величин микроклимата на рабочих местах:</w:t>
      </w:r>
    </w:p>
    <w:p w14:paraId="112ED2E1"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а) перепад температуры воздуха по высоте от уровня пола (0,1; 1,0; 1,5 м) должен быть не более 3 °С;</w:t>
      </w:r>
    </w:p>
    <w:p w14:paraId="4C5CBB35"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б) перепад температуры воздуха по горизонтали, а также ее изменение в течение смены не должны превышать 4 °С.</w:t>
      </w:r>
    </w:p>
    <w:p w14:paraId="1C86C64F"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табл. 2.9 представлены значения допустимой температуры воздуха для различных помещений медицинских организаций.</w:t>
      </w:r>
    </w:p>
    <w:p w14:paraId="7972874F"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2.9.</w:t>
      </w:r>
      <w:r w:rsidRPr="005F15E0">
        <w:rPr>
          <w:rFonts w:ascii="Arial" w:eastAsia="Times New Roman" w:hAnsi="Arial" w:cs="Arial"/>
          <w:color w:val="333333"/>
          <w:sz w:val="24"/>
          <w:szCs w:val="24"/>
          <w:lang w:eastAsia="ru-RU"/>
        </w:rPr>
        <w:t xml:space="preserve"> Допустимая температура воздуха в помещениях медицинских </w:t>
      </w:r>
      <w:proofErr w:type="spellStart"/>
      <w:r w:rsidRPr="005F15E0">
        <w:rPr>
          <w:rFonts w:ascii="Arial" w:eastAsia="Times New Roman" w:hAnsi="Arial" w:cs="Arial"/>
          <w:color w:val="333333"/>
          <w:sz w:val="24"/>
          <w:szCs w:val="24"/>
          <w:lang w:eastAsia="ru-RU"/>
        </w:rPr>
        <w:t>организаций</w:t>
      </w:r>
      <w:r w:rsidRPr="005F15E0">
        <w:rPr>
          <w:rFonts w:ascii="inherit" w:eastAsia="Times New Roman" w:hAnsi="inherit" w:cs="Arial"/>
          <w:color w:val="333333"/>
          <w:sz w:val="2"/>
          <w:szCs w:val="2"/>
          <w:bdr w:val="none" w:sz="0" w:space="0" w:color="auto" w:frame="1"/>
          <w:lang w:eastAsia="ru-RU"/>
        </w:rPr>
        <w:t>СП</w:t>
      </w:r>
      <w:proofErr w:type="spellEnd"/>
      <w:r w:rsidRPr="005F15E0">
        <w:rPr>
          <w:rFonts w:ascii="inherit" w:eastAsia="Times New Roman" w:hAnsi="inherit" w:cs="Arial"/>
          <w:color w:val="333333"/>
          <w:sz w:val="2"/>
          <w:szCs w:val="2"/>
          <w:bdr w:val="none" w:sz="0" w:space="0" w:color="auto" w:frame="1"/>
          <w:lang w:eastAsia="ru-RU"/>
        </w:rPr>
        <w:t xml:space="preserve"> 2.1.3678-20.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57"/>
        <w:gridCol w:w="4537"/>
      </w:tblGrid>
      <w:tr w:rsidR="005F15E0" w:rsidRPr="005F15E0" w14:paraId="669B0570" w14:textId="77777777" w:rsidTr="005F15E0">
        <w:tc>
          <w:tcPr>
            <w:tcW w:w="0" w:type="auto"/>
            <w:shd w:val="clear" w:color="auto" w:fill="FFFFFF"/>
            <w:vAlign w:val="bottom"/>
            <w:hideMark/>
          </w:tcPr>
          <w:p w14:paraId="39BDCDE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Наименование помещений</w:t>
            </w:r>
          </w:p>
        </w:tc>
        <w:tc>
          <w:tcPr>
            <w:tcW w:w="0" w:type="auto"/>
            <w:shd w:val="clear" w:color="auto" w:fill="FFFFFF"/>
            <w:vAlign w:val="bottom"/>
            <w:hideMark/>
          </w:tcPr>
          <w:p w14:paraId="4190AF1F"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Допустимая температура воздуха (расчетная), °С</w:t>
            </w:r>
          </w:p>
        </w:tc>
      </w:tr>
      <w:tr w:rsidR="005F15E0" w:rsidRPr="005F15E0" w14:paraId="7365F3D6" w14:textId="77777777" w:rsidTr="005F15E0">
        <w:tc>
          <w:tcPr>
            <w:tcW w:w="0" w:type="auto"/>
            <w:shd w:val="clear" w:color="auto" w:fill="FFFFFF"/>
            <w:vAlign w:val="bottom"/>
            <w:hideMark/>
          </w:tcPr>
          <w:p w14:paraId="642C76F9"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Операционные</w:t>
            </w:r>
          </w:p>
        </w:tc>
        <w:tc>
          <w:tcPr>
            <w:tcW w:w="0" w:type="auto"/>
            <w:shd w:val="clear" w:color="auto" w:fill="FFFFFF"/>
            <w:vAlign w:val="bottom"/>
            <w:hideMark/>
          </w:tcPr>
          <w:p w14:paraId="18DD0DC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21–24 (21)</w:t>
            </w:r>
          </w:p>
        </w:tc>
      </w:tr>
      <w:tr w:rsidR="005F15E0" w:rsidRPr="005F15E0" w14:paraId="0E81D26D" w14:textId="77777777" w:rsidTr="005F15E0">
        <w:tc>
          <w:tcPr>
            <w:tcW w:w="0" w:type="auto"/>
            <w:shd w:val="clear" w:color="auto" w:fill="FFFFFF"/>
            <w:vAlign w:val="bottom"/>
            <w:hideMark/>
          </w:tcPr>
          <w:p w14:paraId="29485E9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Стерилизационные при операционных</w:t>
            </w:r>
          </w:p>
        </w:tc>
        <w:tc>
          <w:tcPr>
            <w:tcW w:w="0" w:type="auto"/>
            <w:shd w:val="clear" w:color="auto" w:fill="FFFFFF"/>
            <w:vAlign w:val="bottom"/>
            <w:hideMark/>
          </w:tcPr>
          <w:p w14:paraId="5860A409"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20–27 (20)</w:t>
            </w:r>
          </w:p>
        </w:tc>
      </w:tr>
      <w:tr w:rsidR="005F15E0" w:rsidRPr="005F15E0" w14:paraId="605B4DC3" w14:textId="77777777" w:rsidTr="005F15E0">
        <w:tc>
          <w:tcPr>
            <w:tcW w:w="0" w:type="auto"/>
            <w:shd w:val="clear" w:color="auto" w:fill="FFFFFF"/>
            <w:vAlign w:val="bottom"/>
            <w:hideMark/>
          </w:tcPr>
          <w:p w14:paraId="25725B51"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Кабинеты врачей, помещения дневного пребывания пациентов</w:t>
            </w:r>
          </w:p>
        </w:tc>
        <w:tc>
          <w:tcPr>
            <w:tcW w:w="0" w:type="auto"/>
            <w:shd w:val="clear" w:color="auto" w:fill="FFFFFF"/>
            <w:vAlign w:val="bottom"/>
            <w:hideMark/>
          </w:tcPr>
          <w:p w14:paraId="2F26035A"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20–27 (20)</w:t>
            </w:r>
          </w:p>
        </w:tc>
      </w:tr>
      <w:tr w:rsidR="005F15E0" w:rsidRPr="005F15E0" w14:paraId="630F914D" w14:textId="77777777" w:rsidTr="005F15E0">
        <w:tc>
          <w:tcPr>
            <w:tcW w:w="0" w:type="auto"/>
            <w:shd w:val="clear" w:color="auto" w:fill="FFFFFF"/>
            <w:vAlign w:val="bottom"/>
            <w:hideMark/>
          </w:tcPr>
          <w:p w14:paraId="29C32947"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Процедурные и асептические перевязочные</w:t>
            </w:r>
          </w:p>
        </w:tc>
        <w:tc>
          <w:tcPr>
            <w:tcW w:w="0" w:type="auto"/>
            <w:shd w:val="clear" w:color="auto" w:fill="FFFFFF"/>
            <w:vAlign w:val="bottom"/>
            <w:hideMark/>
          </w:tcPr>
          <w:p w14:paraId="3F1350CD"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22–26 (20)</w:t>
            </w:r>
          </w:p>
        </w:tc>
      </w:tr>
      <w:tr w:rsidR="005F15E0" w:rsidRPr="005F15E0" w14:paraId="178EC923" w14:textId="77777777" w:rsidTr="005F15E0">
        <w:tc>
          <w:tcPr>
            <w:tcW w:w="0" w:type="auto"/>
            <w:shd w:val="clear" w:color="auto" w:fill="FFFFFF"/>
            <w:vAlign w:val="bottom"/>
            <w:hideMark/>
          </w:tcPr>
          <w:p w14:paraId="67462617"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Малые операционные</w:t>
            </w:r>
          </w:p>
        </w:tc>
        <w:tc>
          <w:tcPr>
            <w:tcW w:w="0" w:type="auto"/>
            <w:shd w:val="clear" w:color="auto" w:fill="FFFFFF"/>
            <w:vAlign w:val="bottom"/>
            <w:hideMark/>
          </w:tcPr>
          <w:p w14:paraId="09302882"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20–24 (20)</w:t>
            </w:r>
          </w:p>
        </w:tc>
      </w:tr>
      <w:tr w:rsidR="005F15E0" w:rsidRPr="005F15E0" w14:paraId="7C647EFE" w14:textId="77777777" w:rsidTr="005F15E0">
        <w:tc>
          <w:tcPr>
            <w:tcW w:w="0" w:type="auto"/>
            <w:shd w:val="clear" w:color="auto" w:fill="FFFFFF"/>
            <w:vAlign w:val="bottom"/>
            <w:hideMark/>
          </w:tcPr>
          <w:p w14:paraId="5BC7093F"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Туалеты</w:t>
            </w:r>
          </w:p>
        </w:tc>
        <w:tc>
          <w:tcPr>
            <w:tcW w:w="0" w:type="auto"/>
            <w:shd w:val="clear" w:color="auto" w:fill="FFFFFF"/>
            <w:vAlign w:val="bottom"/>
            <w:hideMark/>
          </w:tcPr>
          <w:p w14:paraId="7DBAA54D"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20–27 (20)</w:t>
            </w:r>
          </w:p>
        </w:tc>
      </w:tr>
    </w:tbl>
    <w:p w14:paraId="3668D893"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Скорость движения воздуха в палатах и лечебно-диагностических кабинетах от 0,1 до 0,2 м/с. В помещениях классов чистоты А и Б относительная влажность не должна превышать 60%.</w:t>
      </w:r>
    </w:p>
    <w:p w14:paraId="6F495472"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Микроклиматические условия непосредственно влияют на тепловое состояние человека, характеризующееся широким набором показателей, позволяющих судить о той или иной степени напряжения аппарата терморегуляции в условиях комфорта, перегрева или переохлаждения. В качестве таких показателей могут быть использованы средневзвешенная температура кожи, топография кожных температур, определяемых в разных точках, оценка функции потоотделения, тепловые ощущения.</w:t>
      </w:r>
    </w:p>
    <w:p w14:paraId="6B397978"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Вентиляция. </w:t>
      </w:r>
      <w:r w:rsidRPr="005F15E0">
        <w:rPr>
          <w:rFonts w:ascii="Arial" w:eastAsia="Times New Roman" w:hAnsi="Arial" w:cs="Arial"/>
          <w:color w:val="333333"/>
          <w:sz w:val="24"/>
          <w:szCs w:val="24"/>
          <w:lang w:eastAsia="ru-RU"/>
        </w:rPr>
        <w:t xml:space="preserve">Вентиляция в помещениях не только способствует оптимизации воздушно-теплового режима, но также выступает в роли важного средства профилактики </w:t>
      </w:r>
      <w:r w:rsidRPr="005F15E0">
        <w:rPr>
          <w:rFonts w:ascii="Arial" w:eastAsia="Times New Roman" w:hAnsi="Arial" w:cs="Arial"/>
          <w:color w:val="333333"/>
          <w:sz w:val="24"/>
          <w:szCs w:val="24"/>
          <w:lang w:eastAsia="ru-RU"/>
        </w:rPr>
        <w:lastRenderedPageBreak/>
        <w:t>заболеваний. Воздух помещений постоянно загрязняется диоксидом углерода, выделяемым человеком при дыхании, а также химическими соединениями, поступающими от полимерных материалов и мебели. В производственных помещениях образуются загрязнители химической и биологической природы. Для поддержания заданных параметров в помещении необходимо удаление загрязненного воздуха и поступление свежего.</w:t>
      </w:r>
    </w:p>
    <w:p w14:paraId="1D8FEB36"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Здания, строения, сооружения медицинских организаций, включая стоматологические, должны быть оборудованы системами приточно-вытяжной вентиляции с механическим и (или) естественным побуждением.</w:t>
      </w:r>
    </w:p>
    <w:p w14:paraId="353F2898"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Система вентиляции медицинской организации, размещающейся в многоквартирном доме, должна быть отделена от вентиляции многоквартирного дома.</w:t>
      </w:r>
    </w:p>
    <w:p w14:paraId="53052EFA"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В асептических помещениях, таких как операционные, приток воздуха должен преобладать над вытяжкой (табл. 2.10).</w:t>
      </w:r>
    </w:p>
    <w:p w14:paraId="08E80BE8" w14:textId="77777777" w:rsidR="005F15E0" w:rsidRPr="005F15E0" w:rsidRDefault="005F15E0" w:rsidP="005F15E0">
      <w:pPr>
        <w:shd w:val="clear" w:color="auto" w:fill="FFFFFF"/>
        <w:spacing w:after="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2.10.</w:t>
      </w:r>
      <w:r w:rsidRPr="005F15E0">
        <w:rPr>
          <w:rFonts w:ascii="inherit" w:eastAsia="Times New Roman" w:hAnsi="inherit" w:cs="Arial"/>
          <w:color w:val="333333"/>
          <w:sz w:val="24"/>
          <w:szCs w:val="24"/>
          <w:lang w:eastAsia="ru-RU"/>
        </w:rPr>
        <w:t xml:space="preserve"> Кратность воздухообмена в помещениях медицинской стоматологической </w:t>
      </w:r>
      <w:proofErr w:type="spellStart"/>
      <w:r w:rsidRPr="005F15E0">
        <w:rPr>
          <w:rFonts w:ascii="inherit" w:eastAsia="Times New Roman" w:hAnsi="inherit" w:cs="Arial"/>
          <w:color w:val="333333"/>
          <w:sz w:val="24"/>
          <w:szCs w:val="24"/>
          <w:lang w:eastAsia="ru-RU"/>
        </w:rPr>
        <w:t>организации</w:t>
      </w:r>
      <w:r w:rsidRPr="005F15E0">
        <w:rPr>
          <w:rFonts w:ascii="inherit" w:eastAsia="Times New Roman" w:hAnsi="inherit" w:cs="Arial"/>
          <w:color w:val="333333"/>
          <w:sz w:val="2"/>
          <w:szCs w:val="2"/>
          <w:bdr w:val="none" w:sz="0" w:space="0" w:color="auto" w:frame="1"/>
          <w:lang w:eastAsia="ru-RU"/>
        </w:rPr>
        <w:t>СП</w:t>
      </w:r>
      <w:proofErr w:type="spellEnd"/>
      <w:r w:rsidRPr="005F15E0">
        <w:rPr>
          <w:rFonts w:ascii="inherit" w:eastAsia="Times New Roman" w:hAnsi="inherit" w:cs="Arial"/>
          <w:color w:val="333333"/>
          <w:sz w:val="2"/>
          <w:szCs w:val="2"/>
          <w:bdr w:val="none" w:sz="0" w:space="0" w:color="auto" w:frame="1"/>
          <w:lang w:eastAsia="ru-RU"/>
        </w:rPr>
        <w:t xml:space="preserve"> 2.1.3678-20.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13"/>
        <w:gridCol w:w="2433"/>
        <w:gridCol w:w="3133"/>
        <w:gridCol w:w="2115"/>
      </w:tblGrid>
      <w:tr w:rsidR="005F15E0" w:rsidRPr="005F15E0" w14:paraId="120AA181" w14:textId="77777777" w:rsidTr="005F15E0">
        <w:tc>
          <w:tcPr>
            <w:tcW w:w="0" w:type="auto"/>
            <w:vMerge w:val="restart"/>
            <w:vAlign w:val="bottom"/>
            <w:hideMark/>
          </w:tcPr>
          <w:p w14:paraId="491D8A03"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Наименование помещений</w:t>
            </w:r>
          </w:p>
        </w:tc>
        <w:tc>
          <w:tcPr>
            <w:tcW w:w="0" w:type="auto"/>
            <w:gridSpan w:val="2"/>
            <w:vAlign w:val="bottom"/>
            <w:hideMark/>
          </w:tcPr>
          <w:p w14:paraId="0D4480EA"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Нормируемый воздухообмен в 1 ч, не менее</w:t>
            </w:r>
          </w:p>
        </w:tc>
        <w:tc>
          <w:tcPr>
            <w:tcW w:w="0" w:type="auto"/>
            <w:vMerge w:val="restart"/>
            <w:vAlign w:val="bottom"/>
            <w:hideMark/>
          </w:tcPr>
          <w:p w14:paraId="18125319"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Кратность вытяжки при естественном воздухообмене</w:t>
            </w:r>
          </w:p>
        </w:tc>
      </w:tr>
      <w:tr w:rsidR="005F15E0" w:rsidRPr="005F15E0" w14:paraId="027AD67A" w14:textId="77777777" w:rsidTr="005F15E0">
        <w:tc>
          <w:tcPr>
            <w:tcW w:w="0" w:type="auto"/>
            <w:vMerge/>
            <w:vAlign w:val="bottom"/>
            <w:hideMark/>
          </w:tcPr>
          <w:p w14:paraId="3CE286EA" w14:textId="77777777" w:rsidR="005F15E0" w:rsidRPr="005F15E0" w:rsidRDefault="005F15E0" w:rsidP="005F15E0">
            <w:pPr>
              <w:spacing w:after="0" w:line="240" w:lineRule="auto"/>
              <w:rPr>
                <w:rFonts w:ascii="inherit" w:eastAsia="Times New Roman" w:hAnsi="inherit" w:cs="Times New Roman"/>
                <w:sz w:val="24"/>
                <w:szCs w:val="24"/>
                <w:lang w:eastAsia="ru-RU"/>
              </w:rPr>
            </w:pPr>
          </w:p>
        </w:tc>
        <w:tc>
          <w:tcPr>
            <w:tcW w:w="0" w:type="auto"/>
            <w:vAlign w:val="bottom"/>
            <w:hideMark/>
          </w:tcPr>
          <w:p w14:paraId="595E898F"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Приток</w:t>
            </w:r>
          </w:p>
        </w:tc>
        <w:tc>
          <w:tcPr>
            <w:tcW w:w="0" w:type="auto"/>
            <w:vAlign w:val="bottom"/>
            <w:hideMark/>
          </w:tcPr>
          <w:p w14:paraId="1AD028E4"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Вытяжка</w:t>
            </w:r>
          </w:p>
        </w:tc>
        <w:tc>
          <w:tcPr>
            <w:tcW w:w="0" w:type="auto"/>
            <w:vMerge/>
            <w:vAlign w:val="center"/>
            <w:hideMark/>
          </w:tcPr>
          <w:p w14:paraId="3EBD628F" w14:textId="77777777" w:rsidR="005F15E0" w:rsidRPr="005F15E0" w:rsidRDefault="005F15E0" w:rsidP="005F15E0">
            <w:pPr>
              <w:spacing w:after="0" w:line="240" w:lineRule="auto"/>
              <w:rPr>
                <w:rFonts w:ascii="inherit" w:eastAsia="Times New Roman" w:hAnsi="inherit" w:cs="Times New Roman"/>
                <w:sz w:val="24"/>
                <w:szCs w:val="24"/>
                <w:lang w:eastAsia="ru-RU"/>
              </w:rPr>
            </w:pPr>
          </w:p>
        </w:tc>
      </w:tr>
      <w:tr w:rsidR="005F15E0" w:rsidRPr="005F15E0" w14:paraId="325ADA94" w14:textId="77777777" w:rsidTr="005F15E0">
        <w:tc>
          <w:tcPr>
            <w:tcW w:w="0" w:type="auto"/>
            <w:vAlign w:val="bottom"/>
            <w:hideMark/>
          </w:tcPr>
          <w:p w14:paraId="3D82C795"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Операционные</w:t>
            </w:r>
          </w:p>
        </w:tc>
        <w:tc>
          <w:tcPr>
            <w:tcW w:w="0" w:type="auto"/>
            <w:vAlign w:val="bottom"/>
            <w:hideMark/>
          </w:tcPr>
          <w:p w14:paraId="5D2F80FC"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100% расчетного воздухообмена, но не менее десятикратного для асептических помещений;</w:t>
            </w:r>
            <w:r w:rsidRPr="005F15E0">
              <w:rPr>
                <w:rFonts w:ascii="inherit" w:eastAsia="Times New Roman" w:hAnsi="inherit" w:cs="Times New Roman"/>
                <w:sz w:val="24"/>
                <w:szCs w:val="24"/>
                <w:lang w:eastAsia="ru-RU"/>
              </w:rPr>
              <w:br/>
              <w:t>80% расчетного воздухообмена, но не менее восьмикратного для септических помещений</w:t>
            </w:r>
          </w:p>
        </w:tc>
        <w:tc>
          <w:tcPr>
            <w:tcW w:w="0" w:type="auto"/>
            <w:vAlign w:val="bottom"/>
            <w:hideMark/>
          </w:tcPr>
          <w:p w14:paraId="02743CEF"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80% расчетного воздухообмена, но не менее восьмикратного для асептических помещений; расчетного воздухообмена, но не менее десятикратного для септических помещений</w:t>
            </w:r>
          </w:p>
        </w:tc>
        <w:tc>
          <w:tcPr>
            <w:tcW w:w="0" w:type="auto"/>
            <w:vAlign w:val="bottom"/>
            <w:hideMark/>
          </w:tcPr>
          <w:p w14:paraId="40525A31"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Недопустимо</w:t>
            </w:r>
          </w:p>
        </w:tc>
      </w:tr>
      <w:tr w:rsidR="005F15E0" w:rsidRPr="005F15E0" w14:paraId="52B1CA6F" w14:textId="77777777" w:rsidTr="005F15E0">
        <w:tc>
          <w:tcPr>
            <w:tcW w:w="0" w:type="auto"/>
            <w:vAlign w:val="bottom"/>
            <w:hideMark/>
          </w:tcPr>
          <w:p w14:paraId="628022E6"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Стерилизационные при операционных</w:t>
            </w:r>
          </w:p>
        </w:tc>
        <w:tc>
          <w:tcPr>
            <w:tcW w:w="0" w:type="auto"/>
            <w:vAlign w:val="bottom"/>
            <w:hideMark/>
          </w:tcPr>
          <w:p w14:paraId="68C7C82A"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3</w:t>
            </w:r>
          </w:p>
        </w:tc>
        <w:tc>
          <w:tcPr>
            <w:tcW w:w="0" w:type="auto"/>
            <w:vAlign w:val="bottom"/>
            <w:hideMark/>
          </w:tcPr>
          <w:p w14:paraId="5356E1B4"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w:t>
            </w:r>
          </w:p>
        </w:tc>
        <w:tc>
          <w:tcPr>
            <w:tcW w:w="0" w:type="auto"/>
            <w:vAlign w:val="bottom"/>
            <w:hideMark/>
          </w:tcPr>
          <w:p w14:paraId="471D8630"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2</w:t>
            </w:r>
          </w:p>
        </w:tc>
      </w:tr>
      <w:tr w:rsidR="005F15E0" w:rsidRPr="005F15E0" w14:paraId="28B07950" w14:textId="77777777" w:rsidTr="005F15E0">
        <w:tc>
          <w:tcPr>
            <w:tcW w:w="0" w:type="auto"/>
            <w:vAlign w:val="bottom"/>
            <w:hideMark/>
          </w:tcPr>
          <w:p w14:paraId="09AFECDA"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Кабинеты врачей, помещения дневного пребывания пациентов</w:t>
            </w:r>
          </w:p>
        </w:tc>
        <w:tc>
          <w:tcPr>
            <w:tcW w:w="0" w:type="auto"/>
            <w:vAlign w:val="bottom"/>
            <w:hideMark/>
          </w:tcPr>
          <w:p w14:paraId="3D1E2995"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Из расчета 60 м</w:t>
            </w:r>
            <w:r w:rsidRPr="005F15E0">
              <w:rPr>
                <w:rFonts w:ascii="inherit" w:eastAsia="Times New Roman" w:hAnsi="inherit" w:cs="Times New Roman"/>
                <w:sz w:val="24"/>
                <w:szCs w:val="24"/>
                <w:bdr w:val="none" w:sz="0" w:space="0" w:color="auto" w:frame="1"/>
                <w:vertAlign w:val="superscript"/>
                <w:lang w:eastAsia="ru-RU"/>
              </w:rPr>
              <w:t>3</w:t>
            </w:r>
            <w:r w:rsidRPr="005F15E0">
              <w:rPr>
                <w:rFonts w:ascii="inherit" w:eastAsia="Times New Roman" w:hAnsi="inherit" w:cs="Times New Roman"/>
                <w:sz w:val="24"/>
                <w:szCs w:val="24"/>
                <w:lang w:eastAsia="ru-RU"/>
              </w:rPr>
              <w:t>/ч на 1 человека</w:t>
            </w:r>
          </w:p>
        </w:tc>
        <w:tc>
          <w:tcPr>
            <w:tcW w:w="0" w:type="auto"/>
            <w:vAlign w:val="bottom"/>
            <w:hideMark/>
          </w:tcPr>
          <w:p w14:paraId="492E106C"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Из расчета 60 м</w:t>
            </w:r>
            <w:r w:rsidRPr="005F15E0">
              <w:rPr>
                <w:rFonts w:ascii="inherit" w:eastAsia="Times New Roman" w:hAnsi="inherit" w:cs="Times New Roman"/>
                <w:sz w:val="24"/>
                <w:szCs w:val="24"/>
                <w:bdr w:val="none" w:sz="0" w:space="0" w:color="auto" w:frame="1"/>
                <w:vertAlign w:val="superscript"/>
                <w:lang w:eastAsia="ru-RU"/>
              </w:rPr>
              <w:t>3</w:t>
            </w:r>
            <w:r w:rsidRPr="005F15E0">
              <w:rPr>
                <w:rFonts w:ascii="inherit" w:eastAsia="Times New Roman" w:hAnsi="inherit" w:cs="Times New Roman"/>
                <w:sz w:val="24"/>
                <w:szCs w:val="24"/>
                <w:lang w:eastAsia="ru-RU"/>
              </w:rPr>
              <w:t>/ч на 1 человека</w:t>
            </w:r>
          </w:p>
        </w:tc>
        <w:tc>
          <w:tcPr>
            <w:tcW w:w="0" w:type="auto"/>
            <w:vAlign w:val="bottom"/>
            <w:hideMark/>
          </w:tcPr>
          <w:p w14:paraId="0738CA2B"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1</w:t>
            </w:r>
          </w:p>
        </w:tc>
      </w:tr>
      <w:tr w:rsidR="005F15E0" w:rsidRPr="005F15E0" w14:paraId="4E7D4C5D" w14:textId="77777777" w:rsidTr="005F15E0">
        <w:tc>
          <w:tcPr>
            <w:tcW w:w="0" w:type="auto"/>
            <w:vAlign w:val="bottom"/>
            <w:hideMark/>
          </w:tcPr>
          <w:p w14:paraId="152AB38E"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Процедурные и асептические перевязочные</w:t>
            </w:r>
          </w:p>
        </w:tc>
        <w:tc>
          <w:tcPr>
            <w:tcW w:w="0" w:type="auto"/>
            <w:vAlign w:val="bottom"/>
            <w:hideMark/>
          </w:tcPr>
          <w:p w14:paraId="2236F89F"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8</w:t>
            </w:r>
          </w:p>
        </w:tc>
        <w:tc>
          <w:tcPr>
            <w:tcW w:w="0" w:type="auto"/>
            <w:vAlign w:val="bottom"/>
            <w:hideMark/>
          </w:tcPr>
          <w:p w14:paraId="31ECC1C8"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6</w:t>
            </w:r>
          </w:p>
        </w:tc>
        <w:tc>
          <w:tcPr>
            <w:tcW w:w="0" w:type="auto"/>
            <w:vAlign w:val="bottom"/>
            <w:hideMark/>
          </w:tcPr>
          <w:p w14:paraId="62D2DD36"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Недопустимо</w:t>
            </w:r>
          </w:p>
        </w:tc>
      </w:tr>
      <w:tr w:rsidR="005F15E0" w:rsidRPr="005F15E0" w14:paraId="0637761D" w14:textId="77777777" w:rsidTr="005F15E0">
        <w:tc>
          <w:tcPr>
            <w:tcW w:w="0" w:type="auto"/>
            <w:vAlign w:val="bottom"/>
            <w:hideMark/>
          </w:tcPr>
          <w:p w14:paraId="37E76D45"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Малые операционные</w:t>
            </w:r>
          </w:p>
        </w:tc>
        <w:tc>
          <w:tcPr>
            <w:tcW w:w="0" w:type="auto"/>
            <w:vAlign w:val="bottom"/>
            <w:hideMark/>
          </w:tcPr>
          <w:p w14:paraId="4457AF9B"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10</w:t>
            </w:r>
          </w:p>
        </w:tc>
        <w:tc>
          <w:tcPr>
            <w:tcW w:w="0" w:type="auto"/>
            <w:vAlign w:val="bottom"/>
            <w:hideMark/>
          </w:tcPr>
          <w:p w14:paraId="72F8A858"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5</w:t>
            </w:r>
          </w:p>
        </w:tc>
        <w:tc>
          <w:tcPr>
            <w:tcW w:w="0" w:type="auto"/>
            <w:vAlign w:val="bottom"/>
            <w:hideMark/>
          </w:tcPr>
          <w:p w14:paraId="485F2C68"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1</w:t>
            </w:r>
          </w:p>
        </w:tc>
      </w:tr>
    </w:tbl>
    <w:p w14:paraId="18BAF255"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Каждую группу помещений (операционные, рентген-кабинеты, лаборатории) оборудуют раздельными системами приточно-вытяжной вентиляции с механическим и (или) естественным побуждением либо вентиляционная система нескольких помещений класса чистоты А должна исключать обратный переток воздуха между помещениями.</w:t>
      </w:r>
    </w:p>
    <w:p w14:paraId="56EF5868"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Во все помещения воздух подается в верхнюю зону. Удаление воздуха должно организовываться из верхней зоны, кроме операционных, наркозных, реанимационных, родовых и рентген-процедурных, в которых воздух удаляется из двух зон: 40% — из верхней зоны и 60% — из нижней.</w:t>
      </w:r>
    </w:p>
    <w:p w14:paraId="371F6A18"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Воздух, подаваемый в помещения классов чистоты А и Б, очищается и обеззараживается фильтрами или другими устройствами.</w:t>
      </w:r>
    </w:p>
    <w:p w14:paraId="4B35EC2A" w14:textId="77777777" w:rsidR="005F15E0" w:rsidRPr="005F15E0" w:rsidRDefault="005F15E0" w:rsidP="005F15E0">
      <w:pPr>
        <w:shd w:val="clear" w:color="auto" w:fill="FFFFFF"/>
        <w:spacing w:after="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В стоматологических медицинских организациях общей площадью не более 500 м</w:t>
      </w:r>
      <w:r w:rsidRPr="005F15E0">
        <w:rPr>
          <w:rFonts w:ascii="inherit" w:eastAsia="Times New Roman" w:hAnsi="inherit" w:cs="Arial"/>
          <w:color w:val="333333"/>
          <w:sz w:val="24"/>
          <w:szCs w:val="24"/>
          <w:bdr w:val="none" w:sz="0" w:space="0" w:color="auto" w:frame="1"/>
          <w:vertAlign w:val="superscript"/>
          <w:lang w:eastAsia="ru-RU"/>
        </w:rPr>
        <w:t>2</w:t>
      </w:r>
      <w:r w:rsidRPr="005F15E0">
        <w:rPr>
          <w:rFonts w:ascii="inherit" w:eastAsia="Times New Roman" w:hAnsi="inherit" w:cs="Arial"/>
          <w:color w:val="333333"/>
          <w:sz w:val="24"/>
          <w:szCs w:val="24"/>
          <w:lang w:eastAsia="ru-RU"/>
        </w:rPr>
        <w:t>, помещениях классов чистоты Б и В (кроме операционных, рентген-кабинетов) допустим неорганизованный воздухообмен за счет проветривания помещений через открывающиеся фрамуги или естественные вытяжные вентиляции без механического побуждения.</w:t>
      </w:r>
    </w:p>
    <w:p w14:paraId="6EB1F21A"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Независимо от наличия общеобменной приточно-вытяжной вентиляции обязательно наличие местных отсосов в помещениях зуботехнической лаборатории: на рабочих местах зубных техников, над шлифовальными моторами, в литейной над печью, в паяльной, над нагревательными приборами и рабочими столами в помещении для полимеризации. Местные отсосы и общеобменная вытяжная вентиляция могут быть объединены в одну вытяжную систему в пределах помещений лабораторий или в помещении вентиляционной камеры. Подачу приточного воздуха в помещения лаборатории организуют по самостоятельному воздуховоду.</w:t>
      </w:r>
    </w:p>
    <w:p w14:paraId="3BA1D066"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Технологическое оборудование стоматологической (зуботехнической) лаборатории, в состав которого входят секции для очистки удаляемого воздуха от данного оборудования, а также оборудование замкнутого цикла, не требует дополнительных местных отсосов.</w:t>
      </w:r>
    </w:p>
    <w:p w14:paraId="49C4A3C2"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Вне зависимости от наличия систем принудительной вентиляции во всех лечебно-диагностических помещениях, за исключением помещений класса чистоты А, должно быть предусмотрено естественное проветривание через форточки, фрамуги или отверстия в оконных створках.</w:t>
      </w:r>
    </w:p>
    <w:p w14:paraId="17CB26FD" w14:textId="77777777" w:rsidR="005F15E0" w:rsidRPr="005F15E0" w:rsidRDefault="005F15E0" w:rsidP="005F15E0">
      <w:pPr>
        <w:shd w:val="clear" w:color="auto" w:fill="FFFFFF"/>
        <w:spacing w:after="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Требования к освещенности</w:t>
      </w:r>
    </w:p>
    <w:p w14:paraId="67A385C2"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Нормативные значения для помещений стоматологических поликлиник: коэффициент естественной освещенности не менее 1,5%; освещенность на рабочем месте врача-стоматолога, зубного техника при люминесцентных лампах не менее 500 </w:t>
      </w:r>
      <w:proofErr w:type="spellStart"/>
      <w:r w:rsidRPr="005F15E0">
        <w:rPr>
          <w:rFonts w:ascii="inherit" w:eastAsia="Times New Roman" w:hAnsi="inherit" w:cs="Arial"/>
          <w:color w:val="333333"/>
          <w:sz w:val="24"/>
          <w:szCs w:val="24"/>
          <w:lang w:eastAsia="ru-RU"/>
        </w:rPr>
        <w:t>лк</w:t>
      </w:r>
      <w:proofErr w:type="spellEnd"/>
      <w:r w:rsidRPr="005F15E0">
        <w:rPr>
          <w:rFonts w:ascii="inherit" w:eastAsia="Times New Roman" w:hAnsi="inherit" w:cs="Arial"/>
          <w:color w:val="333333"/>
          <w:sz w:val="24"/>
          <w:szCs w:val="24"/>
          <w:lang w:eastAsia="ru-RU"/>
        </w:rPr>
        <w:t>, уровень местного освещения в пределах 2000–5000 </w:t>
      </w:r>
      <w:proofErr w:type="spellStart"/>
      <w:r w:rsidRPr="005F15E0">
        <w:rPr>
          <w:rFonts w:ascii="inherit" w:eastAsia="Times New Roman" w:hAnsi="inherit" w:cs="Arial"/>
          <w:color w:val="333333"/>
          <w:sz w:val="24"/>
          <w:szCs w:val="24"/>
          <w:lang w:eastAsia="ru-RU"/>
        </w:rPr>
        <w:t>лк</w:t>
      </w:r>
      <w:proofErr w:type="spellEnd"/>
      <w:r w:rsidRPr="005F15E0">
        <w:rPr>
          <w:rFonts w:ascii="inherit" w:eastAsia="Times New Roman" w:hAnsi="inherit" w:cs="Arial"/>
          <w:color w:val="333333"/>
          <w:sz w:val="24"/>
          <w:szCs w:val="24"/>
          <w:lang w:eastAsia="ru-RU"/>
        </w:rPr>
        <w:t xml:space="preserve"> (СанПиН 1.2.3685-21).</w:t>
      </w:r>
    </w:p>
    <w:p w14:paraId="074F591E"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xml:space="preserve">В кабинетах с односторонним естественным освещением стоматологические кресла должны быть установлены в один ряд вдоль </w:t>
      </w:r>
      <w:proofErr w:type="spellStart"/>
      <w:r w:rsidRPr="005F15E0">
        <w:rPr>
          <w:rFonts w:ascii="inherit" w:eastAsia="Times New Roman" w:hAnsi="inherit" w:cs="Arial"/>
          <w:color w:val="333333"/>
          <w:sz w:val="24"/>
          <w:szCs w:val="24"/>
          <w:lang w:eastAsia="ru-RU"/>
        </w:rPr>
        <w:t>светонесущей</w:t>
      </w:r>
      <w:proofErr w:type="spellEnd"/>
      <w:r w:rsidRPr="005F15E0">
        <w:rPr>
          <w:rFonts w:ascii="inherit" w:eastAsia="Times New Roman" w:hAnsi="inherit" w:cs="Arial"/>
          <w:color w:val="333333"/>
          <w:sz w:val="24"/>
          <w:szCs w:val="24"/>
          <w:lang w:eastAsia="ru-RU"/>
        </w:rPr>
        <w:t xml:space="preserve"> стены для обеспечения достаточности естественного освещения рабочих мест стоматологов.</w:t>
      </w:r>
    </w:p>
    <w:p w14:paraId="0A1A8E1F"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Без естественного освещения или с освещением вторым светом могут размещаться помещения отдыха, приема пищи, гардеробные, душевые, санитарный узел, помещения зуботехнических лабораторий.</w:t>
      </w:r>
    </w:p>
    <w:p w14:paraId="37CAF3E9" w14:textId="77777777" w:rsidR="005F15E0" w:rsidRPr="005F15E0" w:rsidRDefault="005F15E0" w:rsidP="005F15E0">
      <w:pPr>
        <w:shd w:val="clear" w:color="auto" w:fill="FFFFFF"/>
        <w:spacing w:after="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Инсоляция. </w:t>
      </w:r>
      <w:r w:rsidRPr="005F15E0">
        <w:rPr>
          <w:rFonts w:ascii="inherit" w:eastAsia="Times New Roman" w:hAnsi="inherit" w:cs="Arial"/>
          <w:color w:val="333333"/>
          <w:sz w:val="24"/>
          <w:szCs w:val="24"/>
          <w:lang w:eastAsia="ru-RU"/>
        </w:rPr>
        <w:t>Инсоляцию помещений медицинских организаций рассматривают как с позиций обеспечения комфорта для пребывания больных, так и создания благоприятных условий для работы медицинского персонала.</w:t>
      </w:r>
    </w:p>
    <w:p w14:paraId="7FFBF168"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Инсоляционный режим определяется по следующим показателям:</w:t>
      </w:r>
    </w:p>
    <w:p w14:paraId="7F6912B8" w14:textId="77777777" w:rsidR="005F15E0" w:rsidRPr="005F15E0" w:rsidRDefault="005F15E0" w:rsidP="005F15E0">
      <w:pPr>
        <w:numPr>
          <w:ilvl w:val="0"/>
          <w:numId w:val="17"/>
        </w:numPr>
        <w:shd w:val="clear" w:color="auto" w:fill="FFFFFF"/>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ориентации окон;</w:t>
      </w:r>
    </w:p>
    <w:p w14:paraId="7D002B6E" w14:textId="77777777" w:rsidR="005F15E0" w:rsidRPr="005F15E0" w:rsidRDefault="005F15E0" w:rsidP="005F15E0">
      <w:pPr>
        <w:numPr>
          <w:ilvl w:val="0"/>
          <w:numId w:val="17"/>
        </w:numPr>
        <w:shd w:val="clear" w:color="auto" w:fill="FFFFFF"/>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продолжительность инсоляции в течение дня;</w:t>
      </w:r>
    </w:p>
    <w:p w14:paraId="0A8F0E47" w14:textId="77777777" w:rsidR="005F15E0" w:rsidRPr="005F15E0" w:rsidRDefault="005F15E0" w:rsidP="005F15E0">
      <w:pPr>
        <w:numPr>
          <w:ilvl w:val="0"/>
          <w:numId w:val="17"/>
        </w:numPr>
        <w:shd w:val="clear" w:color="auto" w:fill="FFFFFF"/>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xml:space="preserve">процент </w:t>
      </w:r>
      <w:proofErr w:type="spellStart"/>
      <w:r w:rsidRPr="005F15E0">
        <w:rPr>
          <w:rFonts w:ascii="inherit" w:eastAsia="Times New Roman" w:hAnsi="inherit" w:cs="Arial"/>
          <w:color w:val="333333"/>
          <w:sz w:val="24"/>
          <w:szCs w:val="24"/>
          <w:lang w:eastAsia="ru-RU"/>
        </w:rPr>
        <w:t>инсолируемой</w:t>
      </w:r>
      <w:proofErr w:type="spellEnd"/>
      <w:r w:rsidRPr="005F15E0">
        <w:rPr>
          <w:rFonts w:ascii="inherit" w:eastAsia="Times New Roman" w:hAnsi="inherit" w:cs="Arial"/>
          <w:color w:val="333333"/>
          <w:sz w:val="24"/>
          <w:szCs w:val="24"/>
          <w:lang w:eastAsia="ru-RU"/>
        </w:rPr>
        <w:t xml:space="preserve"> площади пола;</w:t>
      </w:r>
    </w:p>
    <w:p w14:paraId="2D238240" w14:textId="77777777" w:rsidR="005F15E0" w:rsidRPr="005F15E0" w:rsidRDefault="005F15E0" w:rsidP="005F15E0">
      <w:pPr>
        <w:numPr>
          <w:ilvl w:val="0"/>
          <w:numId w:val="17"/>
        </w:numPr>
        <w:shd w:val="clear" w:color="auto" w:fill="FFFFFF"/>
        <w:spacing w:after="240" w:line="240" w:lineRule="auto"/>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количество радиационного тепла, поступающего через световые проемы в помещение.</w:t>
      </w:r>
    </w:p>
    <w:p w14:paraId="46489D87"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Типы инсоляционного режима помещений представлены в табл. 2.11.</w:t>
      </w:r>
    </w:p>
    <w:p w14:paraId="6AD01A6F" w14:textId="77777777" w:rsidR="005F15E0" w:rsidRPr="005F15E0" w:rsidRDefault="005F15E0" w:rsidP="005F15E0">
      <w:pPr>
        <w:shd w:val="clear" w:color="auto" w:fill="FFFFFF"/>
        <w:spacing w:after="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2.11.</w:t>
      </w:r>
      <w:r w:rsidRPr="005F15E0">
        <w:rPr>
          <w:rFonts w:ascii="inherit" w:eastAsia="Times New Roman" w:hAnsi="inherit" w:cs="Arial"/>
          <w:color w:val="333333"/>
          <w:sz w:val="24"/>
          <w:szCs w:val="24"/>
          <w:lang w:eastAsia="ru-RU"/>
        </w:rPr>
        <w:t xml:space="preserve"> Типы </w:t>
      </w:r>
      <w:proofErr w:type="spellStart"/>
      <w:r w:rsidRPr="005F15E0">
        <w:rPr>
          <w:rFonts w:ascii="inherit" w:eastAsia="Times New Roman" w:hAnsi="inherit" w:cs="Arial"/>
          <w:color w:val="333333"/>
          <w:sz w:val="24"/>
          <w:szCs w:val="24"/>
          <w:lang w:eastAsia="ru-RU"/>
        </w:rPr>
        <w:t>инсоляционого</w:t>
      </w:r>
      <w:proofErr w:type="spellEnd"/>
      <w:r w:rsidRPr="005F15E0">
        <w:rPr>
          <w:rFonts w:ascii="inherit" w:eastAsia="Times New Roman" w:hAnsi="inherit" w:cs="Arial"/>
          <w:color w:val="333333"/>
          <w:sz w:val="24"/>
          <w:szCs w:val="24"/>
          <w:lang w:eastAsia="ru-RU"/>
        </w:rPr>
        <w:t xml:space="preserve"> режима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2"/>
        <w:gridCol w:w="2305"/>
        <w:gridCol w:w="1996"/>
        <w:gridCol w:w="1300"/>
        <w:gridCol w:w="2631"/>
      </w:tblGrid>
      <w:tr w:rsidR="005F15E0" w:rsidRPr="005F15E0" w14:paraId="331D0C36" w14:textId="77777777" w:rsidTr="005F15E0">
        <w:tc>
          <w:tcPr>
            <w:tcW w:w="0" w:type="auto"/>
            <w:vAlign w:val="bottom"/>
            <w:hideMark/>
          </w:tcPr>
          <w:p w14:paraId="4C92FEB9"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Инсоля</w:t>
            </w:r>
            <w:r w:rsidRPr="005F15E0">
              <w:rPr>
                <w:rFonts w:ascii="inherit" w:eastAsia="Times New Roman" w:hAnsi="inherit" w:cs="Times New Roman"/>
                <w:b/>
                <w:bCs/>
                <w:sz w:val="24"/>
                <w:szCs w:val="24"/>
                <w:bdr w:val="none" w:sz="0" w:space="0" w:color="auto" w:frame="1"/>
                <w:lang w:eastAsia="ru-RU"/>
              </w:rPr>
              <w:softHyphen/>
              <w:t>ционный режим</w:t>
            </w:r>
          </w:p>
        </w:tc>
        <w:tc>
          <w:tcPr>
            <w:tcW w:w="0" w:type="auto"/>
            <w:vAlign w:val="bottom"/>
            <w:hideMark/>
          </w:tcPr>
          <w:p w14:paraId="3E42D659"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Ориентация по сторонам света</w:t>
            </w:r>
          </w:p>
        </w:tc>
        <w:tc>
          <w:tcPr>
            <w:tcW w:w="0" w:type="auto"/>
            <w:vAlign w:val="bottom"/>
            <w:hideMark/>
          </w:tcPr>
          <w:p w14:paraId="2525F7B0"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Продолжи</w:t>
            </w:r>
            <w:r w:rsidRPr="005F15E0">
              <w:rPr>
                <w:rFonts w:ascii="inherit" w:eastAsia="Times New Roman" w:hAnsi="inherit" w:cs="Times New Roman"/>
                <w:b/>
                <w:bCs/>
                <w:sz w:val="24"/>
                <w:szCs w:val="24"/>
                <w:bdr w:val="none" w:sz="0" w:space="0" w:color="auto" w:frame="1"/>
                <w:lang w:eastAsia="ru-RU"/>
              </w:rPr>
              <w:softHyphen/>
              <w:t>тельность инсоляции, ч</w:t>
            </w:r>
          </w:p>
        </w:tc>
        <w:tc>
          <w:tcPr>
            <w:tcW w:w="0" w:type="auto"/>
            <w:vAlign w:val="bottom"/>
            <w:hideMark/>
          </w:tcPr>
          <w:p w14:paraId="3C9BEF3B"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 xml:space="preserve">% </w:t>
            </w:r>
            <w:proofErr w:type="spellStart"/>
            <w:r w:rsidRPr="005F15E0">
              <w:rPr>
                <w:rFonts w:ascii="inherit" w:eastAsia="Times New Roman" w:hAnsi="inherit" w:cs="Times New Roman"/>
                <w:b/>
                <w:bCs/>
                <w:sz w:val="24"/>
                <w:szCs w:val="24"/>
                <w:bdr w:val="none" w:sz="0" w:space="0" w:color="auto" w:frame="1"/>
                <w:lang w:eastAsia="ru-RU"/>
              </w:rPr>
              <w:t>инсоли</w:t>
            </w:r>
            <w:r w:rsidRPr="005F15E0">
              <w:rPr>
                <w:rFonts w:ascii="inherit" w:eastAsia="Times New Roman" w:hAnsi="inherit" w:cs="Times New Roman"/>
                <w:b/>
                <w:bCs/>
                <w:sz w:val="24"/>
                <w:szCs w:val="24"/>
                <w:bdr w:val="none" w:sz="0" w:space="0" w:color="auto" w:frame="1"/>
                <w:lang w:eastAsia="ru-RU"/>
              </w:rPr>
              <w:softHyphen/>
              <w:t>руемой</w:t>
            </w:r>
            <w:proofErr w:type="spellEnd"/>
            <w:r w:rsidRPr="005F15E0">
              <w:rPr>
                <w:rFonts w:ascii="inherit" w:eastAsia="Times New Roman" w:hAnsi="inherit" w:cs="Times New Roman"/>
                <w:sz w:val="24"/>
                <w:szCs w:val="24"/>
                <w:lang w:eastAsia="ru-RU"/>
              </w:rPr>
              <w:br/>
            </w:r>
            <w:r w:rsidRPr="005F15E0">
              <w:rPr>
                <w:rFonts w:ascii="inherit" w:eastAsia="Times New Roman" w:hAnsi="inherit" w:cs="Times New Roman"/>
                <w:b/>
                <w:bCs/>
                <w:sz w:val="24"/>
                <w:szCs w:val="24"/>
                <w:bdr w:val="none" w:sz="0" w:space="0" w:color="auto" w:frame="1"/>
                <w:lang w:eastAsia="ru-RU"/>
              </w:rPr>
              <w:t>площади пола</w:t>
            </w:r>
          </w:p>
        </w:tc>
        <w:tc>
          <w:tcPr>
            <w:tcW w:w="0" w:type="auto"/>
            <w:vAlign w:val="bottom"/>
            <w:hideMark/>
          </w:tcPr>
          <w:p w14:paraId="45359189"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b/>
                <w:bCs/>
                <w:sz w:val="24"/>
                <w:szCs w:val="24"/>
                <w:bdr w:val="none" w:sz="0" w:space="0" w:color="auto" w:frame="1"/>
                <w:lang w:eastAsia="ru-RU"/>
              </w:rPr>
              <w:t>Количества тепла за счет солнечной радиации, ккал/м</w:t>
            </w:r>
            <w:r w:rsidRPr="005F15E0">
              <w:rPr>
                <w:rFonts w:ascii="inherit" w:eastAsia="Times New Roman" w:hAnsi="inherit" w:cs="Times New Roman"/>
                <w:sz w:val="24"/>
                <w:szCs w:val="24"/>
                <w:bdr w:val="none" w:sz="0" w:space="0" w:color="auto" w:frame="1"/>
                <w:vertAlign w:val="superscript"/>
                <w:lang w:eastAsia="ru-RU"/>
              </w:rPr>
              <w:t>2</w:t>
            </w:r>
          </w:p>
        </w:tc>
      </w:tr>
      <w:tr w:rsidR="005F15E0" w:rsidRPr="005F15E0" w14:paraId="4D4880D1" w14:textId="77777777" w:rsidTr="005F15E0">
        <w:tc>
          <w:tcPr>
            <w:tcW w:w="0" w:type="auto"/>
            <w:vAlign w:val="bottom"/>
            <w:hideMark/>
          </w:tcPr>
          <w:p w14:paraId="7C6A4C7B"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Максимальный</w:t>
            </w:r>
          </w:p>
        </w:tc>
        <w:tc>
          <w:tcPr>
            <w:tcW w:w="0" w:type="auto"/>
            <w:vAlign w:val="bottom"/>
            <w:hideMark/>
          </w:tcPr>
          <w:p w14:paraId="1504F4DC"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Юго-восточная, юго-западная</w:t>
            </w:r>
          </w:p>
        </w:tc>
        <w:tc>
          <w:tcPr>
            <w:tcW w:w="0" w:type="auto"/>
            <w:vAlign w:val="bottom"/>
            <w:hideMark/>
          </w:tcPr>
          <w:p w14:paraId="7A325E3B"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5–6</w:t>
            </w:r>
          </w:p>
        </w:tc>
        <w:tc>
          <w:tcPr>
            <w:tcW w:w="0" w:type="auto"/>
            <w:vAlign w:val="bottom"/>
            <w:hideMark/>
          </w:tcPr>
          <w:p w14:paraId="7955F41E"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80</w:t>
            </w:r>
          </w:p>
        </w:tc>
        <w:tc>
          <w:tcPr>
            <w:tcW w:w="0" w:type="auto"/>
            <w:vAlign w:val="bottom"/>
            <w:hideMark/>
          </w:tcPr>
          <w:p w14:paraId="7183184F"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Свыше 550</w:t>
            </w:r>
          </w:p>
        </w:tc>
      </w:tr>
      <w:tr w:rsidR="005F15E0" w:rsidRPr="005F15E0" w14:paraId="69C97313" w14:textId="77777777" w:rsidTr="005F15E0">
        <w:tc>
          <w:tcPr>
            <w:tcW w:w="0" w:type="auto"/>
            <w:vAlign w:val="bottom"/>
            <w:hideMark/>
          </w:tcPr>
          <w:p w14:paraId="71829DFA"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Умеренный</w:t>
            </w:r>
          </w:p>
        </w:tc>
        <w:tc>
          <w:tcPr>
            <w:tcW w:w="0" w:type="auto"/>
            <w:vAlign w:val="bottom"/>
            <w:hideMark/>
          </w:tcPr>
          <w:p w14:paraId="3AF367AC"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Южная, восточная</w:t>
            </w:r>
          </w:p>
        </w:tc>
        <w:tc>
          <w:tcPr>
            <w:tcW w:w="0" w:type="auto"/>
            <w:vAlign w:val="bottom"/>
            <w:hideMark/>
          </w:tcPr>
          <w:p w14:paraId="26DD0209"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3–5</w:t>
            </w:r>
          </w:p>
        </w:tc>
        <w:tc>
          <w:tcPr>
            <w:tcW w:w="0" w:type="auto"/>
            <w:vAlign w:val="bottom"/>
            <w:hideMark/>
          </w:tcPr>
          <w:p w14:paraId="07A3D0DD"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40–50</w:t>
            </w:r>
          </w:p>
        </w:tc>
        <w:tc>
          <w:tcPr>
            <w:tcW w:w="0" w:type="auto"/>
            <w:vAlign w:val="bottom"/>
            <w:hideMark/>
          </w:tcPr>
          <w:p w14:paraId="32906D9A"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500–550</w:t>
            </w:r>
          </w:p>
        </w:tc>
      </w:tr>
      <w:tr w:rsidR="005F15E0" w:rsidRPr="005F15E0" w14:paraId="04BE7967" w14:textId="77777777" w:rsidTr="005F15E0">
        <w:tc>
          <w:tcPr>
            <w:tcW w:w="0" w:type="auto"/>
            <w:vAlign w:val="bottom"/>
            <w:hideMark/>
          </w:tcPr>
          <w:p w14:paraId="7050A0B4"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Минимальный</w:t>
            </w:r>
          </w:p>
        </w:tc>
        <w:tc>
          <w:tcPr>
            <w:tcW w:w="0" w:type="auto"/>
            <w:vAlign w:val="bottom"/>
            <w:hideMark/>
          </w:tcPr>
          <w:p w14:paraId="6031FC72"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Северная, северо-восточная, северо-западная</w:t>
            </w:r>
          </w:p>
        </w:tc>
        <w:tc>
          <w:tcPr>
            <w:tcW w:w="0" w:type="auto"/>
            <w:vAlign w:val="bottom"/>
            <w:hideMark/>
          </w:tcPr>
          <w:p w14:paraId="78AE8058"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Менее 3</w:t>
            </w:r>
          </w:p>
        </w:tc>
        <w:tc>
          <w:tcPr>
            <w:tcW w:w="0" w:type="auto"/>
            <w:vAlign w:val="bottom"/>
            <w:hideMark/>
          </w:tcPr>
          <w:p w14:paraId="597EB57D"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Менее 30</w:t>
            </w:r>
          </w:p>
        </w:tc>
        <w:tc>
          <w:tcPr>
            <w:tcW w:w="0" w:type="auto"/>
            <w:vAlign w:val="bottom"/>
            <w:hideMark/>
          </w:tcPr>
          <w:p w14:paraId="6D05709F" w14:textId="77777777" w:rsidR="005F15E0" w:rsidRPr="005F15E0" w:rsidRDefault="005F15E0" w:rsidP="005F15E0">
            <w:pPr>
              <w:spacing w:after="0" w:line="240" w:lineRule="auto"/>
              <w:rPr>
                <w:rFonts w:ascii="inherit" w:eastAsia="Times New Roman" w:hAnsi="inherit" w:cs="Times New Roman"/>
                <w:sz w:val="24"/>
                <w:szCs w:val="24"/>
                <w:lang w:eastAsia="ru-RU"/>
              </w:rPr>
            </w:pPr>
            <w:r w:rsidRPr="005F15E0">
              <w:rPr>
                <w:rFonts w:ascii="inherit" w:eastAsia="Times New Roman" w:hAnsi="inherit" w:cs="Times New Roman"/>
                <w:sz w:val="24"/>
                <w:szCs w:val="24"/>
                <w:lang w:eastAsia="ru-RU"/>
              </w:rPr>
              <w:t>Менее 500</w:t>
            </w:r>
          </w:p>
        </w:tc>
      </w:tr>
    </w:tbl>
    <w:p w14:paraId="1A441ECA" w14:textId="77777777" w:rsidR="005F15E0" w:rsidRPr="005F15E0" w:rsidRDefault="005F15E0" w:rsidP="005F15E0">
      <w:pPr>
        <w:shd w:val="clear" w:color="auto" w:fill="FFFFFF"/>
        <w:spacing w:after="0" w:line="240" w:lineRule="auto"/>
        <w:textAlignment w:val="baseline"/>
        <w:rPr>
          <w:rFonts w:ascii="Arial" w:eastAsia="Times New Roman" w:hAnsi="Arial" w:cs="Arial"/>
          <w:color w:val="333333"/>
          <w:sz w:val="24"/>
          <w:szCs w:val="24"/>
          <w:lang w:eastAsia="ru-RU"/>
        </w:rPr>
      </w:pPr>
      <w:hyperlink r:id="rId52" w:history="1">
        <w:r w:rsidRPr="005F15E0">
          <w:rPr>
            <w:rFonts w:ascii="inherit" w:eastAsia="Times New Roman" w:hAnsi="inherit" w:cs="Arial"/>
            <w:color w:val="0000FF"/>
            <w:sz w:val="2"/>
            <w:szCs w:val="2"/>
            <w:u w:val="single"/>
            <w:bdr w:val="none" w:sz="0" w:space="0" w:color="auto" w:frame="1"/>
            <w:lang w:eastAsia="ru-RU"/>
          </w:rPr>
          <w:t>Поставить закладку</w:t>
        </w:r>
      </w:hyperlink>
    </w:p>
    <w:p w14:paraId="425DF1F7" w14:textId="77777777" w:rsidR="005F15E0" w:rsidRPr="005F15E0" w:rsidRDefault="005F15E0" w:rsidP="005F15E0">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О</w:t>
      </w:r>
    </w:p>
    <w:p w14:paraId="6C3C1EB9"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Операционные, предоперационные, перевязочные, лаборатории, стоматологические кабинеты, основные помещения и литейные зуботехнических лабораторий относят к помещениям, где инсоляция не показана в силу необходимости предохранения их от перегрева, </w:t>
      </w:r>
      <w:proofErr w:type="spellStart"/>
      <w:r>
        <w:rPr>
          <w:rFonts w:ascii="inherit" w:hAnsi="inherit" w:cs="Arial"/>
          <w:color w:val="333333"/>
        </w:rPr>
        <w:t>избежания</w:t>
      </w:r>
      <w:proofErr w:type="spellEnd"/>
      <w:r>
        <w:rPr>
          <w:rFonts w:ascii="inherit" w:hAnsi="inherit" w:cs="Arial"/>
          <w:color w:val="333333"/>
        </w:rPr>
        <w:t xml:space="preserve"> значительных перепадов яркости на рабочих местах за счет попадания прямых солнечных лучей или из-за слепящего действия.</w:t>
      </w:r>
    </w:p>
    <w:p w14:paraId="59738076"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Во вновь создаваемых стоматологических медицинских организациях окна стоматологических кабинетов, основных помещений и литейной зуботехнической лаборатории желательно ориентировать на северные направления. В существующих стоматологических медицинских организациях, имеющих иную ориентацию окон, рекомендуют использовать солнцезащитные приспособления (козырьки, солнцезащитные пленки, жалюзи и т.д.).</w:t>
      </w:r>
    </w:p>
    <w:p w14:paraId="3F142661" w14:textId="77777777" w:rsidR="005F15E0" w:rsidRDefault="005F15E0" w:rsidP="005F15E0">
      <w:pPr>
        <w:pStyle w:val="txt"/>
        <w:shd w:val="clear" w:color="auto" w:fill="FFFFFF"/>
        <w:spacing w:before="0" w:beforeAutospacing="0" w:after="0" w:afterAutospacing="0" w:line="288" w:lineRule="atLeast"/>
        <w:textAlignment w:val="baseline"/>
        <w:rPr>
          <w:rFonts w:ascii="inherit" w:hAnsi="inherit" w:cs="Arial"/>
          <w:color w:val="333333"/>
        </w:rPr>
      </w:pPr>
      <w:r>
        <w:rPr>
          <w:rFonts w:ascii="inherit" w:hAnsi="inherit" w:cs="Arial"/>
          <w:b/>
          <w:bCs/>
          <w:color w:val="333333"/>
          <w:bdr w:val="none" w:sz="0" w:space="0" w:color="auto" w:frame="1"/>
        </w:rPr>
        <w:t>Требования к чистоте воздуха</w:t>
      </w:r>
    </w:p>
    <w:p w14:paraId="03112637"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Критерии оценки качества воздуха помещений по химическому составу — предельно допустимые концентрации химических веществ для атмосферного воздуха. Оценку условий труда медицинского персонала проводят путем сопоставления уровня загрязнения воздуха с предельно допустимой концентрацией для воздуха рабочей зоны (СанПиН 1.2.3685-21).</w:t>
      </w:r>
    </w:p>
    <w:p w14:paraId="43F3D0B1" w14:textId="77777777" w:rsidR="005F15E0" w:rsidRDefault="005F15E0" w:rsidP="005F15E0">
      <w:pPr>
        <w:pStyle w:val="txt"/>
        <w:shd w:val="clear" w:color="auto" w:fill="FFFFFF"/>
        <w:spacing w:before="0" w:beforeAutospacing="0" w:after="0" w:afterAutospacing="0" w:line="288" w:lineRule="atLeast"/>
        <w:textAlignment w:val="baseline"/>
        <w:rPr>
          <w:rFonts w:ascii="inherit" w:hAnsi="inherit" w:cs="Arial"/>
          <w:color w:val="333333"/>
        </w:rPr>
      </w:pPr>
      <w:r>
        <w:rPr>
          <w:rFonts w:ascii="inherit" w:hAnsi="inherit" w:cs="Arial"/>
          <w:color w:val="333333"/>
        </w:rPr>
        <w:t>Углекислый газ (СО</w:t>
      </w:r>
      <w:r>
        <w:rPr>
          <w:rFonts w:ascii="inherit" w:hAnsi="inherit" w:cs="Arial"/>
          <w:color w:val="333333"/>
          <w:bdr w:val="none" w:sz="0" w:space="0" w:color="auto" w:frame="1"/>
          <w:vertAlign w:val="subscript"/>
        </w:rPr>
        <w:t>2</w:t>
      </w:r>
      <w:r>
        <w:rPr>
          <w:rFonts w:ascii="inherit" w:hAnsi="inherit" w:cs="Arial"/>
          <w:color w:val="333333"/>
        </w:rPr>
        <w:t>) как продукт жизнедеятельности человека в тех концентрациях, в которых он находится в воздухе помещений, не оказывает токсического действия на организм, но выступает в роли индикатора изменения физико-химических свойств воздуха, косвенного показателя антропогенного загрязнения воздуха жилых и общественных зданий.</w:t>
      </w:r>
    </w:p>
    <w:p w14:paraId="7B99DF6E" w14:textId="77777777" w:rsidR="005F15E0" w:rsidRDefault="005F15E0" w:rsidP="005F15E0">
      <w:pPr>
        <w:pStyle w:val="txt"/>
        <w:shd w:val="clear" w:color="auto" w:fill="FFFFFF"/>
        <w:spacing w:before="0" w:beforeAutospacing="0" w:after="0" w:afterAutospacing="0" w:line="288" w:lineRule="atLeast"/>
        <w:textAlignment w:val="baseline"/>
        <w:rPr>
          <w:rFonts w:ascii="inherit" w:hAnsi="inherit" w:cs="Arial"/>
          <w:color w:val="333333"/>
        </w:rPr>
      </w:pPr>
      <w:r>
        <w:rPr>
          <w:rFonts w:ascii="inherit" w:hAnsi="inherit" w:cs="Arial"/>
          <w:color w:val="333333"/>
        </w:rPr>
        <w:t>Допустимое содержание углекислого газа в воздухе закрытых помещений не должно превышать 0,1% (что соответствует 1 л/м</w:t>
      </w:r>
      <w:r>
        <w:rPr>
          <w:rFonts w:ascii="inherit" w:hAnsi="inherit" w:cs="Arial"/>
          <w:color w:val="333333"/>
          <w:bdr w:val="none" w:sz="0" w:space="0" w:color="auto" w:frame="1"/>
          <w:vertAlign w:val="superscript"/>
        </w:rPr>
        <w:t>3</w:t>
      </w:r>
      <w:r>
        <w:rPr>
          <w:rFonts w:ascii="inherit" w:hAnsi="inherit" w:cs="Arial"/>
          <w:color w:val="333333"/>
        </w:rPr>
        <w:t>).</w:t>
      </w:r>
    </w:p>
    <w:p w14:paraId="591D7A97" w14:textId="77777777" w:rsidR="005F15E0" w:rsidRDefault="005F15E0" w:rsidP="005F15E0">
      <w:pPr>
        <w:pStyle w:val="txt"/>
        <w:shd w:val="clear" w:color="auto" w:fill="FFFFFF"/>
        <w:spacing w:before="0" w:beforeAutospacing="0" w:after="0" w:afterAutospacing="0" w:line="288" w:lineRule="atLeast"/>
        <w:textAlignment w:val="baseline"/>
        <w:rPr>
          <w:rFonts w:ascii="inherit" w:hAnsi="inherit" w:cs="Arial"/>
          <w:color w:val="333333"/>
        </w:rPr>
      </w:pPr>
      <w:r>
        <w:rPr>
          <w:rFonts w:ascii="inherit" w:hAnsi="inherit" w:cs="Arial"/>
          <w:color w:val="333333"/>
        </w:rPr>
        <w:t xml:space="preserve">Суммарное количество различных органических веществ определяют по окисляемости воздуха, под которой понимают количество миллиграммов кислорода, израсходованного </w:t>
      </w:r>
      <w:r>
        <w:rPr>
          <w:rFonts w:ascii="inherit" w:hAnsi="inherit" w:cs="Arial"/>
          <w:color w:val="333333"/>
        </w:rPr>
        <w:lastRenderedPageBreak/>
        <w:t>на окисление органических веществ, содержащихся в 1 м</w:t>
      </w:r>
      <w:r>
        <w:rPr>
          <w:rFonts w:ascii="inherit" w:hAnsi="inherit" w:cs="Arial"/>
          <w:color w:val="333333"/>
          <w:bdr w:val="none" w:sz="0" w:space="0" w:color="auto" w:frame="1"/>
          <w:vertAlign w:val="superscript"/>
        </w:rPr>
        <w:t>3</w:t>
      </w:r>
      <w:r>
        <w:rPr>
          <w:rFonts w:ascii="inherit" w:hAnsi="inherit" w:cs="Arial"/>
          <w:color w:val="333333"/>
        </w:rPr>
        <w:t> исследуемого воздуха. Чистым считают воздух, имеющий показатель окисляемости 3–4 мг/м</w:t>
      </w:r>
      <w:r>
        <w:rPr>
          <w:rFonts w:ascii="inherit" w:hAnsi="inherit" w:cs="Arial"/>
          <w:color w:val="333333"/>
          <w:bdr w:val="none" w:sz="0" w:space="0" w:color="auto" w:frame="1"/>
          <w:vertAlign w:val="superscript"/>
        </w:rPr>
        <w:t>3</w:t>
      </w:r>
      <w:r>
        <w:rPr>
          <w:rFonts w:ascii="inherit" w:hAnsi="inherit" w:cs="Arial"/>
          <w:color w:val="333333"/>
        </w:rPr>
        <w:t>.</w:t>
      </w:r>
    </w:p>
    <w:p w14:paraId="5AF4E7F8" w14:textId="77777777" w:rsidR="005F15E0" w:rsidRDefault="005F15E0" w:rsidP="005F15E0">
      <w:pPr>
        <w:pStyle w:val="txt"/>
        <w:shd w:val="clear" w:color="auto" w:fill="FFFFFF"/>
        <w:spacing w:before="0" w:beforeAutospacing="0" w:after="0" w:afterAutospacing="0" w:line="288" w:lineRule="atLeast"/>
        <w:textAlignment w:val="baseline"/>
        <w:rPr>
          <w:rFonts w:ascii="inherit" w:hAnsi="inherit" w:cs="Arial"/>
          <w:color w:val="333333"/>
        </w:rPr>
      </w:pPr>
      <w:r>
        <w:rPr>
          <w:rFonts w:ascii="inherit" w:hAnsi="inherit" w:cs="Arial"/>
          <w:color w:val="333333"/>
        </w:rPr>
        <w:t>Воздух помещений медицинских организаций должен соответствовать предельному значению содержания общего количества микроорганизмов в 1 м</w:t>
      </w:r>
      <w:r>
        <w:rPr>
          <w:rFonts w:ascii="inherit" w:hAnsi="inherit" w:cs="Arial"/>
          <w:color w:val="333333"/>
          <w:bdr w:val="none" w:sz="0" w:space="0" w:color="auto" w:frame="1"/>
          <w:vertAlign w:val="superscript"/>
        </w:rPr>
        <w:t>3 </w:t>
      </w:r>
      <w:r>
        <w:rPr>
          <w:rFonts w:ascii="inherit" w:hAnsi="inherit" w:cs="Arial"/>
          <w:color w:val="333333"/>
        </w:rPr>
        <w:t>(табл. 2.12).</w:t>
      </w:r>
    </w:p>
    <w:p w14:paraId="0073EB44"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помещениях классов чистоты А и Б в воздухе не должно быть золотистого стафилококка. В помещениях классов чистоты В и Г золотистый стафилококк не нормируется.</w:t>
      </w:r>
    </w:p>
    <w:p w14:paraId="7A153ED4" w14:textId="77777777" w:rsidR="005F15E0" w:rsidRDefault="005F15E0" w:rsidP="005F15E0">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Таблица 2.12. </w:t>
      </w:r>
      <w:r>
        <w:rPr>
          <w:rFonts w:ascii="inherit" w:hAnsi="inherit" w:cs="Arial"/>
          <w:color w:val="333333"/>
        </w:rPr>
        <w:t xml:space="preserve">Предельные значения содержания общего количества микроорганизмов в помещениях медицинских </w:t>
      </w:r>
      <w:proofErr w:type="spellStart"/>
      <w:r>
        <w:rPr>
          <w:rFonts w:ascii="inherit" w:hAnsi="inherit" w:cs="Arial"/>
          <w:color w:val="333333"/>
        </w:rPr>
        <w:t>организаций</w:t>
      </w:r>
      <w:r>
        <w:rPr>
          <w:rStyle w:val="ppp"/>
          <w:rFonts w:ascii="inherit" w:eastAsiaTheme="majorEastAsia" w:hAnsi="inherit" w:cs="Arial"/>
          <w:color w:val="333333"/>
          <w:sz w:val="2"/>
          <w:szCs w:val="2"/>
          <w:bdr w:val="none" w:sz="0" w:space="0" w:color="auto" w:frame="1"/>
        </w:rPr>
        <w:t>СП</w:t>
      </w:r>
      <w:proofErr w:type="spellEnd"/>
      <w:r>
        <w:rPr>
          <w:rStyle w:val="ppp"/>
          <w:rFonts w:ascii="inherit" w:eastAsiaTheme="majorEastAsia" w:hAnsi="inherit" w:cs="Arial"/>
          <w:color w:val="333333"/>
          <w:sz w:val="2"/>
          <w:szCs w:val="2"/>
          <w:bdr w:val="none" w:sz="0" w:space="0" w:color="auto" w:frame="1"/>
        </w:rPr>
        <w:t xml:space="preserve"> 2.1.3678-20.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635"/>
        <w:gridCol w:w="1868"/>
        <w:gridCol w:w="2451"/>
        <w:gridCol w:w="2240"/>
      </w:tblGrid>
      <w:tr w:rsidR="005F15E0" w14:paraId="7C629102" w14:textId="77777777" w:rsidTr="005F15E0">
        <w:tc>
          <w:tcPr>
            <w:tcW w:w="0" w:type="auto"/>
            <w:vMerge w:val="restart"/>
            <w:vAlign w:val="bottom"/>
            <w:hideMark/>
          </w:tcPr>
          <w:p w14:paraId="1C1854E3" w14:textId="77777777" w:rsidR="005F15E0" w:rsidRDefault="005F15E0">
            <w:pPr>
              <w:rPr>
                <w:rFonts w:ascii="inherit" w:hAnsi="inherit" w:cs="Times New Roman"/>
              </w:rPr>
            </w:pPr>
            <w:r>
              <w:rPr>
                <w:rFonts w:ascii="inherit" w:hAnsi="inherit"/>
                <w:b/>
                <w:bCs/>
                <w:bdr w:val="none" w:sz="0" w:space="0" w:color="auto" w:frame="1"/>
              </w:rPr>
              <w:t>Наименование помещений</w:t>
            </w:r>
          </w:p>
        </w:tc>
        <w:tc>
          <w:tcPr>
            <w:tcW w:w="0" w:type="auto"/>
            <w:vMerge w:val="restart"/>
            <w:vAlign w:val="bottom"/>
            <w:hideMark/>
          </w:tcPr>
          <w:p w14:paraId="6C7D4FDE" w14:textId="77777777" w:rsidR="005F15E0" w:rsidRDefault="005F15E0">
            <w:pPr>
              <w:rPr>
                <w:rFonts w:ascii="inherit" w:hAnsi="inherit"/>
              </w:rPr>
            </w:pPr>
            <w:r>
              <w:rPr>
                <w:rFonts w:ascii="inherit" w:hAnsi="inherit"/>
                <w:b/>
                <w:bCs/>
                <w:bdr w:val="none" w:sz="0" w:space="0" w:color="auto" w:frame="1"/>
              </w:rPr>
              <w:t>Класс чистоты помещений</w:t>
            </w:r>
          </w:p>
        </w:tc>
        <w:tc>
          <w:tcPr>
            <w:tcW w:w="0" w:type="auto"/>
            <w:gridSpan w:val="2"/>
            <w:vAlign w:val="bottom"/>
            <w:hideMark/>
          </w:tcPr>
          <w:p w14:paraId="1E6DFBD3" w14:textId="77777777" w:rsidR="005F15E0" w:rsidRDefault="005F15E0">
            <w:pPr>
              <w:rPr>
                <w:rFonts w:ascii="inherit" w:hAnsi="inherit"/>
              </w:rPr>
            </w:pPr>
            <w:r>
              <w:rPr>
                <w:rFonts w:ascii="inherit" w:hAnsi="inherit"/>
                <w:b/>
                <w:bCs/>
                <w:bdr w:val="none" w:sz="0" w:space="0" w:color="auto" w:frame="1"/>
              </w:rPr>
              <w:t>Санитарно-микробиологические показатели</w:t>
            </w:r>
          </w:p>
        </w:tc>
      </w:tr>
      <w:tr w:rsidR="005F15E0" w14:paraId="75160F84" w14:textId="77777777" w:rsidTr="005F15E0">
        <w:tc>
          <w:tcPr>
            <w:tcW w:w="0" w:type="auto"/>
            <w:vMerge/>
            <w:vAlign w:val="bottom"/>
            <w:hideMark/>
          </w:tcPr>
          <w:p w14:paraId="6C62053E" w14:textId="77777777" w:rsidR="005F15E0" w:rsidRDefault="005F15E0">
            <w:pPr>
              <w:rPr>
                <w:rFonts w:ascii="inherit" w:hAnsi="inherit"/>
                <w:sz w:val="24"/>
                <w:szCs w:val="24"/>
              </w:rPr>
            </w:pPr>
          </w:p>
        </w:tc>
        <w:tc>
          <w:tcPr>
            <w:tcW w:w="0" w:type="auto"/>
            <w:vMerge/>
            <w:vAlign w:val="bottom"/>
            <w:hideMark/>
          </w:tcPr>
          <w:p w14:paraId="076FFDC2" w14:textId="77777777" w:rsidR="005F15E0" w:rsidRDefault="005F15E0">
            <w:pPr>
              <w:rPr>
                <w:rFonts w:ascii="inherit" w:hAnsi="inherit"/>
                <w:sz w:val="24"/>
                <w:szCs w:val="24"/>
              </w:rPr>
            </w:pPr>
          </w:p>
        </w:tc>
        <w:tc>
          <w:tcPr>
            <w:tcW w:w="0" w:type="auto"/>
            <w:gridSpan w:val="2"/>
            <w:vAlign w:val="bottom"/>
            <w:hideMark/>
          </w:tcPr>
          <w:p w14:paraId="6E66B40B" w14:textId="77777777" w:rsidR="005F15E0" w:rsidRDefault="005F15E0">
            <w:pPr>
              <w:rPr>
                <w:rFonts w:ascii="inherit" w:hAnsi="inherit"/>
              </w:rPr>
            </w:pPr>
            <w:r>
              <w:rPr>
                <w:rFonts w:ascii="inherit" w:hAnsi="inherit"/>
                <w:b/>
                <w:bCs/>
                <w:bdr w:val="none" w:sz="0" w:space="0" w:color="auto" w:frame="1"/>
              </w:rPr>
              <w:t>Общее количество микроорганизмов в 1 м</w:t>
            </w:r>
            <w:r>
              <w:rPr>
                <w:rFonts w:ascii="inherit" w:hAnsi="inherit"/>
                <w:bdr w:val="none" w:sz="0" w:space="0" w:color="auto" w:frame="1"/>
                <w:vertAlign w:val="superscript"/>
              </w:rPr>
              <w:t>3</w:t>
            </w:r>
            <w:r>
              <w:rPr>
                <w:rFonts w:ascii="inherit" w:hAnsi="inherit"/>
                <w:b/>
                <w:bCs/>
                <w:bdr w:val="none" w:sz="0" w:space="0" w:color="auto" w:frame="1"/>
              </w:rPr>
              <w:t> воздуха (КОЕ/м</w:t>
            </w:r>
            <w:r>
              <w:rPr>
                <w:rFonts w:ascii="inherit" w:hAnsi="inherit"/>
                <w:bdr w:val="none" w:sz="0" w:space="0" w:color="auto" w:frame="1"/>
                <w:vertAlign w:val="superscript"/>
              </w:rPr>
              <w:t>3</w:t>
            </w:r>
            <w:r>
              <w:rPr>
                <w:rFonts w:ascii="inherit" w:hAnsi="inherit"/>
                <w:b/>
                <w:bCs/>
                <w:bdr w:val="none" w:sz="0" w:space="0" w:color="auto" w:frame="1"/>
              </w:rPr>
              <w:t>)</w:t>
            </w:r>
          </w:p>
        </w:tc>
      </w:tr>
      <w:tr w:rsidR="005F15E0" w14:paraId="78D56784" w14:textId="77777777" w:rsidTr="005F15E0">
        <w:tc>
          <w:tcPr>
            <w:tcW w:w="0" w:type="auto"/>
            <w:vMerge/>
            <w:vAlign w:val="bottom"/>
            <w:hideMark/>
          </w:tcPr>
          <w:p w14:paraId="6A5E2F2A" w14:textId="77777777" w:rsidR="005F15E0" w:rsidRDefault="005F15E0">
            <w:pPr>
              <w:rPr>
                <w:rFonts w:ascii="inherit" w:hAnsi="inherit"/>
                <w:sz w:val="24"/>
                <w:szCs w:val="24"/>
              </w:rPr>
            </w:pPr>
          </w:p>
        </w:tc>
        <w:tc>
          <w:tcPr>
            <w:tcW w:w="0" w:type="auto"/>
            <w:vMerge/>
            <w:vAlign w:val="bottom"/>
            <w:hideMark/>
          </w:tcPr>
          <w:p w14:paraId="3A4453F9" w14:textId="77777777" w:rsidR="005F15E0" w:rsidRDefault="005F15E0">
            <w:pPr>
              <w:rPr>
                <w:rFonts w:ascii="inherit" w:hAnsi="inherit"/>
                <w:sz w:val="24"/>
                <w:szCs w:val="24"/>
              </w:rPr>
            </w:pPr>
          </w:p>
        </w:tc>
        <w:tc>
          <w:tcPr>
            <w:tcW w:w="0" w:type="auto"/>
            <w:vAlign w:val="bottom"/>
            <w:hideMark/>
          </w:tcPr>
          <w:p w14:paraId="6A5638A4" w14:textId="77777777" w:rsidR="005F15E0" w:rsidRDefault="005F15E0">
            <w:pPr>
              <w:rPr>
                <w:rFonts w:ascii="inherit" w:hAnsi="inherit"/>
              </w:rPr>
            </w:pPr>
            <w:r>
              <w:rPr>
                <w:rFonts w:ascii="inherit" w:hAnsi="inherit"/>
                <w:b/>
                <w:bCs/>
                <w:bdr w:val="none" w:sz="0" w:space="0" w:color="auto" w:frame="1"/>
              </w:rPr>
              <w:t>до начала работы</w:t>
            </w:r>
          </w:p>
        </w:tc>
        <w:tc>
          <w:tcPr>
            <w:tcW w:w="0" w:type="auto"/>
            <w:vAlign w:val="bottom"/>
            <w:hideMark/>
          </w:tcPr>
          <w:p w14:paraId="08C7ECD5" w14:textId="77777777" w:rsidR="005F15E0" w:rsidRDefault="005F15E0">
            <w:pPr>
              <w:rPr>
                <w:rFonts w:ascii="inherit" w:hAnsi="inherit"/>
              </w:rPr>
            </w:pPr>
            <w:r>
              <w:rPr>
                <w:rFonts w:ascii="inherit" w:hAnsi="inherit"/>
                <w:b/>
                <w:bCs/>
                <w:bdr w:val="none" w:sz="0" w:space="0" w:color="auto" w:frame="1"/>
              </w:rPr>
              <w:t>во время работы</w:t>
            </w:r>
          </w:p>
        </w:tc>
      </w:tr>
      <w:tr w:rsidR="005F15E0" w14:paraId="14426125" w14:textId="77777777" w:rsidTr="005F15E0">
        <w:tc>
          <w:tcPr>
            <w:tcW w:w="0" w:type="auto"/>
            <w:vAlign w:val="bottom"/>
            <w:hideMark/>
          </w:tcPr>
          <w:p w14:paraId="2DF11F60" w14:textId="77777777" w:rsidR="005F15E0" w:rsidRDefault="005F15E0">
            <w:pPr>
              <w:rPr>
                <w:rFonts w:ascii="inherit" w:hAnsi="inherit"/>
              </w:rPr>
            </w:pPr>
            <w:r>
              <w:rPr>
                <w:rFonts w:ascii="inherit" w:hAnsi="inherit"/>
              </w:rPr>
              <w:t>Операционные</w:t>
            </w:r>
          </w:p>
        </w:tc>
        <w:tc>
          <w:tcPr>
            <w:tcW w:w="0" w:type="auto"/>
            <w:vAlign w:val="bottom"/>
            <w:hideMark/>
          </w:tcPr>
          <w:p w14:paraId="164D796C" w14:textId="77777777" w:rsidR="005F15E0" w:rsidRDefault="005F15E0">
            <w:pPr>
              <w:rPr>
                <w:rFonts w:ascii="inherit" w:hAnsi="inherit"/>
              </w:rPr>
            </w:pPr>
            <w:r>
              <w:rPr>
                <w:rFonts w:ascii="inherit" w:hAnsi="inherit"/>
              </w:rPr>
              <w:t>А</w:t>
            </w:r>
          </w:p>
        </w:tc>
        <w:tc>
          <w:tcPr>
            <w:tcW w:w="0" w:type="auto"/>
            <w:vAlign w:val="bottom"/>
            <w:hideMark/>
          </w:tcPr>
          <w:p w14:paraId="3537EC04" w14:textId="77777777" w:rsidR="005F15E0" w:rsidRDefault="005F15E0">
            <w:pPr>
              <w:rPr>
                <w:rFonts w:ascii="inherit" w:hAnsi="inherit"/>
              </w:rPr>
            </w:pPr>
            <w:r>
              <w:rPr>
                <w:rFonts w:ascii="inherit" w:hAnsi="inherit"/>
              </w:rPr>
              <w:t>Не более 200</w:t>
            </w:r>
          </w:p>
        </w:tc>
        <w:tc>
          <w:tcPr>
            <w:tcW w:w="0" w:type="auto"/>
            <w:vAlign w:val="bottom"/>
            <w:hideMark/>
          </w:tcPr>
          <w:p w14:paraId="3D662FBE" w14:textId="77777777" w:rsidR="005F15E0" w:rsidRDefault="005F15E0">
            <w:pPr>
              <w:rPr>
                <w:rFonts w:ascii="inherit" w:hAnsi="inherit"/>
              </w:rPr>
            </w:pPr>
            <w:r>
              <w:rPr>
                <w:rFonts w:ascii="inherit" w:hAnsi="inherit"/>
              </w:rPr>
              <w:t>Не более 500</w:t>
            </w:r>
          </w:p>
        </w:tc>
      </w:tr>
      <w:tr w:rsidR="005F15E0" w14:paraId="69B0F75D" w14:textId="77777777" w:rsidTr="005F15E0">
        <w:tc>
          <w:tcPr>
            <w:tcW w:w="0" w:type="auto"/>
            <w:vAlign w:val="bottom"/>
            <w:hideMark/>
          </w:tcPr>
          <w:p w14:paraId="5195891B" w14:textId="77777777" w:rsidR="005F15E0" w:rsidRDefault="005F15E0">
            <w:pPr>
              <w:rPr>
                <w:rFonts w:ascii="inherit" w:hAnsi="inherit"/>
              </w:rPr>
            </w:pPr>
            <w:r>
              <w:rPr>
                <w:rFonts w:ascii="inherit" w:hAnsi="inherit"/>
              </w:rPr>
              <w:t>Стерилизационные при операционных</w:t>
            </w:r>
          </w:p>
        </w:tc>
        <w:tc>
          <w:tcPr>
            <w:tcW w:w="0" w:type="auto"/>
            <w:vAlign w:val="bottom"/>
            <w:hideMark/>
          </w:tcPr>
          <w:p w14:paraId="70B9A147" w14:textId="77777777" w:rsidR="005F15E0" w:rsidRDefault="005F15E0">
            <w:pPr>
              <w:rPr>
                <w:rFonts w:ascii="inherit" w:hAnsi="inherit"/>
              </w:rPr>
            </w:pPr>
            <w:r>
              <w:rPr>
                <w:rFonts w:ascii="inherit" w:hAnsi="inherit"/>
              </w:rPr>
              <w:t>Б</w:t>
            </w:r>
          </w:p>
        </w:tc>
        <w:tc>
          <w:tcPr>
            <w:tcW w:w="0" w:type="auto"/>
            <w:vAlign w:val="bottom"/>
            <w:hideMark/>
          </w:tcPr>
          <w:p w14:paraId="1C6D2425" w14:textId="77777777" w:rsidR="005F15E0" w:rsidRDefault="005F15E0">
            <w:pPr>
              <w:rPr>
                <w:rFonts w:ascii="inherit" w:hAnsi="inherit"/>
              </w:rPr>
            </w:pPr>
            <w:r>
              <w:rPr>
                <w:rFonts w:ascii="inherit" w:hAnsi="inherit"/>
              </w:rPr>
              <w:t>Не более 500</w:t>
            </w:r>
          </w:p>
        </w:tc>
        <w:tc>
          <w:tcPr>
            <w:tcW w:w="0" w:type="auto"/>
            <w:vAlign w:val="bottom"/>
            <w:hideMark/>
          </w:tcPr>
          <w:p w14:paraId="221062F4" w14:textId="77777777" w:rsidR="005F15E0" w:rsidRDefault="005F15E0">
            <w:pPr>
              <w:rPr>
                <w:rFonts w:ascii="inherit" w:hAnsi="inherit"/>
              </w:rPr>
            </w:pPr>
            <w:r>
              <w:rPr>
                <w:rFonts w:ascii="inherit" w:hAnsi="inherit"/>
              </w:rPr>
              <w:t>Не более 750</w:t>
            </w:r>
          </w:p>
        </w:tc>
      </w:tr>
      <w:tr w:rsidR="005F15E0" w14:paraId="7E39B23F" w14:textId="77777777" w:rsidTr="005F15E0">
        <w:tc>
          <w:tcPr>
            <w:tcW w:w="0" w:type="auto"/>
            <w:vAlign w:val="bottom"/>
            <w:hideMark/>
          </w:tcPr>
          <w:p w14:paraId="450EAAFD" w14:textId="77777777" w:rsidR="005F15E0" w:rsidRDefault="005F15E0">
            <w:pPr>
              <w:rPr>
                <w:rFonts w:ascii="inherit" w:hAnsi="inherit"/>
              </w:rPr>
            </w:pPr>
            <w:r>
              <w:rPr>
                <w:rFonts w:ascii="inherit" w:hAnsi="inherit"/>
              </w:rPr>
              <w:t>Кабинеты врачей, помещения дневного пребывания пациентов</w:t>
            </w:r>
          </w:p>
        </w:tc>
        <w:tc>
          <w:tcPr>
            <w:tcW w:w="0" w:type="auto"/>
            <w:vAlign w:val="bottom"/>
            <w:hideMark/>
          </w:tcPr>
          <w:p w14:paraId="5EC27D95" w14:textId="77777777" w:rsidR="005F15E0" w:rsidRDefault="005F15E0">
            <w:pPr>
              <w:rPr>
                <w:rFonts w:ascii="inherit" w:hAnsi="inherit"/>
              </w:rPr>
            </w:pPr>
            <w:r>
              <w:rPr>
                <w:rFonts w:ascii="inherit" w:hAnsi="inherit"/>
              </w:rPr>
              <w:t>В</w:t>
            </w:r>
          </w:p>
        </w:tc>
        <w:tc>
          <w:tcPr>
            <w:tcW w:w="0" w:type="auto"/>
            <w:vAlign w:val="bottom"/>
            <w:hideMark/>
          </w:tcPr>
          <w:p w14:paraId="66589684" w14:textId="77777777" w:rsidR="005F15E0" w:rsidRDefault="005F15E0">
            <w:pPr>
              <w:rPr>
                <w:rFonts w:ascii="inherit" w:hAnsi="inherit"/>
              </w:rPr>
            </w:pPr>
            <w:r>
              <w:rPr>
                <w:rFonts w:ascii="inherit" w:hAnsi="inherit"/>
              </w:rPr>
              <w:t>Не нормируется</w:t>
            </w:r>
          </w:p>
        </w:tc>
        <w:tc>
          <w:tcPr>
            <w:tcW w:w="0" w:type="auto"/>
            <w:vAlign w:val="bottom"/>
            <w:hideMark/>
          </w:tcPr>
          <w:p w14:paraId="6F933A8A" w14:textId="77777777" w:rsidR="005F15E0" w:rsidRDefault="005F15E0">
            <w:pPr>
              <w:rPr>
                <w:rFonts w:ascii="inherit" w:hAnsi="inherit"/>
              </w:rPr>
            </w:pPr>
            <w:r>
              <w:rPr>
                <w:rFonts w:ascii="inherit" w:hAnsi="inherit"/>
              </w:rPr>
              <w:t>Не нормируется</w:t>
            </w:r>
          </w:p>
        </w:tc>
      </w:tr>
      <w:tr w:rsidR="005F15E0" w14:paraId="115A31DC" w14:textId="77777777" w:rsidTr="005F15E0">
        <w:tc>
          <w:tcPr>
            <w:tcW w:w="0" w:type="auto"/>
            <w:vAlign w:val="bottom"/>
            <w:hideMark/>
          </w:tcPr>
          <w:p w14:paraId="06780D4E" w14:textId="77777777" w:rsidR="005F15E0" w:rsidRDefault="005F15E0">
            <w:pPr>
              <w:rPr>
                <w:rFonts w:ascii="inherit" w:hAnsi="inherit"/>
              </w:rPr>
            </w:pPr>
            <w:r>
              <w:rPr>
                <w:rFonts w:ascii="inherit" w:hAnsi="inherit"/>
              </w:rPr>
              <w:t>Процедурные и асептические перевязочные</w:t>
            </w:r>
          </w:p>
        </w:tc>
        <w:tc>
          <w:tcPr>
            <w:tcW w:w="0" w:type="auto"/>
            <w:vAlign w:val="bottom"/>
            <w:hideMark/>
          </w:tcPr>
          <w:p w14:paraId="46A32AE6" w14:textId="77777777" w:rsidR="005F15E0" w:rsidRDefault="005F15E0">
            <w:pPr>
              <w:rPr>
                <w:rFonts w:ascii="inherit" w:hAnsi="inherit"/>
              </w:rPr>
            </w:pPr>
            <w:r>
              <w:rPr>
                <w:rFonts w:ascii="inherit" w:hAnsi="inherit"/>
              </w:rPr>
              <w:t>Б</w:t>
            </w:r>
          </w:p>
        </w:tc>
        <w:tc>
          <w:tcPr>
            <w:tcW w:w="0" w:type="auto"/>
            <w:vAlign w:val="bottom"/>
            <w:hideMark/>
          </w:tcPr>
          <w:p w14:paraId="7CB190EB" w14:textId="77777777" w:rsidR="005F15E0" w:rsidRDefault="005F15E0">
            <w:pPr>
              <w:rPr>
                <w:rFonts w:ascii="inherit" w:hAnsi="inherit"/>
              </w:rPr>
            </w:pPr>
            <w:r>
              <w:rPr>
                <w:rFonts w:ascii="inherit" w:hAnsi="inherit"/>
              </w:rPr>
              <w:t>Не более 300</w:t>
            </w:r>
          </w:p>
        </w:tc>
        <w:tc>
          <w:tcPr>
            <w:tcW w:w="0" w:type="auto"/>
            <w:vAlign w:val="bottom"/>
            <w:hideMark/>
          </w:tcPr>
          <w:p w14:paraId="43117FA2" w14:textId="77777777" w:rsidR="005F15E0" w:rsidRDefault="005F15E0">
            <w:pPr>
              <w:rPr>
                <w:rFonts w:ascii="inherit" w:hAnsi="inherit"/>
              </w:rPr>
            </w:pPr>
            <w:r>
              <w:rPr>
                <w:rFonts w:ascii="inherit" w:hAnsi="inherit"/>
              </w:rPr>
              <w:t>Не нормируется</w:t>
            </w:r>
          </w:p>
        </w:tc>
      </w:tr>
      <w:tr w:rsidR="005F15E0" w14:paraId="5BDE6822" w14:textId="77777777" w:rsidTr="005F15E0">
        <w:tc>
          <w:tcPr>
            <w:tcW w:w="0" w:type="auto"/>
            <w:vAlign w:val="bottom"/>
            <w:hideMark/>
          </w:tcPr>
          <w:p w14:paraId="4C378DC0" w14:textId="77777777" w:rsidR="005F15E0" w:rsidRDefault="005F15E0">
            <w:pPr>
              <w:rPr>
                <w:rFonts w:ascii="inherit" w:hAnsi="inherit"/>
              </w:rPr>
            </w:pPr>
            <w:r>
              <w:rPr>
                <w:rFonts w:ascii="inherit" w:hAnsi="inherit"/>
              </w:rPr>
              <w:t>Малые операционные</w:t>
            </w:r>
          </w:p>
        </w:tc>
        <w:tc>
          <w:tcPr>
            <w:tcW w:w="0" w:type="auto"/>
            <w:vAlign w:val="bottom"/>
            <w:hideMark/>
          </w:tcPr>
          <w:p w14:paraId="0A45EDDF" w14:textId="77777777" w:rsidR="005F15E0" w:rsidRDefault="005F15E0">
            <w:pPr>
              <w:rPr>
                <w:rFonts w:ascii="inherit" w:hAnsi="inherit"/>
              </w:rPr>
            </w:pPr>
            <w:r>
              <w:rPr>
                <w:rFonts w:ascii="inherit" w:hAnsi="inherit"/>
              </w:rPr>
              <w:t>Б</w:t>
            </w:r>
          </w:p>
        </w:tc>
        <w:tc>
          <w:tcPr>
            <w:tcW w:w="0" w:type="auto"/>
            <w:vAlign w:val="bottom"/>
            <w:hideMark/>
          </w:tcPr>
          <w:p w14:paraId="37C345CD" w14:textId="77777777" w:rsidR="005F15E0" w:rsidRDefault="005F15E0">
            <w:pPr>
              <w:rPr>
                <w:rFonts w:ascii="inherit" w:hAnsi="inherit"/>
              </w:rPr>
            </w:pPr>
            <w:r>
              <w:rPr>
                <w:rFonts w:ascii="inherit" w:hAnsi="inherit"/>
              </w:rPr>
              <w:t>Не более 500</w:t>
            </w:r>
          </w:p>
        </w:tc>
        <w:tc>
          <w:tcPr>
            <w:tcW w:w="0" w:type="auto"/>
            <w:vAlign w:val="bottom"/>
            <w:hideMark/>
          </w:tcPr>
          <w:p w14:paraId="59598F61" w14:textId="77777777" w:rsidR="005F15E0" w:rsidRDefault="005F15E0">
            <w:pPr>
              <w:rPr>
                <w:rFonts w:ascii="inherit" w:hAnsi="inherit"/>
              </w:rPr>
            </w:pPr>
            <w:r>
              <w:rPr>
                <w:rFonts w:ascii="inherit" w:hAnsi="inherit"/>
              </w:rPr>
              <w:t>Не более 750</w:t>
            </w:r>
          </w:p>
        </w:tc>
      </w:tr>
      <w:tr w:rsidR="005F15E0" w14:paraId="4BD225C1" w14:textId="77777777" w:rsidTr="005F15E0">
        <w:tc>
          <w:tcPr>
            <w:tcW w:w="0" w:type="auto"/>
            <w:vAlign w:val="bottom"/>
            <w:hideMark/>
          </w:tcPr>
          <w:p w14:paraId="7E4DCFC4" w14:textId="77777777" w:rsidR="005F15E0" w:rsidRDefault="005F15E0">
            <w:pPr>
              <w:rPr>
                <w:rFonts w:ascii="inherit" w:hAnsi="inherit"/>
              </w:rPr>
            </w:pPr>
            <w:r>
              <w:rPr>
                <w:rFonts w:ascii="inherit" w:hAnsi="inherit"/>
              </w:rPr>
              <w:t>Туалеты</w:t>
            </w:r>
          </w:p>
        </w:tc>
        <w:tc>
          <w:tcPr>
            <w:tcW w:w="0" w:type="auto"/>
            <w:vAlign w:val="bottom"/>
            <w:hideMark/>
          </w:tcPr>
          <w:p w14:paraId="0A28963B" w14:textId="77777777" w:rsidR="005F15E0" w:rsidRDefault="005F15E0">
            <w:pPr>
              <w:rPr>
                <w:rFonts w:ascii="inherit" w:hAnsi="inherit"/>
              </w:rPr>
            </w:pPr>
            <w:r>
              <w:rPr>
                <w:rFonts w:ascii="inherit" w:hAnsi="inherit"/>
              </w:rPr>
              <w:t>Г</w:t>
            </w:r>
          </w:p>
        </w:tc>
        <w:tc>
          <w:tcPr>
            <w:tcW w:w="0" w:type="auto"/>
            <w:vAlign w:val="bottom"/>
            <w:hideMark/>
          </w:tcPr>
          <w:p w14:paraId="52180B02" w14:textId="77777777" w:rsidR="005F15E0" w:rsidRDefault="005F15E0">
            <w:pPr>
              <w:rPr>
                <w:rFonts w:ascii="inherit" w:hAnsi="inherit"/>
              </w:rPr>
            </w:pPr>
            <w:r>
              <w:rPr>
                <w:rFonts w:ascii="inherit" w:hAnsi="inherit"/>
              </w:rPr>
              <w:t>Не нормируется</w:t>
            </w:r>
          </w:p>
        </w:tc>
        <w:tc>
          <w:tcPr>
            <w:tcW w:w="0" w:type="auto"/>
            <w:vAlign w:val="bottom"/>
            <w:hideMark/>
          </w:tcPr>
          <w:p w14:paraId="7F6B20B1" w14:textId="77777777" w:rsidR="005F15E0" w:rsidRDefault="005F15E0">
            <w:pPr>
              <w:rPr>
                <w:rFonts w:ascii="inherit" w:hAnsi="inherit"/>
              </w:rPr>
            </w:pPr>
            <w:r>
              <w:rPr>
                <w:rFonts w:ascii="inherit" w:hAnsi="inherit"/>
              </w:rPr>
              <w:t>Не нормируется</w:t>
            </w:r>
          </w:p>
        </w:tc>
      </w:tr>
    </w:tbl>
    <w:p w14:paraId="57FF35E7" w14:textId="77777777" w:rsidR="005F15E0" w:rsidRDefault="005F15E0" w:rsidP="005F15E0">
      <w:pPr>
        <w:shd w:val="clear" w:color="auto" w:fill="FFFFFF"/>
        <w:textAlignment w:val="baseline"/>
        <w:rPr>
          <w:rFonts w:ascii="Arial" w:hAnsi="Arial" w:cs="Arial"/>
          <w:color w:val="333333"/>
        </w:rPr>
      </w:pPr>
      <w:hyperlink r:id="rId53" w:history="1">
        <w:r>
          <w:rPr>
            <w:rStyle w:val="a3"/>
            <w:rFonts w:ascii="inherit" w:hAnsi="inherit" w:cs="Arial"/>
            <w:sz w:val="2"/>
            <w:szCs w:val="2"/>
            <w:bdr w:val="none" w:sz="0" w:space="0" w:color="auto" w:frame="1"/>
          </w:rPr>
          <w:t>Поставить закладку</w:t>
        </w:r>
      </w:hyperlink>
    </w:p>
    <w:p w14:paraId="4BC140E8" w14:textId="2D0B4D66" w:rsidR="00B06ACA" w:rsidRDefault="00B06ACA" w:rsidP="00B06ACA">
      <w:pPr>
        <w:shd w:val="clear" w:color="auto" w:fill="FFFFFF"/>
        <w:spacing w:line="336" w:lineRule="atLeast"/>
        <w:textAlignment w:val="baseline"/>
        <w:rPr>
          <w:rFonts w:ascii="inherit" w:hAnsi="inherit" w:cs="Arial"/>
          <w:color w:val="333333"/>
        </w:rPr>
      </w:pPr>
      <w:r>
        <w:rPr>
          <w:rFonts w:ascii="inherit" w:hAnsi="inherit" w:cs="Arial"/>
          <w:color w:val="333333"/>
        </w:rPr>
        <w:t>Контрольные вопросы</w:t>
      </w:r>
    </w:p>
    <w:p w14:paraId="4FE3E324" w14:textId="77777777" w:rsidR="00B06ACA" w:rsidRDefault="00B06ACA" w:rsidP="00B06ACA">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1. Что такое HACCP?</w:t>
      </w:r>
    </w:p>
    <w:p w14:paraId="748DB444" w14:textId="77777777" w:rsidR="00B06ACA" w:rsidRDefault="00B06ACA" w:rsidP="00B06ACA">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2. Назовите основную цель ФЗ от 31.07.2020 № 248-ФЗ «О государственном контроле (надзоре) и муниципальном контроле в Российской Федерации».</w:t>
      </w:r>
    </w:p>
    <w:p w14:paraId="7B498CE3" w14:textId="77777777" w:rsidR="00B06ACA" w:rsidRDefault="00B06ACA" w:rsidP="00B06ACA">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3. Каковы виды контрольных (надзорных) мероприятий с взаимодействием инспектора с контролируемым лицом или его представителем?</w:t>
      </w:r>
    </w:p>
    <w:p w14:paraId="4FAEC7CA" w14:textId="77777777" w:rsidR="00B06ACA" w:rsidRDefault="00B06ACA" w:rsidP="00B06ACA">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4. Укажите виды профилактических мероприятий, осуществляемых контрольным органом.</w:t>
      </w:r>
    </w:p>
    <w:p w14:paraId="7F337CCD" w14:textId="77777777" w:rsidR="00B06ACA" w:rsidRDefault="00B06ACA" w:rsidP="00B06ACA">
      <w:pPr>
        <w:pStyle w:val="txt"/>
        <w:shd w:val="clear" w:color="auto" w:fill="FFFFFF"/>
        <w:spacing w:before="240" w:beforeAutospacing="0" w:after="0" w:afterAutospacing="0" w:line="288" w:lineRule="atLeast"/>
        <w:textAlignment w:val="baseline"/>
        <w:rPr>
          <w:rFonts w:ascii="inherit" w:hAnsi="inherit" w:cs="Arial"/>
          <w:color w:val="333333"/>
        </w:rPr>
      </w:pPr>
      <w:r>
        <w:rPr>
          <w:rFonts w:ascii="inherit" w:hAnsi="inherit" w:cs="Arial"/>
          <w:color w:val="333333"/>
        </w:rPr>
        <w:t>5. Каковы виды контрольных (надзорных) мероприятий без взаимодействия инспектора с контролируемым лицом или его представителем?</w:t>
      </w:r>
    </w:p>
    <w:p w14:paraId="5AE919D4" w14:textId="3B90BFFE" w:rsidR="00B06ACA" w:rsidRDefault="00B06ACA"/>
    <w:p w14:paraId="0F408C97" w14:textId="77777777" w:rsidR="005F15E0" w:rsidRDefault="005F15E0" w:rsidP="005F15E0">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3. Организация и управление государственной санитарно-эпидемиологической службой</w:t>
      </w:r>
    </w:p>
    <w:p w14:paraId="4DB858C9" w14:textId="77777777" w:rsidR="005F15E0" w:rsidRDefault="005F15E0" w:rsidP="005F15E0">
      <w:pPr>
        <w:pStyle w:val="2"/>
        <w:shd w:val="clear" w:color="auto" w:fill="FFFFFF"/>
        <w:spacing w:before="240" w:after="240" w:line="336" w:lineRule="atLeast"/>
        <w:textAlignment w:val="baseline"/>
        <w:rPr>
          <w:rFonts w:ascii="inherit" w:hAnsi="inherit" w:cs="Arial"/>
          <w:color w:val="333333"/>
        </w:rPr>
      </w:pPr>
      <w:r>
        <w:rPr>
          <w:rFonts w:ascii="inherit" w:hAnsi="inherit" w:cs="Arial"/>
          <w:color w:val="333333"/>
        </w:rPr>
        <w:lastRenderedPageBreak/>
        <w:t>3.1. Полномочия и права Федеральной службы по надзору в сфере защиты прав потребителей и благополучия человека</w:t>
      </w:r>
    </w:p>
    <w:p w14:paraId="343308B0"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Федеральная служба по надзору в сфере защиты прав потребителей и благополучия человека образована в 2004 г. (Указом Президента Российской Федерации от 09.03.2004 № 314 «О системе и структуре федеральных органов исполнительной власти»). Роспотребнадзору была передана часть функций Министерства здравоохранения, Министерства экономического развития и торговли, Министерства по антимонопольной политике.</w:t>
      </w:r>
    </w:p>
    <w:p w14:paraId="24E11078"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Правовые основы деятельности Федеральной службы установлены федеральным законом «О санитарно-эпидемиологическом благополучии населения», законом РФ «О защите прав потребителей», Постановлениями Правительства Российской Федерации от 06.04.2004 № 154 «Вопросы Федеральной службы по надзору в сфере защиты прав потребителей и благополучия человека» на основании «Положения о Федеральной службе по надзору в сфере защиты прав потребителей и благополучия человека», утвержденного Постановлением Правительства Российской Федерации от 30.06.2004 № 322. Роспотребнадзор уполномочен самостоятельно издавать приказы по вопросам, входящим в его компетенцию.</w:t>
      </w:r>
    </w:p>
    <w:p w14:paraId="69419ED6"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Роспотребнадзору за счет объединений в себе функции сразу нескольких министерств и ведомств в соответствии с Постановлением Правительства Российской Федерации от 30.06.2004 № 322 «Об утверждении положения о Федеральной службе по надзору в сфере защиты прав потребителей и благополучия человека» переданы полномочия по надзору и контролю исполнения обязательных требований законодательства Российской Федерации в области обеспечения санитарно-эпидемиологического благополучия населения, защиты прав потребителей и в области потребительского рынка, в том числе:</w:t>
      </w:r>
    </w:p>
    <w:p w14:paraId="15777061"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федеральный государственный санитарно-эпидемиологический надзор за соблюдением санитарного законодательства;</w:t>
      </w:r>
    </w:p>
    <w:p w14:paraId="221EFDA6"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федеральный государственный надзор за соблюдением законов и иных нормативных правовых актов Российской Федерации, регулирующих отношения в области защиты прав потребителей;</w:t>
      </w:r>
    </w:p>
    <w:p w14:paraId="19F59CED"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федеральный государственный надзор за соблюдением правил продажи отдельных предусмотренных законодательством Российской Федерации видов товаров;</w:t>
      </w:r>
    </w:p>
    <w:p w14:paraId="7E91FED8"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санитарно-карантинный контроль в пунктах пропуска через государственную границу Российской Федерации;</w:t>
      </w:r>
    </w:p>
    <w:p w14:paraId="41EAA100"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федеральный государственный надзор за качеством и безопасностью муки, макаронных и хлебобулочных изделий при осуществлении закупок указанной продукции для государственных нужд, а также при поставке (закладке) муки в государственный резерв, ее хранении в составе государственного резерва и транспортировке;</w:t>
      </w:r>
    </w:p>
    <w:p w14:paraId="612F52A4"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федеральный государственный надзор за качеством и безопасностью муки, макаронных и хлебобулочных изделий при ввозе (вывозе) указанной продукции на территорию Российской Федерации;</w:t>
      </w:r>
    </w:p>
    <w:p w14:paraId="6F824F04"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lastRenderedPageBreak/>
        <w:t>государственный контроль за соблюдением требований о включении информации о классе энергетической эффективности товара, иной обязательной информации об энергетической эффективности в техническую документацию, прилагаемую к товару, в его маркировку, нанесении такой информации на его этикетку, а также правил включения (нанесения) указанной информации;</w:t>
      </w:r>
    </w:p>
    <w:p w14:paraId="751E4CCD"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государственный контроль за соответствием информационной продукции, реализуемой потребителям, требованиям законодательства Российской Федерации в сфере защиты детей от информации, причиняющей вред их здоровью и (или) развитию, в части указания в сопроводительных документах на информационную продукцию сведений, полученных в результате классификации информационной продукции, а также размещения в соответствии с указанными сведениями знака информационной продукции с соблюдением требований технических регламентов;</w:t>
      </w:r>
    </w:p>
    <w:p w14:paraId="26755A85"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лицензирование отдельных видов деятельности, отнесенных к компетенции Службы, в соответствии с законодательством Российской Федерации;</w:t>
      </w:r>
    </w:p>
    <w:p w14:paraId="7F1E7881"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прием и учет уведомлений о начале осуществления юридическими лицами и индивидуальными предпринимателями отдельных видов работ и услуг по перечню, утвержденному Правительством Российской Федерации, за исключением уведомлений, представляемых юридическими лицами и индивидуальными предпринимателями, осуществляющими деятельность на территориях, подлежащих обслуживанию Федеральным медико-биологическим агентством;</w:t>
      </w:r>
    </w:p>
    <w:p w14:paraId="4F01E50C"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установка критериев существенного ухудшения качества питьевой воды, горячей воды;</w:t>
      </w:r>
    </w:p>
    <w:p w14:paraId="16BCE4B0" w14:textId="77777777" w:rsidR="005F15E0" w:rsidRDefault="005F15E0" w:rsidP="005F15E0">
      <w:pPr>
        <w:numPr>
          <w:ilvl w:val="0"/>
          <w:numId w:val="18"/>
        </w:numPr>
        <w:shd w:val="clear" w:color="auto" w:fill="FFFFFF"/>
        <w:spacing w:after="240" w:line="336" w:lineRule="atLeast"/>
        <w:textAlignment w:val="baseline"/>
        <w:rPr>
          <w:rFonts w:ascii="inherit" w:hAnsi="inherit" w:cs="Arial"/>
          <w:color w:val="333333"/>
        </w:rPr>
      </w:pPr>
      <w:r>
        <w:rPr>
          <w:rFonts w:ascii="inherit" w:hAnsi="inherit" w:cs="Arial"/>
          <w:color w:val="333333"/>
        </w:rPr>
        <w:t>установка перечня показателей, по которым осуществляется производственный контроль качества питьевой воды, горячей воды и требования к установлению частоты отбора проб воды.</w:t>
      </w:r>
    </w:p>
    <w:p w14:paraId="679DF9EB" w14:textId="77777777" w:rsidR="005F15E0" w:rsidRDefault="005F15E0" w:rsidP="005F15E0">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Федеральная служба по надзору в сфере защиты прав потребителей и благополучия человека регистрирует:</w:t>
      </w:r>
    </w:p>
    <w:p w14:paraId="32899F3D" w14:textId="77777777" w:rsidR="005F15E0" w:rsidRDefault="005F15E0" w:rsidP="005F15E0">
      <w:pPr>
        <w:numPr>
          <w:ilvl w:val="0"/>
          <w:numId w:val="19"/>
        </w:numPr>
        <w:shd w:val="clear" w:color="auto" w:fill="FFFFFF"/>
        <w:spacing w:after="240" w:line="336" w:lineRule="atLeast"/>
        <w:textAlignment w:val="baseline"/>
        <w:rPr>
          <w:rFonts w:ascii="inherit" w:hAnsi="inherit" w:cs="Arial"/>
          <w:color w:val="333333"/>
        </w:rPr>
      </w:pPr>
      <w:r>
        <w:rPr>
          <w:rFonts w:ascii="inherit" w:hAnsi="inherit" w:cs="Arial"/>
          <w:color w:val="333333"/>
        </w:rPr>
        <w:t>впервые внедряемые в производство и ранее не использовавшиеся химические, биологические вещества, изготавливаемые на их основе препараты, потенциально опасные для человека (кроме лекарственных средств);</w:t>
      </w:r>
    </w:p>
    <w:p w14:paraId="64AEAC18" w14:textId="77777777" w:rsidR="005F15E0" w:rsidRDefault="005F15E0" w:rsidP="005F15E0">
      <w:pPr>
        <w:numPr>
          <w:ilvl w:val="0"/>
          <w:numId w:val="19"/>
        </w:numPr>
        <w:shd w:val="clear" w:color="auto" w:fill="FFFFFF"/>
        <w:spacing w:after="240" w:line="336" w:lineRule="atLeast"/>
        <w:textAlignment w:val="baseline"/>
        <w:rPr>
          <w:rFonts w:ascii="inherit" w:hAnsi="inherit" w:cs="Arial"/>
          <w:color w:val="333333"/>
        </w:rPr>
      </w:pPr>
      <w:r>
        <w:rPr>
          <w:rFonts w:ascii="inherit" w:hAnsi="inherit" w:cs="Arial"/>
          <w:color w:val="333333"/>
        </w:rPr>
        <w:t>отдельные виды продукции, представляющие потенциальную опасность для человека (кроме лекарственных средств);</w:t>
      </w:r>
    </w:p>
    <w:p w14:paraId="1C0CF2C2" w14:textId="77777777" w:rsidR="005F15E0" w:rsidRDefault="005F15E0" w:rsidP="005F15E0">
      <w:pPr>
        <w:numPr>
          <w:ilvl w:val="0"/>
          <w:numId w:val="19"/>
        </w:numPr>
        <w:shd w:val="clear" w:color="auto" w:fill="FFFFFF"/>
        <w:spacing w:after="240" w:line="336" w:lineRule="atLeast"/>
        <w:textAlignment w:val="baseline"/>
        <w:rPr>
          <w:rFonts w:ascii="inherit" w:hAnsi="inherit" w:cs="Arial"/>
          <w:color w:val="333333"/>
        </w:rPr>
      </w:pPr>
      <w:r>
        <w:rPr>
          <w:rFonts w:ascii="inherit" w:hAnsi="inherit" w:cs="Arial"/>
          <w:color w:val="333333"/>
        </w:rPr>
        <w:t>отдельные виды продукции, в том числе пищевые продукты, впервые ввозимые на территорию Российской Федерации;</w:t>
      </w:r>
    </w:p>
    <w:p w14:paraId="37C9AE61" w14:textId="77777777" w:rsidR="005F15E0" w:rsidRDefault="005F15E0" w:rsidP="005F15E0">
      <w:pPr>
        <w:numPr>
          <w:ilvl w:val="0"/>
          <w:numId w:val="19"/>
        </w:numPr>
        <w:shd w:val="clear" w:color="auto" w:fill="FFFFFF"/>
        <w:spacing w:after="240" w:line="336" w:lineRule="atLeast"/>
        <w:textAlignment w:val="baseline"/>
        <w:rPr>
          <w:rFonts w:ascii="inherit" w:hAnsi="inherit" w:cs="Arial"/>
          <w:color w:val="333333"/>
        </w:rPr>
      </w:pPr>
      <w:r>
        <w:rPr>
          <w:rFonts w:ascii="inherit" w:hAnsi="inherit" w:cs="Arial"/>
          <w:color w:val="333333"/>
        </w:rPr>
        <w:t>лиц, пострадавших от радиационного воздействия, подвергшихся радиационному облучению в результате чернобыльской и других радиационных катастроф и инцидентов;</w:t>
      </w:r>
    </w:p>
    <w:p w14:paraId="4F339807" w14:textId="77777777" w:rsidR="005F15E0" w:rsidRDefault="005F15E0" w:rsidP="005F15E0">
      <w:pPr>
        <w:numPr>
          <w:ilvl w:val="0"/>
          <w:numId w:val="19"/>
        </w:numPr>
        <w:shd w:val="clear" w:color="auto" w:fill="FFFFFF"/>
        <w:spacing w:after="240" w:line="336" w:lineRule="atLeast"/>
        <w:textAlignment w:val="baseline"/>
        <w:rPr>
          <w:rFonts w:ascii="inherit" w:hAnsi="inherit" w:cs="Arial"/>
          <w:color w:val="333333"/>
        </w:rPr>
      </w:pPr>
      <w:r>
        <w:rPr>
          <w:rFonts w:ascii="inherit" w:hAnsi="inherit" w:cs="Arial"/>
          <w:color w:val="333333"/>
        </w:rPr>
        <w:lastRenderedPageBreak/>
        <w:t>товары в случае, если они включены в раздел II Единого перечня товаров, подлежащих санитарно-эпидемиологическому надзору (контролю) на таможенной границе и таможенной территории Таможенного союза, а также в случаях, предусмотренных техническими регламентами Таможенного союза.</w:t>
      </w:r>
    </w:p>
    <w:p w14:paraId="77DAE12A"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Кроме того, Федеральная служба:</w:t>
      </w:r>
    </w:p>
    <w:p w14:paraId="22FCF548"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устанавливает причины и выявляет условия возникновения и распространения инфекционных заболеваний и массовых неинфекционных заболеваний (отравлений);</w:t>
      </w:r>
    </w:p>
    <w:p w14:paraId="5D5A89B8"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информирует органы государственной власти Российской Федерации, органы государственной власти субъектов Российской Федерации, органы местного самоуправления и население о санитарно-эпидемиологической обстановке и о принимаемых мерах по обеспечению санитарно-эпидемиологического благополучия населения;</w:t>
      </w:r>
    </w:p>
    <w:p w14:paraId="75624B61"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готовит предложения о введении и об отмене на территории Российской Федерации, субъектов Российской Федерации ограничительных мероприятий (карантина) в порядке, установленном законодательством Российской Федерации;</w:t>
      </w:r>
    </w:p>
    <w:p w14:paraId="56F2CBE3"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организует в установленном порядке ведение социально-гигиенического мониторинга;</w:t>
      </w:r>
    </w:p>
    <w:p w14:paraId="3B84A2D9"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организует деятельность системы государственной санитарно-эпидемиологической службы Российской Федерации;</w:t>
      </w:r>
    </w:p>
    <w:p w14:paraId="6A68416F"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осуществляет разработку и утверждение государственных санитарно-эпидемиологических правил и гигиенических нормативов, а также разработку обязательных требований в сфере защиты прав потребителей;</w:t>
      </w:r>
    </w:p>
    <w:p w14:paraId="3CA34107"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вносит в Правительство Российской Федерации проекты федеральных законов, нормативных правовых актов Президента Российской Федерации и Правительства Российской Федерации и другие документы, по которым требуется решение Правительства Российской Федерации, по вопросам, относящимся к сфере деятельности Службы;</w:t>
      </w:r>
    </w:p>
    <w:p w14:paraId="5E026D20" w14:textId="77777777" w:rsidR="005F15E0" w:rsidRPr="005F15E0" w:rsidRDefault="005F15E0" w:rsidP="005F15E0">
      <w:pPr>
        <w:numPr>
          <w:ilvl w:val="0"/>
          <w:numId w:val="20"/>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осуществляет в установленном порядке проверку деятельности юридических лиц, индивидуальных предпринимателей и граждан по выполнению требований законодательства Российской Федерации в области обеспечения санитарно-эпидемиологического благополучия населения и в области защиты прав потребителей, а также технических регламентов, государственный контроль (надзор) за соблюдением требований которых возложен на Службу и иные полномочия, отнесенные к компетенции Службы.</w:t>
      </w:r>
    </w:p>
    <w:p w14:paraId="1E215EB0"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Роспотребнадзор в целях реализации полномочий в установленной сфере деятельности имеет право:</w:t>
      </w:r>
    </w:p>
    <w:p w14:paraId="013A354C"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организовывать проведение необходимых исследований, испытаний, экспертиз, анализов и оценок, в том числе научных исследований по вопросам осуществления надзора в установленной сфере деятельности;</w:t>
      </w:r>
    </w:p>
    <w:p w14:paraId="311B504B"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lastRenderedPageBreak/>
        <w:t>давать юридическим и физическим лицам разъяснения по вопросам, отнесенным к компетенции Службы;</w:t>
      </w:r>
    </w:p>
    <w:p w14:paraId="7FE4231D"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запрашивать и получать сведения, необходимые для принятия решений по отнесенным к компетенции Службы вопросам;</w:t>
      </w:r>
    </w:p>
    <w:p w14:paraId="6E23FB04"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привлекать в установленном порядке для проработки вопросов установленной сферы деятельности научные и иные организации, ученых и специалистов;</w:t>
      </w:r>
    </w:p>
    <w:p w14:paraId="7561CB33"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пресекать факты нарушения законодательства Российской Федерации в установленной сфере деятельности, а также применять предусмотренные законодательством Российской Федерации меры ограничительного, предупредительного и профилактического характера, направленные на недопущение и (или) ликвидацию последствий нарушений юридическими лицами и гражданами обязательных требований в установленной сфере деятельности;</w:t>
      </w:r>
    </w:p>
    <w:p w14:paraId="43BD6262"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осуществлять контроль за деятельностью территориальных органов Службы и подведомственных организаций;</w:t>
      </w:r>
    </w:p>
    <w:p w14:paraId="53741102"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создавать совещательные и экспертные органы (советы, комиссии, группы, коллегии) в установленной сфере деятельности;</w:t>
      </w:r>
    </w:p>
    <w:p w14:paraId="26BD578A" w14:textId="77777777" w:rsidR="005F15E0" w:rsidRPr="005F15E0" w:rsidRDefault="005F15E0" w:rsidP="005F15E0">
      <w:pPr>
        <w:numPr>
          <w:ilvl w:val="0"/>
          <w:numId w:val="21"/>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разрабатывать и утверждать в установленном порядке образцы форменной одежды, знаков различия и отличия, удостоверений, порядок ношения форменной одежды.</w:t>
      </w:r>
    </w:p>
    <w:p w14:paraId="69B8D579" w14:textId="77777777" w:rsidR="005F15E0" w:rsidRDefault="005F15E0" w:rsidP="005F15E0">
      <w:pPr>
        <w:pStyle w:val="2"/>
        <w:shd w:val="clear" w:color="auto" w:fill="FFFFFF"/>
        <w:spacing w:before="240" w:after="240"/>
        <w:textAlignment w:val="baseline"/>
        <w:rPr>
          <w:rFonts w:ascii="Arial" w:hAnsi="Arial" w:cs="Arial"/>
          <w:color w:val="333333"/>
        </w:rPr>
      </w:pPr>
      <w:r>
        <w:rPr>
          <w:rFonts w:ascii="Arial" w:hAnsi="Arial" w:cs="Arial"/>
          <w:color w:val="333333"/>
        </w:rPr>
        <w:t>3.2. Полномочия и права санитарно-эпидемиологической службы Федерального медико-биологического агентства Российской Федерации</w:t>
      </w:r>
    </w:p>
    <w:p w14:paraId="72E274EC"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соответствии с Постановлением Правительства Российской Федерации от 11.04.2005 № 206 «Об утверждении положения о Федеральном медико-биологическом агентстве» ФМБА России осуществляет следующие полномочия.</w:t>
      </w:r>
    </w:p>
    <w:p w14:paraId="74AC6623"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ФМБА России — федеральный орган исполнительной власти, осуществляющий функции по нормативно-правовому регулированию и осуществлению федерального государственного санитарно-эпидемиологического надзора в организациях отдельных отраслей промышленности с особо опасными условиями труда (в том числе при подготовке и выполнении космических полетов, проведении водолазных и кессонных работ) и на отдельных территориях Российской Федерации, в том числе на объектах и территориях закрытых административно-территориальных образований, по перечню, утверждаемому Правительством Российской Федерации (далее — обслуживаемые организации и обслуживаемые территории).</w:t>
      </w:r>
    </w:p>
    <w:p w14:paraId="14D735D8"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ФМБА России осуществляет и проводит:</w:t>
      </w:r>
    </w:p>
    <w:p w14:paraId="1F394CF4"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федеральный государственный санитарно-эпидемиологический надзор в обслуживаемых организациях и на обслуживаемых территориях, в том числе на объектах и территориях закрытых административно-территориальных образований, а также на объектах по хранению и уничтожению химического оружия и на территориях санитарно-защитных зон этих объектов, за уничтожением или конверсией объектов по производству и разработке химического оружия, а также за ликвидацией объектов по уничтожению химического оружия;</w:t>
      </w:r>
    </w:p>
    <w:p w14:paraId="7449E9EE"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прием и учет уведомлений о начале осуществления юридическими лицами и индивидуальными предпринимателями на территориях, подлежащих обслуживанию ФМБА, отдельных видов работ и услуг по перечню, утвержденному Правительством Российской Федерации;</w:t>
      </w:r>
    </w:p>
    <w:p w14:paraId="52A03FA1"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мероприятия по выявлению и подготовке предложений по устранению влияния особо опасных факторов физической, химической и биологической природы на здоровье работников обслуживаемых организаций и населения обслуживаемых территорий;</w:t>
      </w:r>
    </w:p>
    <w:p w14:paraId="68B5DA2E"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подготовку в установленном порядке предложений о введении (отмене) ограничительных мероприятий (карантина) в обслуживаемых организациях и на обслуживаемых территориях;</w:t>
      </w:r>
    </w:p>
    <w:p w14:paraId="237FF69F"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медико-санитарные мероприятия по предупреждению, выявлению причин, локализации и ликвидации последствий чрезвычайных ситуаций, радиационных, химических и биологических аварий и инцидентов, распространения инфекционных заболеваний и массовых неинфекционных заболеваний (отравлений);</w:t>
      </w:r>
    </w:p>
    <w:p w14:paraId="7F24F86A"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ведение социально-гигиенического мониторинга;</w:t>
      </w:r>
    </w:p>
    <w:p w14:paraId="485B05B9"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информирует органы государственной власти Российской Федерации, органы государственной власти субъектов Российской Федерации, органы местного самоуправления и население о санитарно-эпидемиологической обстановке и принимаемых мерах по обеспечению санитарно-эпидемиологического благополучия в обслуживаемых организациях и на обслуживаемых территориях;</w:t>
      </w:r>
    </w:p>
    <w:p w14:paraId="66F776ED"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учет инфекционных заболеваний, профессиональных заболеваний, массовых неинфекционных заболеваний (отравлений) в связи с вредным воздействием факторов среды обитания человека;</w:t>
      </w:r>
    </w:p>
    <w:p w14:paraId="3E9A5171"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установление причинной связи заболеваний, инвалидности, а также смерти граждан с воздействием особо опасных факторов физической, химической и биологической природы;</w:t>
      </w:r>
    </w:p>
    <w:p w14:paraId="413332BE"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установление причин и выявление условий возникновения и распространения инфекционных, паразитарных, профессиональных заболеваний и массовых неинфекционных заболеваний (отравлений) в обслуживаемых организациях и на обслуживаемых территориях;</w:t>
      </w:r>
    </w:p>
    <w:p w14:paraId="642E82EE"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санитарно-эпидемиологических экспертиз, расследований, обследований, исследований, испытаний и иных видов оценок соблюдения санитарно-эпидемиологических требований;</w:t>
      </w:r>
    </w:p>
    <w:p w14:paraId="6761D17B" w14:textId="77777777" w:rsidR="005F15E0" w:rsidRDefault="005F15E0" w:rsidP="005F15E0">
      <w:pPr>
        <w:numPr>
          <w:ilvl w:val="0"/>
          <w:numId w:val="22"/>
        </w:numPr>
        <w:shd w:val="clear" w:color="auto" w:fill="FFFFFF"/>
        <w:spacing w:after="240" w:line="240" w:lineRule="auto"/>
        <w:textAlignment w:val="baseline"/>
        <w:rPr>
          <w:rFonts w:ascii="Arial" w:hAnsi="Arial" w:cs="Arial"/>
          <w:color w:val="333333"/>
        </w:rPr>
      </w:pPr>
      <w:r>
        <w:rPr>
          <w:rFonts w:ascii="Arial" w:hAnsi="Arial" w:cs="Arial"/>
          <w:color w:val="333333"/>
        </w:rPr>
        <w:t>заключительную и камерную дезинфекцию, дезинсекцию, дератизацию в очагах инфекционных и паразитарных заболеваний и в условиях чрезвычайной ситуации.</w:t>
      </w:r>
    </w:p>
    <w:p w14:paraId="2EAE408A" w14:textId="77777777" w:rsidR="005F15E0" w:rsidRDefault="005F15E0" w:rsidP="005F15E0">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ФМБА с целью реализации полномочий в установленной сфере деятельности имеет право организовывать проведение необходимых исследований, испытаний, экспертиз, анализов и оценок, а также научных исследований по вопросам осуществления контроля и надзора в установленной сфере деятельности.</w:t>
      </w:r>
    </w:p>
    <w:p w14:paraId="16065354" w14:textId="77777777" w:rsidR="005F15E0" w:rsidRDefault="005F15E0" w:rsidP="005F15E0">
      <w:pPr>
        <w:pStyle w:val="2"/>
        <w:shd w:val="clear" w:color="auto" w:fill="FFFFFF"/>
        <w:spacing w:before="240" w:after="240"/>
        <w:textAlignment w:val="baseline"/>
        <w:rPr>
          <w:rFonts w:ascii="Arial" w:hAnsi="Arial" w:cs="Arial"/>
          <w:color w:val="333333"/>
        </w:rPr>
      </w:pPr>
      <w:r>
        <w:rPr>
          <w:rFonts w:ascii="Arial" w:hAnsi="Arial" w:cs="Arial"/>
          <w:color w:val="333333"/>
        </w:rPr>
        <w:t>3.3. Сеть, структура и кадры государственной санитарно-эпидемиологической службы</w:t>
      </w:r>
    </w:p>
    <w:p w14:paraId="0BB782C1"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В соответствии со статьей 46 ФЗ от 30.03.1999 № 52-ФЗ «О санитарно-эпидемиологическом благополучии населения» в систему федерального </w:t>
      </w:r>
      <w:r>
        <w:rPr>
          <w:rFonts w:ascii="Arial" w:hAnsi="Arial" w:cs="Arial"/>
          <w:color w:val="333333"/>
        </w:rPr>
        <w:lastRenderedPageBreak/>
        <w:t>государственного санитарно-эпидемиологического надзора (статья 46 ФЗ № 52-ФЗ) входят:</w:t>
      </w:r>
    </w:p>
    <w:p w14:paraId="1A1FD34C" w14:textId="77777777" w:rsidR="005F15E0" w:rsidRDefault="005F15E0" w:rsidP="005F15E0">
      <w:pPr>
        <w:numPr>
          <w:ilvl w:val="0"/>
          <w:numId w:val="23"/>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федеральный орган исполнительной власти (ФОИВ), осуществляющий федеральный государственный санитарно-эпидемиологический надзор — Федеральная служба по надзору в сфере защиты прав потребителей и благополучия человека (Роспотребнадзор);</w:t>
      </w:r>
    </w:p>
    <w:p w14:paraId="51F9D264" w14:textId="77777777" w:rsidR="005F15E0" w:rsidRDefault="005F15E0" w:rsidP="005F15E0">
      <w:pPr>
        <w:numPr>
          <w:ilvl w:val="0"/>
          <w:numId w:val="23"/>
        </w:numPr>
        <w:shd w:val="clear" w:color="auto" w:fill="FFFFFF"/>
        <w:spacing w:after="240" w:line="240" w:lineRule="auto"/>
        <w:textAlignment w:val="baseline"/>
        <w:rPr>
          <w:rFonts w:ascii="Arial" w:hAnsi="Arial" w:cs="Arial"/>
          <w:color w:val="333333"/>
        </w:rPr>
      </w:pPr>
      <w:r>
        <w:rPr>
          <w:rFonts w:ascii="Arial" w:hAnsi="Arial" w:cs="Arial"/>
          <w:color w:val="333333"/>
        </w:rPr>
        <w:t>уполномоченный федеральный орган исполнительной власти (ФОИВ), осуществляющий федеральный государственный санитарно-эпидемиологический надзор в организациях отдельных отраслей промышленности с особо опасными условиями труда и на отдельных территориях — ФМБА России;</w:t>
      </w:r>
    </w:p>
    <w:p w14:paraId="7809209D" w14:textId="77777777" w:rsidR="005F15E0" w:rsidRDefault="005F15E0" w:rsidP="005F15E0">
      <w:pPr>
        <w:numPr>
          <w:ilvl w:val="0"/>
          <w:numId w:val="23"/>
        </w:numPr>
        <w:shd w:val="clear" w:color="auto" w:fill="FFFFFF"/>
        <w:spacing w:after="240" w:line="240" w:lineRule="auto"/>
        <w:textAlignment w:val="baseline"/>
        <w:rPr>
          <w:rFonts w:ascii="Arial" w:hAnsi="Arial" w:cs="Arial"/>
          <w:color w:val="333333"/>
        </w:rPr>
      </w:pPr>
      <w:r>
        <w:rPr>
          <w:rFonts w:ascii="Arial" w:hAnsi="Arial" w:cs="Arial"/>
          <w:color w:val="333333"/>
        </w:rPr>
        <w:t>структурные подразделения федеральных органов исполнительной власти по вопросам обороны, внутренних дел, безопасности, юстиции, деятельности войск национальной гвардии Российской Федерации, осуществляющие федеральный государственный санитарно-эпидемиологический надзор соответственно в Вооруженных силах Российской Федерации, других войсках, воинских формированиях, на объектах обороны и оборонного производства, безопасности и иного специального назначения.</w:t>
      </w:r>
    </w:p>
    <w:p w14:paraId="11352285"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табл. 3.1 представлена структура органов исполнительной власти, уполномоченных на осуществление федерального государственного санитарно-эпидемиологического надзора.</w:t>
      </w:r>
    </w:p>
    <w:p w14:paraId="3E7A08FB" w14:textId="77777777" w:rsidR="005F15E0" w:rsidRDefault="005F15E0" w:rsidP="005F15E0">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Таблица 3.1. </w:t>
      </w:r>
      <w:r>
        <w:rPr>
          <w:rFonts w:ascii="Arial" w:hAnsi="Arial" w:cs="Arial"/>
          <w:color w:val="333333"/>
        </w:rPr>
        <w:t>Структура органов исполнительной власти, уполномоченных на осуществление федерального государственного санитарно-эпидемиологического надзора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027"/>
        <w:gridCol w:w="2197"/>
        <w:gridCol w:w="4970"/>
      </w:tblGrid>
      <w:tr w:rsidR="005F15E0" w14:paraId="165DEB05" w14:textId="77777777" w:rsidTr="00610541">
        <w:tc>
          <w:tcPr>
            <w:tcW w:w="0" w:type="auto"/>
            <w:gridSpan w:val="3"/>
            <w:shd w:val="clear" w:color="auto" w:fill="FFFFFF"/>
            <w:vAlign w:val="bottom"/>
            <w:hideMark/>
          </w:tcPr>
          <w:p w14:paraId="6AB755A8" w14:textId="77777777" w:rsidR="005F15E0" w:rsidRDefault="005F15E0">
            <w:pPr>
              <w:rPr>
                <w:rFonts w:ascii="inherit" w:hAnsi="inherit" w:cs="Arial"/>
                <w:color w:val="333333"/>
              </w:rPr>
            </w:pPr>
            <w:r>
              <w:rPr>
                <w:rFonts w:ascii="inherit" w:hAnsi="inherit" w:cs="Arial"/>
                <w:b/>
                <w:bCs/>
                <w:color w:val="333333"/>
                <w:bdr w:val="none" w:sz="0" w:space="0" w:color="auto" w:frame="1"/>
              </w:rPr>
              <w:t>Структура федерального государственного санитарно-эпидемиологического надзора</w:t>
            </w:r>
          </w:p>
        </w:tc>
      </w:tr>
      <w:tr w:rsidR="005F15E0" w14:paraId="150CAA42" w14:textId="77777777" w:rsidTr="00610541">
        <w:tc>
          <w:tcPr>
            <w:tcW w:w="0" w:type="auto"/>
            <w:shd w:val="clear" w:color="auto" w:fill="FFFFFF"/>
            <w:vAlign w:val="bottom"/>
            <w:hideMark/>
          </w:tcPr>
          <w:p w14:paraId="2C0DE241" w14:textId="77777777" w:rsidR="005F15E0" w:rsidRDefault="005F15E0">
            <w:pPr>
              <w:rPr>
                <w:rFonts w:ascii="inherit" w:hAnsi="inherit" w:cs="Arial"/>
                <w:color w:val="333333"/>
              </w:rPr>
            </w:pPr>
            <w:r>
              <w:rPr>
                <w:rFonts w:ascii="inherit" w:hAnsi="inherit" w:cs="Arial"/>
                <w:color w:val="333333"/>
              </w:rPr>
              <w:t>Федеральная служба по надзору в сфере защиты прав потребителей и благополучия человека (Роспотребнадзор)</w:t>
            </w:r>
          </w:p>
        </w:tc>
        <w:tc>
          <w:tcPr>
            <w:tcW w:w="0" w:type="auto"/>
            <w:shd w:val="clear" w:color="auto" w:fill="FFFFFF"/>
            <w:vAlign w:val="bottom"/>
            <w:hideMark/>
          </w:tcPr>
          <w:p w14:paraId="2BAD9D60" w14:textId="77777777" w:rsidR="005F15E0" w:rsidRDefault="005F15E0">
            <w:pPr>
              <w:rPr>
                <w:rFonts w:ascii="inherit" w:hAnsi="inherit" w:cs="Arial"/>
                <w:color w:val="333333"/>
              </w:rPr>
            </w:pPr>
            <w:r>
              <w:rPr>
                <w:rFonts w:ascii="inherit" w:hAnsi="inherit" w:cs="Arial"/>
                <w:color w:val="333333"/>
              </w:rPr>
              <w:t>Санитарно-эпи</w:t>
            </w:r>
            <w:r>
              <w:rPr>
                <w:rFonts w:ascii="inherit" w:hAnsi="inherit" w:cs="Arial"/>
                <w:color w:val="333333"/>
              </w:rPr>
              <w:softHyphen/>
              <w:t>де</w:t>
            </w:r>
            <w:r>
              <w:rPr>
                <w:rFonts w:ascii="inherit" w:hAnsi="inherit" w:cs="Arial"/>
                <w:color w:val="333333"/>
              </w:rPr>
              <w:softHyphen/>
              <w:t>мио</w:t>
            </w:r>
            <w:r>
              <w:rPr>
                <w:rFonts w:ascii="inherit" w:hAnsi="inherit" w:cs="Arial"/>
                <w:color w:val="333333"/>
              </w:rPr>
              <w:softHyphen/>
              <w:t>логическая служба ФМБА России</w:t>
            </w:r>
          </w:p>
        </w:tc>
        <w:tc>
          <w:tcPr>
            <w:tcW w:w="0" w:type="auto"/>
            <w:shd w:val="clear" w:color="auto" w:fill="FFFFFF"/>
            <w:vAlign w:val="bottom"/>
            <w:hideMark/>
          </w:tcPr>
          <w:p w14:paraId="3E7B2379" w14:textId="77777777" w:rsidR="005F15E0" w:rsidRDefault="005F15E0">
            <w:pPr>
              <w:rPr>
                <w:rFonts w:ascii="inherit" w:hAnsi="inherit" w:cs="Arial"/>
                <w:color w:val="333333"/>
              </w:rPr>
            </w:pPr>
            <w:r>
              <w:rPr>
                <w:rFonts w:ascii="inherit" w:hAnsi="inherit" w:cs="Arial"/>
                <w:color w:val="333333"/>
              </w:rPr>
              <w:t>Структурные подразделения федеральных органов исполнительной власти по вопросам обороны, внутренних дел, безопасности, юстиции, деятельности войск национальной гвардии Российской Федерации, осуществляющие федеральный государственный санитарно-эпидемиологический надзор</w:t>
            </w:r>
          </w:p>
        </w:tc>
      </w:tr>
      <w:tr w:rsidR="005F15E0" w14:paraId="5782732E" w14:textId="77777777" w:rsidTr="00610541">
        <w:tc>
          <w:tcPr>
            <w:tcW w:w="0" w:type="auto"/>
            <w:shd w:val="clear" w:color="auto" w:fill="FFFFFF"/>
            <w:vAlign w:val="bottom"/>
            <w:hideMark/>
          </w:tcPr>
          <w:p w14:paraId="21EC5C87" w14:textId="77777777" w:rsidR="005F15E0" w:rsidRDefault="005F15E0">
            <w:pPr>
              <w:rPr>
                <w:rFonts w:ascii="inherit" w:hAnsi="inherit" w:cs="Arial"/>
                <w:color w:val="333333"/>
              </w:rPr>
            </w:pPr>
            <w:r>
              <w:rPr>
                <w:rFonts w:ascii="inherit" w:hAnsi="inherit" w:cs="Arial"/>
                <w:color w:val="333333"/>
              </w:rPr>
              <w:t>Управления Роспотреб</w:t>
            </w:r>
            <w:r>
              <w:rPr>
                <w:rFonts w:ascii="inherit" w:hAnsi="inherit" w:cs="Arial"/>
                <w:color w:val="333333"/>
              </w:rPr>
              <w:softHyphen/>
              <w:t>надзора по субъектам Россий</w:t>
            </w:r>
            <w:r>
              <w:rPr>
                <w:rFonts w:ascii="inherit" w:hAnsi="inherit" w:cs="Arial"/>
                <w:color w:val="333333"/>
              </w:rPr>
              <w:softHyphen/>
              <w:t>ской Федерации, железнодорожному транспорту</w:t>
            </w:r>
          </w:p>
        </w:tc>
        <w:tc>
          <w:tcPr>
            <w:tcW w:w="0" w:type="auto"/>
            <w:shd w:val="clear" w:color="auto" w:fill="FFFFFF"/>
            <w:vAlign w:val="bottom"/>
            <w:hideMark/>
          </w:tcPr>
          <w:p w14:paraId="03A66384" w14:textId="77777777" w:rsidR="005F15E0" w:rsidRDefault="005F15E0">
            <w:pPr>
              <w:rPr>
                <w:rFonts w:ascii="inherit" w:hAnsi="inherit" w:cs="Arial"/>
                <w:color w:val="333333"/>
              </w:rPr>
            </w:pPr>
            <w:r>
              <w:rPr>
                <w:rFonts w:ascii="inherit" w:hAnsi="inherit" w:cs="Arial"/>
                <w:color w:val="333333"/>
              </w:rPr>
              <w:t>Межрегиональное управление №… ФМБА России</w:t>
            </w:r>
          </w:p>
        </w:tc>
        <w:tc>
          <w:tcPr>
            <w:tcW w:w="0" w:type="auto"/>
            <w:shd w:val="clear" w:color="auto" w:fill="FFFFFF"/>
            <w:vAlign w:val="bottom"/>
            <w:hideMark/>
          </w:tcPr>
          <w:p w14:paraId="21446279" w14:textId="77777777" w:rsidR="005F15E0" w:rsidRDefault="005F15E0">
            <w:pPr>
              <w:rPr>
                <w:rFonts w:ascii="inherit" w:hAnsi="inherit" w:cs="Arial"/>
                <w:color w:val="333333"/>
              </w:rPr>
            </w:pPr>
            <w:r>
              <w:rPr>
                <w:rFonts w:ascii="inherit" w:hAnsi="inherit" w:cs="Arial"/>
                <w:color w:val="333333"/>
              </w:rPr>
              <w:t xml:space="preserve">Санитарно-эпидемиологические службы министерств и ведомств: Минобороны России, Министерства внутренних дел России, Федеральной службы безопасности России, Федеральной службы охраны России, Управления делами Президента Российской Федерации, Главного Управления специальных программ Президента Российской Федерации, МВД России, </w:t>
            </w:r>
            <w:proofErr w:type="spellStart"/>
            <w:r>
              <w:rPr>
                <w:rFonts w:ascii="inherit" w:hAnsi="inherit" w:cs="Arial"/>
                <w:color w:val="333333"/>
              </w:rPr>
              <w:t>Росгвардии</w:t>
            </w:r>
            <w:proofErr w:type="spellEnd"/>
          </w:p>
        </w:tc>
      </w:tr>
      <w:tr w:rsidR="005F15E0" w14:paraId="657101C4" w14:textId="77777777" w:rsidTr="00610541">
        <w:tc>
          <w:tcPr>
            <w:tcW w:w="0" w:type="auto"/>
            <w:shd w:val="clear" w:color="auto" w:fill="FFFFFF"/>
            <w:vAlign w:val="bottom"/>
            <w:hideMark/>
          </w:tcPr>
          <w:p w14:paraId="42898088" w14:textId="77777777" w:rsidR="005F15E0" w:rsidRDefault="005F15E0">
            <w:pPr>
              <w:rPr>
                <w:rFonts w:ascii="inherit" w:hAnsi="inherit" w:cs="Arial"/>
                <w:color w:val="333333"/>
              </w:rPr>
            </w:pPr>
            <w:r>
              <w:rPr>
                <w:rFonts w:ascii="inherit" w:hAnsi="inherit" w:cs="Arial"/>
                <w:color w:val="333333"/>
              </w:rPr>
              <w:t>Территориальные отделы Управления Роспотребнадзора по субъектам Россий</w:t>
            </w:r>
            <w:r>
              <w:rPr>
                <w:rFonts w:ascii="inherit" w:hAnsi="inherit" w:cs="Arial"/>
                <w:color w:val="333333"/>
              </w:rPr>
              <w:softHyphen/>
              <w:t>ской Федерации, железнодорожному транспорту</w:t>
            </w:r>
          </w:p>
        </w:tc>
        <w:tc>
          <w:tcPr>
            <w:tcW w:w="0" w:type="auto"/>
            <w:shd w:val="clear" w:color="auto" w:fill="FFFFFF"/>
            <w:vAlign w:val="bottom"/>
            <w:hideMark/>
          </w:tcPr>
          <w:p w14:paraId="3014AC90" w14:textId="77777777" w:rsidR="005F15E0" w:rsidRDefault="005F15E0">
            <w:pPr>
              <w:rPr>
                <w:rFonts w:ascii="inherit" w:hAnsi="inherit" w:cs="Arial"/>
                <w:color w:val="333333"/>
              </w:rPr>
            </w:pPr>
            <w:r>
              <w:rPr>
                <w:rFonts w:ascii="inherit" w:hAnsi="inherit" w:cs="Arial"/>
                <w:color w:val="333333"/>
              </w:rPr>
              <w:t>—</w:t>
            </w:r>
          </w:p>
        </w:tc>
        <w:tc>
          <w:tcPr>
            <w:tcW w:w="0" w:type="auto"/>
            <w:shd w:val="clear" w:color="auto" w:fill="FFFFFF"/>
            <w:vAlign w:val="bottom"/>
            <w:hideMark/>
          </w:tcPr>
          <w:p w14:paraId="242CCAE9" w14:textId="77777777" w:rsidR="005F15E0" w:rsidRDefault="005F15E0">
            <w:pPr>
              <w:rPr>
                <w:rFonts w:ascii="inherit" w:hAnsi="inherit" w:cs="Arial"/>
                <w:color w:val="333333"/>
              </w:rPr>
            </w:pPr>
            <w:r>
              <w:rPr>
                <w:rFonts w:ascii="inherit" w:hAnsi="inherit" w:cs="Arial"/>
                <w:color w:val="333333"/>
              </w:rPr>
              <w:t>—</w:t>
            </w:r>
          </w:p>
        </w:tc>
      </w:tr>
    </w:tbl>
    <w:p w14:paraId="3B5DB417"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 xml:space="preserve">Таким образом, в систему федерального государственного санитарно-эпидемиологического надзора входят Роспотребнадзор, его территориальные органы и учреждения; ФМБА России, его территориальные органы и учреждения, а также санитарно-эпидемиологические службы министерств и ведомств: Минобороны России, Министерства внутренних дел России, Федеральной службы безопасности России, Федеральной службы России, Управления делами Президента Российской Федерации, Главного Управления специальных программ Президента Российской Федерации, </w:t>
      </w:r>
      <w:proofErr w:type="spellStart"/>
      <w:r>
        <w:rPr>
          <w:rFonts w:ascii="Arial" w:hAnsi="Arial" w:cs="Arial"/>
          <w:color w:val="333333"/>
        </w:rPr>
        <w:t>Росгвардии</w:t>
      </w:r>
      <w:proofErr w:type="spellEnd"/>
      <w:r>
        <w:rPr>
          <w:rFonts w:ascii="Arial" w:hAnsi="Arial" w:cs="Arial"/>
          <w:color w:val="333333"/>
        </w:rPr>
        <w:t>.</w:t>
      </w:r>
    </w:p>
    <w:p w14:paraId="14D2A1D0"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Все органы и учреждения, входящие в систему федерального государственного санитарно-эпидемиологического надзора, делятся на два типа.</w:t>
      </w:r>
    </w:p>
    <w:p w14:paraId="6F9658AA" w14:textId="77777777" w:rsidR="005F15E0" w:rsidRDefault="005F15E0" w:rsidP="005F15E0">
      <w:pPr>
        <w:numPr>
          <w:ilvl w:val="0"/>
          <w:numId w:val="24"/>
        </w:numPr>
        <w:shd w:val="clear" w:color="auto" w:fill="FFFFFF"/>
        <w:spacing w:after="0" w:line="240" w:lineRule="auto"/>
        <w:textAlignment w:val="baseline"/>
        <w:rPr>
          <w:rFonts w:ascii="Arial" w:hAnsi="Arial" w:cs="Arial"/>
          <w:color w:val="333333"/>
        </w:rPr>
      </w:pPr>
      <w:r>
        <w:rPr>
          <w:rFonts w:ascii="Arial" w:hAnsi="Arial" w:cs="Arial"/>
          <w:color w:val="333333"/>
        </w:rPr>
        <w:t>Федеральные органы исполнительной власти и его территориальные органы, осуществляющие федеральный государственный санитарно-эпидемиологический надзор. </w:t>
      </w:r>
      <w:r>
        <w:rPr>
          <w:rFonts w:ascii="inherit" w:hAnsi="inherit" w:cs="Arial"/>
          <w:i/>
          <w:iCs/>
          <w:color w:val="333333"/>
          <w:bdr w:val="none" w:sz="0" w:space="0" w:color="auto" w:frame="1"/>
        </w:rPr>
        <w:t>Примеры:</w:t>
      </w:r>
    </w:p>
    <w:p w14:paraId="75D4631F" w14:textId="77777777" w:rsidR="005F15E0" w:rsidRDefault="005F15E0" w:rsidP="005F15E0">
      <w:pPr>
        <w:numPr>
          <w:ilvl w:val="1"/>
          <w:numId w:val="24"/>
        </w:numPr>
        <w:shd w:val="clear" w:color="auto" w:fill="FFFFFF"/>
        <w:spacing w:after="240" w:line="240" w:lineRule="auto"/>
        <w:textAlignment w:val="baseline"/>
        <w:rPr>
          <w:rFonts w:ascii="inherit" w:hAnsi="inherit" w:cs="Arial"/>
          <w:color w:val="333333"/>
        </w:rPr>
      </w:pPr>
      <w:r>
        <w:rPr>
          <w:rFonts w:ascii="inherit" w:hAnsi="inherit" w:cs="Arial"/>
          <w:color w:val="333333"/>
        </w:rPr>
        <w:t>Роспотребнадзор, Управление Роспотребнадзора по г. Москве, территориальный отдел Управления Роспотребнадзора по г. Москве в Южном административном округе г. Москвы;</w:t>
      </w:r>
    </w:p>
    <w:p w14:paraId="6FEB95B8" w14:textId="77777777" w:rsidR="005F15E0" w:rsidRDefault="005F15E0" w:rsidP="005F15E0">
      <w:pPr>
        <w:numPr>
          <w:ilvl w:val="1"/>
          <w:numId w:val="24"/>
        </w:numPr>
        <w:shd w:val="clear" w:color="auto" w:fill="FFFFFF"/>
        <w:spacing w:after="240" w:line="240" w:lineRule="auto"/>
        <w:textAlignment w:val="baseline"/>
        <w:rPr>
          <w:rFonts w:ascii="inherit" w:hAnsi="inherit" w:cs="Arial"/>
          <w:color w:val="333333"/>
        </w:rPr>
      </w:pPr>
      <w:r>
        <w:rPr>
          <w:rFonts w:ascii="inherit" w:hAnsi="inherit" w:cs="Arial"/>
          <w:color w:val="333333"/>
        </w:rPr>
        <w:t>Межрегиональное управление №… ФМБА России.</w:t>
      </w:r>
    </w:p>
    <w:p w14:paraId="3BDB9E9E" w14:textId="77777777" w:rsidR="005F15E0" w:rsidRDefault="005F15E0" w:rsidP="005F15E0">
      <w:pPr>
        <w:numPr>
          <w:ilvl w:val="0"/>
          <w:numId w:val="24"/>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Федеральные государственные учреждения, подведомственные федеральным органам исполнительной власти, осуществляющим федеральный государственный санитарно-эпидемиологический надзор, ведущих свою деятельность в целях обеспечения указанного надзора.</w:t>
      </w:r>
    </w:p>
    <w:p w14:paraId="7360E717"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Типы федеральных государственных учреждений, обеспечивающих федеральный государственный санитарно-эпидемиологический надзор, следующие: федеральные бюджетные учреждения здравоохранения (ФБУЗ), федеральные бюджетные учреждения науки (ФБУН), федеральные казенные учреждения.</w:t>
      </w:r>
    </w:p>
    <w:p w14:paraId="678E596F" w14:textId="77777777" w:rsidR="005F15E0" w:rsidRDefault="005F15E0" w:rsidP="005F15E0">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Для обеспечения проведения федерального госсанэпиднадзора в г. Москве, осуществляемого Управлением Роспотребнадзора по г. Москве, образовано </w:t>
      </w:r>
      <w:r>
        <w:rPr>
          <w:rFonts w:ascii="inherit" w:hAnsi="inherit" w:cs="Arial"/>
          <w:i/>
          <w:iCs/>
          <w:color w:val="333333"/>
          <w:bdr w:val="none" w:sz="0" w:space="0" w:color="auto" w:frame="1"/>
        </w:rPr>
        <w:t>федеральное бюджетное</w:t>
      </w:r>
      <w:r>
        <w:rPr>
          <w:rFonts w:ascii="Arial" w:hAnsi="Arial" w:cs="Arial"/>
          <w:color w:val="333333"/>
        </w:rPr>
        <w:t> </w:t>
      </w:r>
      <w:r>
        <w:rPr>
          <w:rFonts w:ascii="inherit" w:hAnsi="inherit" w:cs="Arial"/>
          <w:i/>
          <w:iCs/>
          <w:color w:val="333333"/>
          <w:bdr w:val="none" w:sz="0" w:space="0" w:color="auto" w:frame="1"/>
        </w:rPr>
        <w:t>учреждение здравоохранения</w:t>
      </w:r>
      <w:r>
        <w:rPr>
          <w:rFonts w:ascii="Arial" w:hAnsi="Arial" w:cs="Arial"/>
          <w:color w:val="333333"/>
        </w:rPr>
        <w:t> «Центр гигиены и эпидемиологии в г. Москве» и его филиалы. </w:t>
      </w:r>
      <w:r>
        <w:rPr>
          <w:rFonts w:ascii="inherit" w:hAnsi="inherit" w:cs="Arial"/>
          <w:i/>
          <w:iCs/>
          <w:color w:val="333333"/>
          <w:bdr w:val="none" w:sz="0" w:space="0" w:color="auto" w:frame="1"/>
        </w:rPr>
        <w:t>Пример: филиал ФБУЗ «Центра гигиены и эпидемиологии в г. Москве» в Южном административном округе г. Москвы.</w:t>
      </w:r>
    </w:p>
    <w:p w14:paraId="5B09EFBC" w14:textId="77777777" w:rsidR="005F15E0" w:rsidRDefault="005F15E0" w:rsidP="005F15E0">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Для обеспечения проведения научно-исследовательских работ образованы </w:t>
      </w:r>
      <w:r>
        <w:rPr>
          <w:rFonts w:ascii="inherit" w:hAnsi="inherit" w:cs="Arial"/>
          <w:i/>
          <w:iCs/>
          <w:color w:val="333333"/>
          <w:bdr w:val="none" w:sz="0" w:space="0" w:color="auto" w:frame="1"/>
        </w:rPr>
        <w:t>федеральные бюджетные</w:t>
      </w:r>
      <w:r>
        <w:rPr>
          <w:rFonts w:ascii="Arial" w:hAnsi="Arial" w:cs="Arial"/>
          <w:color w:val="333333"/>
        </w:rPr>
        <w:t> </w:t>
      </w:r>
      <w:r>
        <w:rPr>
          <w:rFonts w:ascii="inherit" w:hAnsi="inherit" w:cs="Arial"/>
          <w:i/>
          <w:iCs/>
          <w:color w:val="333333"/>
          <w:bdr w:val="none" w:sz="0" w:space="0" w:color="auto" w:frame="1"/>
        </w:rPr>
        <w:t>учреждения науки</w:t>
      </w:r>
      <w:r>
        <w:rPr>
          <w:rFonts w:ascii="Arial" w:hAnsi="Arial" w:cs="Arial"/>
          <w:color w:val="333333"/>
        </w:rPr>
        <w:t>. </w:t>
      </w:r>
      <w:r>
        <w:rPr>
          <w:rFonts w:ascii="inherit" w:hAnsi="inherit" w:cs="Arial"/>
          <w:i/>
          <w:iCs/>
          <w:color w:val="333333"/>
          <w:bdr w:val="none" w:sz="0" w:space="0" w:color="auto" w:frame="1"/>
        </w:rPr>
        <w:t>Пример: ФБУН «Центральный научно-исследовательский институт эпидемиологии» Роспотребнадзора.</w:t>
      </w:r>
    </w:p>
    <w:p w14:paraId="273ED52B" w14:textId="77777777" w:rsidR="005F15E0" w:rsidRDefault="005F15E0" w:rsidP="005F15E0">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В структуру санитарно-эпидемиологической службы включены федеральные казенные учреждения здравоохранения. </w:t>
      </w:r>
      <w:r>
        <w:rPr>
          <w:rFonts w:ascii="inherit" w:hAnsi="inherit" w:cs="Arial"/>
          <w:i/>
          <w:iCs/>
          <w:color w:val="333333"/>
          <w:bdr w:val="none" w:sz="0" w:space="0" w:color="auto" w:frame="1"/>
        </w:rPr>
        <w:t>Пример: Федеральное казенное учреждение здравоохранения «Астраханская противочумная станция» Роспотребнадзора.</w:t>
      </w:r>
    </w:p>
    <w:p w14:paraId="6EAA7F0D"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табл. 3.2 представлена структура Федеральной службы по надзору в сфере защиты прав потребителей и благополучия человека.</w:t>
      </w:r>
    </w:p>
    <w:p w14:paraId="1DD916E7"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3.2.</w:t>
      </w:r>
      <w:r w:rsidRPr="005F15E0">
        <w:rPr>
          <w:rFonts w:ascii="Arial" w:eastAsia="Times New Roman" w:hAnsi="Arial" w:cs="Arial"/>
          <w:color w:val="333333"/>
          <w:sz w:val="24"/>
          <w:szCs w:val="24"/>
          <w:lang w:eastAsia="ru-RU"/>
        </w:rPr>
        <w:t> Структура Федеральной службы по надзору в сфере защиты прав потребителей и благополучия человека (Роспотребнадзор)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797"/>
        <w:gridCol w:w="2435"/>
        <w:gridCol w:w="2437"/>
        <w:gridCol w:w="2525"/>
      </w:tblGrid>
      <w:tr w:rsidR="005F15E0" w:rsidRPr="005F15E0" w14:paraId="20DD1D89" w14:textId="77777777" w:rsidTr="00610541">
        <w:tc>
          <w:tcPr>
            <w:tcW w:w="0" w:type="auto"/>
            <w:gridSpan w:val="4"/>
            <w:shd w:val="clear" w:color="auto" w:fill="FFFFFF"/>
            <w:vAlign w:val="bottom"/>
            <w:hideMark/>
          </w:tcPr>
          <w:p w14:paraId="2C505517"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Федеральная служба по надзору в сфере защиты прав потребителей и благополучия человека (Роспотребнадзор)</w:t>
            </w:r>
          </w:p>
        </w:tc>
      </w:tr>
      <w:tr w:rsidR="005F15E0" w:rsidRPr="005F15E0" w14:paraId="05CEE4DA" w14:textId="77777777" w:rsidTr="00610541">
        <w:tc>
          <w:tcPr>
            <w:tcW w:w="0" w:type="auto"/>
            <w:shd w:val="clear" w:color="auto" w:fill="FFFFFF"/>
            <w:vAlign w:val="bottom"/>
            <w:hideMark/>
          </w:tcPr>
          <w:p w14:paraId="5DC2E3DD"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 xml:space="preserve">Управления Роспотребнадзора по субъектам Российской </w:t>
            </w:r>
            <w:r w:rsidRPr="005F15E0">
              <w:rPr>
                <w:rFonts w:ascii="inherit" w:eastAsia="Times New Roman" w:hAnsi="inherit" w:cs="Arial"/>
                <w:color w:val="333333"/>
                <w:sz w:val="24"/>
                <w:szCs w:val="24"/>
                <w:lang w:eastAsia="ru-RU"/>
              </w:rPr>
              <w:lastRenderedPageBreak/>
              <w:t>Федерации, железнодорожному транспорту</w:t>
            </w:r>
          </w:p>
        </w:tc>
        <w:tc>
          <w:tcPr>
            <w:tcW w:w="0" w:type="auto"/>
            <w:shd w:val="clear" w:color="auto" w:fill="FFFFFF"/>
            <w:vAlign w:val="bottom"/>
            <w:hideMark/>
          </w:tcPr>
          <w:p w14:paraId="18AC7FFC"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 xml:space="preserve">ФБУЗ «Центр гигиены и эпидемиологии» </w:t>
            </w:r>
            <w:r w:rsidRPr="005F15E0">
              <w:rPr>
                <w:rFonts w:ascii="inherit" w:eastAsia="Times New Roman" w:hAnsi="inherit" w:cs="Arial"/>
                <w:color w:val="333333"/>
                <w:sz w:val="24"/>
                <w:szCs w:val="24"/>
                <w:lang w:eastAsia="ru-RU"/>
              </w:rPr>
              <w:lastRenderedPageBreak/>
              <w:t>в субъекте Российской Федерации</w:t>
            </w:r>
          </w:p>
        </w:tc>
        <w:tc>
          <w:tcPr>
            <w:tcW w:w="0" w:type="auto"/>
            <w:shd w:val="clear" w:color="auto" w:fill="FFFFFF"/>
            <w:vAlign w:val="bottom"/>
            <w:hideMark/>
          </w:tcPr>
          <w:p w14:paraId="2CB6B333"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 xml:space="preserve">ФБУН «Научно-исследовательские </w:t>
            </w:r>
            <w:r w:rsidRPr="005F15E0">
              <w:rPr>
                <w:rFonts w:ascii="inherit" w:eastAsia="Times New Roman" w:hAnsi="inherit" w:cs="Arial"/>
                <w:color w:val="333333"/>
                <w:sz w:val="24"/>
                <w:szCs w:val="24"/>
                <w:lang w:eastAsia="ru-RU"/>
              </w:rPr>
              <w:lastRenderedPageBreak/>
              <w:t>институты» Роспотребнадзора</w:t>
            </w:r>
          </w:p>
        </w:tc>
        <w:tc>
          <w:tcPr>
            <w:tcW w:w="0" w:type="auto"/>
            <w:shd w:val="clear" w:color="auto" w:fill="FFFFFF"/>
            <w:vAlign w:val="bottom"/>
            <w:hideMark/>
          </w:tcPr>
          <w:p w14:paraId="78057E6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 xml:space="preserve">Федеральные казенные учреждения здравоохранения </w:t>
            </w:r>
            <w:r w:rsidRPr="005F15E0">
              <w:rPr>
                <w:rFonts w:ascii="inherit" w:eastAsia="Times New Roman" w:hAnsi="inherit" w:cs="Arial"/>
                <w:color w:val="333333"/>
                <w:sz w:val="24"/>
                <w:szCs w:val="24"/>
                <w:lang w:eastAsia="ru-RU"/>
              </w:rPr>
              <w:lastRenderedPageBreak/>
              <w:t>«Противочумные учреждения» Роспотребнадзора</w:t>
            </w:r>
          </w:p>
        </w:tc>
      </w:tr>
      <w:tr w:rsidR="005F15E0" w:rsidRPr="005F15E0" w14:paraId="62A6776E" w14:textId="77777777" w:rsidTr="00610541">
        <w:tc>
          <w:tcPr>
            <w:tcW w:w="0" w:type="auto"/>
            <w:shd w:val="clear" w:color="auto" w:fill="FFFFFF"/>
            <w:vAlign w:val="bottom"/>
            <w:hideMark/>
          </w:tcPr>
          <w:p w14:paraId="6D2E31EB"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lastRenderedPageBreak/>
              <w:t>Территориальные отделы Управления Роспотребнадзора по субъектам Российской Федерации, железнодорожному транспорту</w:t>
            </w:r>
          </w:p>
        </w:tc>
        <w:tc>
          <w:tcPr>
            <w:tcW w:w="0" w:type="auto"/>
            <w:shd w:val="clear" w:color="auto" w:fill="FFFFFF"/>
            <w:vAlign w:val="bottom"/>
            <w:hideMark/>
          </w:tcPr>
          <w:p w14:paraId="203E0374"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Филиалы ФБУЗ «Центр гигиены и эпидемиологии» в субъекте Российской Федерации</w:t>
            </w:r>
          </w:p>
        </w:tc>
        <w:tc>
          <w:tcPr>
            <w:tcW w:w="0" w:type="auto"/>
            <w:shd w:val="clear" w:color="auto" w:fill="FFFFFF"/>
            <w:vAlign w:val="bottom"/>
            <w:hideMark/>
          </w:tcPr>
          <w:p w14:paraId="06172F0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Филиалы ФБУН «Научно-исследовательские институты» Роспотребнадзора</w:t>
            </w:r>
          </w:p>
        </w:tc>
        <w:tc>
          <w:tcPr>
            <w:tcW w:w="0" w:type="auto"/>
            <w:shd w:val="clear" w:color="auto" w:fill="FFFFFF"/>
            <w:vAlign w:val="bottom"/>
            <w:hideMark/>
          </w:tcPr>
          <w:p w14:paraId="427376EF"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w:t>
            </w:r>
          </w:p>
        </w:tc>
      </w:tr>
    </w:tbl>
    <w:p w14:paraId="2740912D"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В табл. 3.3 представлена примерная структура санитарно-эпидемиологической службы ФМБА России, в которую входят межрегиональные управления №... ФМБА России, Федеральные государственные бюджетные учреждения здравоохранения «Центр гигиены и эпидемиологии №… ФМБА России», ФБУН «Научно-исследовательские институты ФМБА России».</w:t>
      </w:r>
    </w:p>
    <w:p w14:paraId="730E397F" w14:textId="77777777" w:rsidR="005F15E0" w:rsidRPr="005F15E0" w:rsidRDefault="005F15E0" w:rsidP="005F15E0">
      <w:pPr>
        <w:shd w:val="clear" w:color="auto" w:fill="FFFFFF"/>
        <w:spacing w:after="0" w:line="288" w:lineRule="atLeast"/>
        <w:textAlignment w:val="baseline"/>
        <w:rPr>
          <w:rFonts w:ascii="Arial" w:eastAsia="Times New Roman" w:hAnsi="Arial" w:cs="Arial"/>
          <w:color w:val="333333"/>
          <w:sz w:val="24"/>
          <w:szCs w:val="24"/>
          <w:lang w:eastAsia="ru-RU"/>
        </w:rPr>
      </w:pPr>
      <w:r w:rsidRPr="005F15E0">
        <w:rPr>
          <w:rFonts w:ascii="inherit" w:eastAsia="Times New Roman" w:hAnsi="inherit" w:cs="Arial"/>
          <w:b/>
          <w:bCs/>
          <w:color w:val="333333"/>
          <w:sz w:val="24"/>
          <w:szCs w:val="24"/>
          <w:bdr w:val="none" w:sz="0" w:space="0" w:color="auto" w:frame="1"/>
          <w:lang w:eastAsia="ru-RU"/>
        </w:rPr>
        <w:t>Таблица 3.3. </w:t>
      </w:r>
      <w:r w:rsidRPr="005F15E0">
        <w:rPr>
          <w:rFonts w:ascii="Arial" w:eastAsia="Times New Roman" w:hAnsi="Arial" w:cs="Arial"/>
          <w:color w:val="333333"/>
          <w:sz w:val="24"/>
          <w:szCs w:val="24"/>
          <w:lang w:eastAsia="ru-RU"/>
        </w:rPr>
        <w:t>Примерная структура санитарно-эпидемиологической службы Федерального медико-биологического агентства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3239"/>
        <w:gridCol w:w="3969"/>
        <w:gridCol w:w="2986"/>
      </w:tblGrid>
      <w:tr w:rsidR="005F15E0" w:rsidRPr="005F15E0" w14:paraId="5D5AB11A" w14:textId="77777777" w:rsidTr="00610541">
        <w:tc>
          <w:tcPr>
            <w:tcW w:w="0" w:type="auto"/>
            <w:shd w:val="clear" w:color="auto" w:fill="FFFFFF"/>
            <w:vAlign w:val="bottom"/>
            <w:hideMark/>
          </w:tcPr>
          <w:p w14:paraId="03C0A84A"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Межрегиональные управления №… ФМБА России (МРУ №… ФМБА России)</w:t>
            </w:r>
          </w:p>
        </w:tc>
        <w:tc>
          <w:tcPr>
            <w:tcW w:w="0" w:type="auto"/>
            <w:shd w:val="clear" w:color="auto" w:fill="FFFFFF"/>
            <w:vAlign w:val="bottom"/>
            <w:hideMark/>
          </w:tcPr>
          <w:p w14:paraId="1104C8C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Федеральные государственные бюджетные учреждения здравоохранения (ФГБУЗ)</w:t>
            </w:r>
            <w:r w:rsidRPr="005F15E0">
              <w:rPr>
                <w:rFonts w:ascii="inherit" w:eastAsia="Times New Roman" w:hAnsi="inherit" w:cs="Arial"/>
                <w:color w:val="333333"/>
                <w:sz w:val="24"/>
                <w:szCs w:val="24"/>
                <w:lang w:eastAsia="ru-RU"/>
              </w:rPr>
              <w:br/>
              <w:t>«Центр гигиены и эпидемиологии №… ФМБА России» ФГБУЗ «Центр гигиены и эпидемиологии №… ФМБА России»</w:t>
            </w:r>
          </w:p>
        </w:tc>
        <w:tc>
          <w:tcPr>
            <w:tcW w:w="0" w:type="auto"/>
            <w:shd w:val="clear" w:color="auto" w:fill="FFFFFF"/>
            <w:vAlign w:val="bottom"/>
            <w:hideMark/>
          </w:tcPr>
          <w:p w14:paraId="7F96F5A5" w14:textId="77777777" w:rsidR="005F15E0" w:rsidRPr="005F15E0" w:rsidRDefault="005F15E0" w:rsidP="005F15E0">
            <w:pPr>
              <w:spacing w:after="0" w:line="240" w:lineRule="auto"/>
              <w:rPr>
                <w:rFonts w:ascii="inherit" w:eastAsia="Times New Roman" w:hAnsi="inherit" w:cs="Arial"/>
                <w:color w:val="333333"/>
                <w:sz w:val="24"/>
                <w:szCs w:val="24"/>
                <w:lang w:eastAsia="ru-RU"/>
              </w:rPr>
            </w:pPr>
            <w:r w:rsidRPr="005F15E0">
              <w:rPr>
                <w:rFonts w:ascii="inherit" w:eastAsia="Times New Roman" w:hAnsi="inherit" w:cs="Arial"/>
                <w:color w:val="333333"/>
                <w:sz w:val="24"/>
                <w:szCs w:val="24"/>
                <w:lang w:eastAsia="ru-RU"/>
              </w:rPr>
              <w:t>ФБУН «Научно-исследовательские институты ФМБА России»</w:t>
            </w:r>
          </w:p>
        </w:tc>
      </w:tr>
    </w:tbl>
    <w:p w14:paraId="7B491D84" w14:textId="77777777" w:rsidR="005F15E0" w:rsidRPr="005F15E0" w:rsidRDefault="005F15E0" w:rsidP="005F15E0">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Таким образом, в систему федерального государственного санитарно-эпидемиологического надзора входят:</w:t>
      </w:r>
    </w:p>
    <w:p w14:paraId="3EFE4072" w14:textId="77777777" w:rsidR="005F15E0" w:rsidRPr="005F15E0" w:rsidRDefault="005F15E0" w:rsidP="005F15E0">
      <w:pPr>
        <w:numPr>
          <w:ilvl w:val="0"/>
          <w:numId w:val="25"/>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ФОИВ и их территориальные органы;</w:t>
      </w:r>
    </w:p>
    <w:p w14:paraId="3AFB3A0B" w14:textId="77777777" w:rsidR="005F15E0" w:rsidRPr="005F15E0" w:rsidRDefault="005F15E0" w:rsidP="005F15E0">
      <w:pPr>
        <w:numPr>
          <w:ilvl w:val="0"/>
          <w:numId w:val="25"/>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ФБУЗ;</w:t>
      </w:r>
    </w:p>
    <w:p w14:paraId="52EE8FA9" w14:textId="77777777" w:rsidR="005F15E0" w:rsidRPr="005F15E0" w:rsidRDefault="005F15E0" w:rsidP="005F15E0">
      <w:pPr>
        <w:numPr>
          <w:ilvl w:val="0"/>
          <w:numId w:val="25"/>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ФБУН;</w:t>
      </w:r>
    </w:p>
    <w:p w14:paraId="250A342B" w14:textId="77777777" w:rsidR="005F15E0" w:rsidRPr="005F15E0" w:rsidRDefault="005F15E0" w:rsidP="005F15E0">
      <w:pPr>
        <w:numPr>
          <w:ilvl w:val="0"/>
          <w:numId w:val="25"/>
        </w:numPr>
        <w:shd w:val="clear" w:color="auto" w:fill="FFFFFF"/>
        <w:spacing w:after="240" w:line="240" w:lineRule="auto"/>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Федеральные казенные учреждения здравоохранения (ФКУЗ).</w:t>
      </w:r>
    </w:p>
    <w:p w14:paraId="13800D12" w14:textId="77777777" w:rsidR="005F15E0" w:rsidRPr="005F15E0" w:rsidRDefault="005F15E0" w:rsidP="005F15E0">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5F15E0">
        <w:rPr>
          <w:rFonts w:ascii="Arial" w:eastAsia="Times New Roman" w:hAnsi="Arial" w:cs="Arial"/>
          <w:color w:val="333333"/>
          <w:sz w:val="24"/>
          <w:szCs w:val="24"/>
          <w:lang w:eastAsia="ru-RU"/>
        </w:rPr>
        <w:t>Каждый из них имеет свои особенности финансирования и экономической составляющей деятельности.</w:t>
      </w:r>
    </w:p>
    <w:p w14:paraId="4794D4F2" w14:textId="77777777" w:rsidR="005F15E0" w:rsidRDefault="005F15E0" w:rsidP="005F15E0">
      <w:pPr>
        <w:pStyle w:val="2"/>
        <w:shd w:val="clear" w:color="auto" w:fill="FFFFFF"/>
        <w:spacing w:before="240" w:after="240"/>
        <w:textAlignment w:val="baseline"/>
        <w:rPr>
          <w:rFonts w:ascii="Arial" w:hAnsi="Arial" w:cs="Arial"/>
          <w:color w:val="333333"/>
        </w:rPr>
      </w:pPr>
      <w:r>
        <w:rPr>
          <w:rFonts w:ascii="Arial" w:hAnsi="Arial" w:cs="Arial"/>
          <w:color w:val="333333"/>
        </w:rPr>
        <w:t>3.4. Сеть, структура и кадры Федеральной службы по надзору в сфере защиты прав потребителей и благополучия человека</w:t>
      </w:r>
    </w:p>
    <w:p w14:paraId="33BA1D8F"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Руководитель Федеральной службы по надзору в сфере защиты прав потребителей и благополучия человека — главный государственный санитарный врач Российской Федерации. Руководитель Роспотребнадзора имеет четырех заместителей главного государственного санитарного врача по соответствующим направлениям деятельности.</w:t>
      </w:r>
    </w:p>
    <w:p w14:paraId="060CC208"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структуре центрального аппарата Роспотребнадзора девять управлений.</w:t>
      </w:r>
    </w:p>
    <w:p w14:paraId="327C6088"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 xml:space="preserve">Управление санитарного надзора, организующее деятельность Роспотребнадзора и его органов и учреждений по организации надзора за физическими факторами и транспортом, </w:t>
      </w:r>
      <w:r>
        <w:rPr>
          <w:rFonts w:ascii="Arial" w:hAnsi="Arial" w:cs="Arial"/>
          <w:color w:val="333333"/>
        </w:rPr>
        <w:lastRenderedPageBreak/>
        <w:t>гигиене питания и контроля продукции в обороте, гигиене детей и подростков, коммунальной гигиене и гигиене труда, за соблюдением санитарно-эпидемиологических требований к планировке и застройке.</w:t>
      </w:r>
    </w:p>
    <w:p w14:paraId="68902103"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Управление эпидемиологического надзора, организующее деятельность Роспотребнадзора и его органов и учреждений по организации надзора за инфекционными и паразитарными болезнями, синдромом приобретенного иммунодефицита (ВИЧ) и вирусными гепатитами, санитарной охраной территории, биологической безопасностью.</w:t>
      </w:r>
    </w:p>
    <w:p w14:paraId="7C4F6799"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Управление федерального государственного надзора в области защиты прав потребителей, организующее деятельность Роспотребнадзора и его органов и учреждений по гармонизации законодательства в области защиты прав потребителей, государственной политики в области защиты прав потребителей и национальной системы защиты прав потребителей, правового просвещения, информирования и консультирования потребителей.</w:t>
      </w:r>
    </w:p>
    <w:p w14:paraId="0D464DEC"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Управление контрольно-надзорной деятельности и организации санитарно-эпидемиологического нормирования, организующее деятельность Роспотребнадзора и его органов и учреждений по обеспечению контрольно-надзорной деятельности, организации и оказания государственных услуг, стратегическому развитию, планированию деятельности, санитарно-эпидемиологическому нормированию.</w:t>
      </w:r>
    </w:p>
    <w:p w14:paraId="5D281B98"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 xml:space="preserve">Управление научно-аналитического обеспечения и международной деятельности, организующее деятельность Роспотребнадзора и его органов и учреждений </w:t>
      </w:r>
      <w:proofErr w:type="gramStart"/>
      <w:r>
        <w:rPr>
          <w:rFonts w:ascii="Arial" w:hAnsi="Arial" w:cs="Arial"/>
          <w:color w:val="333333"/>
        </w:rPr>
        <w:t>по научному</w:t>
      </w:r>
      <w:proofErr w:type="gramEnd"/>
      <w:r>
        <w:rPr>
          <w:rFonts w:ascii="Arial" w:hAnsi="Arial" w:cs="Arial"/>
          <w:color w:val="333333"/>
        </w:rPr>
        <w:t xml:space="preserve"> и аналитическому обеспечению, международной интеграции и взаимодействия с Всемирной торговой организацией и Организацией экономического сотрудничества и развития, международному сотрудничеству, аналитическому обеспечению.</w:t>
      </w:r>
    </w:p>
    <w:p w14:paraId="66B76D49"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Управление кадров, профилактики коррупционных и иных правонарушений и административной работы, организующее деятельность Роспотребнадзора и его органов и учреждений по кадровой и административной работе.</w:t>
      </w:r>
    </w:p>
    <w:p w14:paraId="25E865E8"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Управление инвестиционного развития и управления государственным имуществом, организующее деятельность Роспотребнадзора и его органов и учреждений по управлению государственным имуществом.</w:t>
      </w:r>
    </w:p>
    <w:p w14:paraId="5F9A4DB2"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Правовое управление, организующее деятельность Роспотребнадзора и его органов и учреждений по административной и судебной работе, информационно-правовой работе, анализу правоприменительной практики, законопроектной деятельности и нормативно-правового обеспечения.</w:t>
      </w:r>
    </w:p>
    <w:p w14:paraId="3DA38C64" w14:textId="77777777" w:rsidR="005F15E0" w:rsidRDefault="005F15E0" w:rsidP="005F15E0">
      <w:pPr>
        <w:numPr>
          <w:ilvl w:val="0"/>
          <w:numId w:val="26"/>
        </w:numPr>
        <w:shd w:val="clear" w:color="auto" w:fill="FFFFFF"/>
        <w:spacing w:after="240" w:line="240" w:lineRule="auto"/>
        <w:textAlignment w:val="baseline"/>
        <w:rPr>
          <w:rFonts w:ascii="Arial" w:hAnsi="Arial" w:cs="Arial"/>
          <w:color w:val="333333"/>
        </w:rPr>
      </w:pPr>
      <w:r>
        <w:rPr>
          <w:rFonts w:ascii="Arial" w:hAnsi="Arial" w:cs="Arial"/>
          <w:color w:val="333333"/>
        </w:rPr>
        <w:t>Финансово-экономическое управление, организующее деятельность Роспотребнадзора, его органов и учреждений по обеспечению финансовой и экономической деятельности.</w:t>
      </w:r>
    </w:p>
    <w:p w14:paraId="464DB34A"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Центральному аппарату Роспотребнадзора подчинены следующие организации.</w:t>
      </w:r>
    </w:p>
    <w:p w14:paraId="2DE40B5B" w14:textId="77777777" w:rsidR="005F15E0" w:rsidRDefault="005F15E0" w:rsidP="005F15E0">
      <w:pPr>
        <w:numPr>
          <w:ilvl w:val="0"/>
          <w:numId w:val="27"/>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Управления Роспотребнадзора по субъектам Российской Федерации, управление Роспотребнадзора по железнодорожному транспорту. Управления по субъектам Российской Федерации, в свою очередь, представлены руководством и отделами, им подчинены территориальные отделы. Управлению Роспотребнадзора по железнодорожному транспорту подчинены территориальные отделы по железным дорогам Российской Федерации, включающие структурные отделения, участки и санитарно-карантинные пункты.</w:t>
      </w:r>
    </w:p>
    <w:p w14:paraId="209463FF" w14:textId="77777777" w:rsidR="005F15E0" w:rsidRDefault="005F15E0" w:rsidP="005F15E0">
      <w:pPr>
        <w:numPr>
          <w:ilvl w:val="0"/>
          <w:numId w:val="27"/>
        </w:numPr>
        <w:shd w:val="clear" w:color="auto" w:fill="FFFFFF"/>
        <w:spacing w:after="240" w:line="240" w:lineRule="auto"/>
        <w:textAlignment w:val="baseline"/>
        <w:rPr>
          <w:rFonts w:ascii="Arial" w:hAnsi="Arial" w:cs="Arial"/>
          <w:color w:val="333333"/>
        </w:rPr>
      </w:pPr>
      <w:r>
        <w:rPr>
          <w:rFonts w:ascii="Arial" w:hAnsi="Arial" w:cs="Arial"/>
          <w:color w:val="333333"/>
        </w:rPr>
        <w:t>Центры гигиены и эпидемиологии в субъектах Российской Федерации, по железнодорожному транспорту, ФБУЗ «</w:t>
      </w:r>
      <w:proofErr w:type="spellStart"/>
      <w:r>
        <w:rPr>
          <w:rFonts w:ascii="Arial" w:hAnsi="Arial" w:cs="Arial"/>
          <w:color w:val="333333"/>
        </w:rPr>
        <w:t>ФЦГиЭ</w:t>
      </w:r>
      <w:proofErr w:type="spellEnd"/>
      <w:r>
        <w:rPr>
          <w:rFonts w:ascii="Arial" w:hAnsi="Arial" w:cs="Arial"/>
          <w:color w:val="333333"/>
        </w:rPr>
        <w:t xml:space="preserve">», «Информационно-методический центр Роспотребнадзора», «Центр гигиенического образования населения», «Российский регистр потенциально опасных химических веществ». Центры гигиены и эпидемиологии </w:t>
      </w:r>
      <w:r>
        <w:rPr>
          <w:rFonts w:ascii="Arial" w:hAnsi="Arial" w:cs="Arial"/>
          <w:color w:val="333333"/>
        </w:rPr>
        <w:lastRenderedPageBreak/>
        <w:t>в субъектах Российской Федерации представлены руководством, отделами и лабораториями, им подчинены территориальные филиалы.</w:t>
      </w:r>
    </w:p>
    <w:p w14:paraId="77CD017A" w14:textId="77777777" w:rsidR="005F15E0" w:rsidRDefault="005F15E0" w:rsidP="005F15E0">
      <w:pPr>
        <w:numPr>
          <w:ilvl w:val="0"/>
          <w:numId w:val="27"/>
        </w:numPr>
        <w:shd w:val="clear" w:color="auto" w:fill="FFFFFF"/>
        <w:spacing w:after="240" w:line="240" w:lineRule="auto"/>
        <w:textAlignment w:val="baseline"/>
        <w:rPr>
          <w:rFonts w:ascii="Arial" w:hAnsi="Arial" w:cs="Arial"/>
          <w:color w:val="333333"/>
        </w:rPr>
      </w:pPr>
      <w:r>
        <w:rPr>
          <w:rFonts w:ascii="Arial" w:hAnsi="Arial" w:cs="Arial"/>
          <w:color w:val="333333"/>
        </w:rPr>
        <w:t>Научно-исследовательские институты и центры гигиенического и эпидемиологического профиля.</w:t>
      </w:r>
    </w:p>
    <w:p w14:paraId="0EBEAF57" w14:textId="77777777" w:rsidR="005F15E0" w:rsidRDefault="005F15E0" w:rsidP="005F15E0">
      <w:pPr>
        <w:numPr>
          <w:ilvl w:val="0"/>
          <w:numId w:val="27"/>
        </w:numPr>
        <w:shd w:val="clear" w:color="auto" w:fill="FFFFFF"/>
        <w:spacing w:after="240" w:line="240" w:lineRule="auto"/>
        <w:textAlignment w:val="baseline"/>
        <w:rPr>
          <w:rFonts w:ascii="Arial" w:hAnsi="Arial" w:cs="Arial"/>
          <w:color w:val="333333"/>
        </w:rPr>
      </w:pPr>
      <w:r>
        <w:rPr>
          <w:rFonts w:ascii="Arial" w:hAnsi="Arial" w:cs="Arial"/>
          <w:color w:val="333333"/>
        </w:rPr>
        <w:t>Противочумные учреждения, включая противочумные научно-исследовательские институты и противочумные станции.</w:t>
      </w:r>
    </w:p>
    <w:p w14:paraId="4459668F" w14:textId="77777777" w:rsidR="005F15E0" w:rsidRDefault="005F15E0" w:rsidP="005F15E0">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Работники управлений Роспотребнадзора по субъектам Российской Федерации — федеральные государственные гражданские служащие. Наименование должностей работников управлений определяется номенклатурой должностей, установленных ФЗ от 27.07.2004 № 79-ФЗ «О государственной гражданской службе Российской Федерации». В Роспотребнадзоре, управлениях Роспотребнадзора по субъектам Российской Федерации, по железнодорожному транспорту существуют следующие должности федеральных государственных гражданских служащих:</w:t>
      </w:r>
    </w:p>
    <w:p w14:paraId="34C06081"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специалист-эксперт;</w:t>
      </w:r>
    </w:p>
    <w:p w14:paraId="5343058F"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ведущий специалист-эксперт;</w:t>
      </w:r>
    </w:p>
    <w:p w14:paraId="4D3930D7"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главный специалист-эксперт;</w:t>
      </w:r>
    </w:p>
    <w:p w14:paraId="2613858B"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заместитель начальника отдела;</w:t>
      </w:r>
    </w:p>
    <w:p w14:paraId="55F6EC61"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советник;</w:t>
      </w:r>
    </w:p>
    <w:p w14:paraId="7CD718A1"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консультант;</w:t>
      </w:r>
    </w:p>
    <w:p w14:paraId="62D8DF0F"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начальник отдела;</w:t>
      </w:r>
    </w:p>
    <w:p w14:paraId="34F224FB"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заместитель руководителя управления (начальника управления в центральном аппарате Роспотребнадзора);</w:t>
      </w:r>
    </w:p>
    <w:p w14:paraId="4881858D" w14:textId="77777777" w:rsidR="005F15E0" w:rsidRDefault="005F15E0" w:rsidP="005F15E0">
      <w:pPr>
        <w:numPr>
          <w:ilvl w:val="0"/>
          <w:numId w:val="28"/>
        </w:numPr>
        <w:shd w:val="clear" w:color="auto" w:fill="FFFFFF"/>
        <w:spacing w:after="240" w:line="240" w:lineRule="auto"/>
        <w:textAlignment w:val="baseline"/>
        <w:rPr>
          <w:rFonts w:ascii="Arial" w:hAnsi="Arial" w:cs="Arial"/>
          <w:color w:val="333333"/>
        </w:rPr>
      </w:pPr>
      <w:r>
        <w:rPr>
          <w:rFonts w:ascii="Arial" w:hAnsi="Arial" w:cs="Arial"/>
          <w:color w:val="333333"/>
        </w:rPr>
        <w:t>руководитель управления (начальник управления в центральном аппарате Роспотребнадзора).</w:t>
      </w:r>
    </w:p>
    <w:p w14:paraId="41CEF76B"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Все федеральные государственные гражданские служащие в Роспотребнадзоре осуществляют свою деятельность в соответствии с должностными регламентами, включающими должностные обязанности, права, ответственность, показатели эффективности и результативности служебной деятельности.</w:t>
      </w:r>
    </w:p>
    <w:p w14:paraId="3BF69FE2"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Замещение федеральных государственных гражданских должностей в Роспотребнадзоре осуществляется на конкурсной основе.</w:t>
      </w:r>
    </w:p>
    <w:p w14:paraId="7F607D09"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На должности могут принимать специалистов, имеющих медицинское образование (медико-профилактическое дело), юридическое, экономическое образование.</w:t>
      </w:r>
    </w:p>
    <w:p w14:paraId="33A9BD9A"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С периодичностью один раз в три года федеральные государственные гражданские служащие Роспотребнадзора проходят повышение квалификации.</w:t>
      </w:r>
    </w:p>
    <w:p w14:paraId="11DB9630"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 xml:space="preserve">ФБУЗ «Центр гигиены и эпидемиологии» в субъекте Российской Федерации — некоммерческая организация, обеспечивающая деятельность Управления Федеральной службы по надзору в сфере защиты прав потребителей и благополучия человека по субъекту Российской Федерации, создано для выполнения работ, оказания услуг </w:t>
      </w:r>
      <w:r w:rsidRPr="00610541">
        <w:rPr>
          <w:rFonts w:ascii="Arial" w:eastAsia="Times New Roman" w:hAnsi="Arial" w:cs="Arial"/>
          <w:color w:val="333333"/>
          <w:sz w:val="24"/>
          <w:szCs w:val="24"/>
          <w:lang w:eastAsia="ru-RU"/>
        </w:rPr>
        <w:lastRenderedPageBreak/>
        <w:t>в целях обеспечения реализации предусмотренных законодательством Российской Федерации полномочий Управления Федеральной службы.</w:t>
      </w:r>
    </w:p>
    <w:p w14:paraId="301D6FBA"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Государственное задание формирует Управление Федеральной службы и утверждает Федеральная служба, осуществляющая функции и полномочия учредителя.</w:t>
      </w:r>
    </w:p>
    <w:p w14:paraId="74540690"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ФБУЗ «Центр гигиены и эпидемиологии» в субъекте Российской Федерации осуществляет следующие основные виды деятельности:</w:t>
      </w:r>
    </w:p>
    <w:p w14:paraId="568CB3E7" w14:textId="77777777" w:rsidR="00610541" w:rsidRPr="00610541" w:rsidRDefault="00610541" w:rsidP="00610541">
      <w:pPr>
        <w:numPr>
          <w:ilvl w:val="0"/>
          <w:numId w:val="29"/>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санитарно-эпидемиологические экспертизы, обследования, исследования, испытания, а также токсикологические, гигиенические и иные виды оценок и экспертизы (в том числе при действиях в условиях гражданской обороны и чрезвычайных ситуаций);</w:t>
      </w:r>
    </w:p>
    <w:p w14:paraId="6EDE8CD7" w14:textId="77777777" w:rsidR="00610541" w:rsidRPr="00610541" w:rsidRDefault="00610541" w:rsidP="00610541">
      <w:pPr>
        <w:numPr>
          <w:ilvl w:val="0"/>
          <w:numId w:val="29"/>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обеспечение работы по проведению социально-гигиенического мониторинга, формированию федерального и регионального информационного фонда данных;</w:t>
      </w:r>
    </w:p>
    <w:p w14:paraId="6ACE11D5" w14:textId="77777777" w:rsidR="00610541" w:rsidRPr="00610541" w:rsidRDefault="00610541" w:rsidP="00610541">
      <w:pPr>
        <w:numPr>
          <w:ilvl w:val="0"/>
          <w:numId w:val="29"/>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проведение статистического наблюдения в области обеспечения санитарно-эпидемиологического благополучия населения, сфере защиты прав потребителей;</w:t>
      </w:r>
    </w:p>
    <w:p w14:paraId="7E8F10C9" w14:textId="77777777" w:rsidR="00610541" w:rsidRPr="00610541" w:rsidRDefault="00610541" w:rsidP="00610541">
      <w:pPr>
        <w:numPr>
          <w:ilvl w:val="0"/>
          <w:numId w:val="29"/>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обеспечение деятельности по государственному учету инфекционных заболеваний, профессиональных заболеваний, массовых неинфекционных заболеваний (отравлений), вызванных вредным воздействием факторов среды обитания в целях формирования государственных информационных ресурсов;</w:t>
      </w:r>
    </w:p>
    <w:p w14:paraId="5183EB53" w14:textId="77777777" w:rsidR="00610541" w:rsidRPr="00610541" w:rsidRDefault="00610541" w:rsidP="00610541">
      <w:pPr>
        <w:numPr>
          <w:ilvl w:val="0"/>
          <w:numId w:val="29"/>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обеспечение деятельности по регистрации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14:paraId="4CE7B62E"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ФБУЗ «Центр гигиены и эпидемиологии» в субъекте Российской Федерации вправе сверх установленного государственного задания выполнять работы, оказывать услуги, относящиеся к его основным видам деятельности, для граждан и юридических лиц за плату. Порядок определения указанной платы устанавливает Федеральная служба, если иное не предусмотрено законодательством Российской Федерации.</w:t>
      </w:r>
    </w:p>
    <w:p w14:paraId="7044D32E"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Структура ФБУЗ «Центр гигиены и эпидемиологии» в субъектах Российской Федерации Роспотребнадзора зависит от его уровня и содержит основные структурные подразделения:</w:t>
      </w:r>
    </w:p>
    <w:p w14:paraId="1B668F10"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управление (административно-управленческий персонал): главный врач, заместители главного врача;</w:t>
      </w:r>
    </w:p>
    <w:p w14:paraId="488B1C53"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организационно-методический отдел;</w:t>
      </w:r>
    </w:p>
    <w:p w14:paraId="1BCA68E2"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отдел обеспечения санитарного надзора с разделением функций по направлениям:</w:t>
      </w:r>
    </w:p>
    <w:p w14:paraId="3F265994"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отделение коммунальной гигиены,</w:t>
      </w:r>
    </w:p>
    <w:p w14:paraId="3D475470"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отделение гигиены труда,</w:t>
      </w:r>
    </w:p>
    <w:p w14:paraId="747F2613"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отделение гигиены питания,</w:t>
      </w:r>
    </w:p>
    <w:p w14:paraId="4CE49B7E"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отделение гигиены детей и подростков,</w:t>
      </w:r>
    </w:p>
    <w:p w14:paraId="792DFC86"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lastRenderedPageBreak/>
        <w:t>подразделения по предупредительному санитарному надзору (отделения по санитарному надзору за планировкой и застройкой населенных мест);</w:t>
      </w:r>
    </w:p>
    <w:p w14:paraId="743D9304"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отдел обеспечения эпидемиологического надзора с разделением функций по направлениям:</w:t>
      </w:r>
    </w:p>
    <w:p w14:paraId="793E07D8"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противоэпидемическое отделение, в том числе по особо опасным инфекциям;</w:t>
      </w:r>
    </w:p>
    <w:p w14:paraId="5BBFF25D"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паразитологическое отделение;</w:t>
      </w:r>
    </w:p>
    <w:p w14:paraId="6DC1AE3A" w14:textId="77777777" w:rsidR="00610541" w:rsidRPr="00610541" w:rsidRDefault="00610541" w:rsidP="00610541">
      <w:pPr>
        <w:numPr>
          <w:ilvl w:val="1"/>
          <w:numId w:val="30"/>
        </w:numPr>
        <w:shd w:val="clear" w:color="auto" w:fill="FFFFFF"/>
        <w:spacing w:after="240" w:line="240" w:lineRule="auto"/>
        <w:textAlignment w:val="baseline"/>
        <w:rPr>
          <w:rFonts w:ascii="inherit" w:eastAsia="Times New Roman" w:hAnsi="inherit" w:cs="Arial"/>
          <w:color w:val="333333"/>
          <w:sz w:val="24"/>
          <w:szCs w:val="24"/>
          <w:lang w:eastAsia="ru-RU"/>
        </w:rPr>
      </w:pPr>
      <w:r w:rsidRPr="00610541">
        <w:rPr>
          <w:rFonts w:ascii="inherit" w:eastAsia="Times New Roman" w:hAnsi="inherit" w:cs="Arial"/>
          <w:color w:val="333333"/>
          <w:sz w:val="24"/>
          <w:szCs w:val="24"/>
          <w:lang w:eastAsia="ru-RU"/>
        </w:rPr>
        <w:t>отделение учета и регистрации инфекционных больных;</w:t>
      </w:r>
    </w:p>
    <w:p w14:paraId="3A45DC1C"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информационно-аналитический отдел;</w:t>
      </w:r>
    </w:p>
    <w:p w14:paraId="2519ED86"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отдел гигиенического воспитания и образования населения;</w:t>
      </w:r>
    </w:p>
    <w:p w14:paraId="6EB9EEDD"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санитарно-гигиеническая лаборатория (с отделениями физико-химических исследований, труда, питания, почвы и атмосферного воздуха);</w:t>
      </w:r>
    </w:p>
    <w:p w14:paraId="6E0D9589" w14:textId="77777777" w:rsidR="00610541" w:rsidRPr="00610541" w:rsidRDefault="00610541" w:rsidP="00610541">
      <w:pPr>
        <w:numPr>
          <w:ilvl w:val="0"/>
          <w:numId w:val="30"/>
        </w:numPr>
        <w:shd w:val="clear" w:color="auto" w:fill="FFFFFF"/>
        <w:spacing w:after="240" w:line="240" w:lineRule="auto"/>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микробиологическая лаборатория [с отделениями вирусологии, особо опасных инфекций, бактериологии, паразитологии, синдрома приобретенного иммунодефицита (ВИЧ) и др.].</w:t>
      </w:r>
    </w:p>
    <w:p w14:paraId="1A2E8F59"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В крупных центрах гигиены и эпидемиологии, таких как ФБУЗ «Центр гигиены и эпидемиологии в г. Москве», ФБУЗ «Центр гигиены и эпидемиологии в Московской области», «Федеральный центр гигиены и эпидемиологии» (</w:t>
      </w:r>
      <w:proofErr w:type="spellStart"/>
      <w:r w:rsidRPr="00610541">
        <w:rPr>
          <w:rFonts w:ascii="Arial" w:eastAsia="Times New Roman" w:hAnsi="Arial" w:cs="Arial"/>
          <w:color w:val="333333"/>
          <w:sz w:val="24"/>
          <w:szCs w:val="24"/>
          <w:lang w:eastAsia="ru-RU"/>
        </w:rPr>
        <w:t>ФЦГиЭ</w:t>
      </w:r>
      <w:proofErr w:type="spellEnd"/>
      <w:r w:rsidRPr="00610541">
        <w:rPr>
          <w:rFonts w:ascii="Arial" w:eastAsia="Times New Roman" w:hAnsi="Arial" w:cs="Arial"/>
          <w:color w:val="333333"/>
          <w:sz w:val="24"/>
          <w:szCs w:val="24"/>
          <w:lang w:eastAsia="ru-RU"/>
        </w:rPr>
        <w:t>) и других структура несколько отличается от типовой и включает большее количество структурных подразделений.</w:t>
      </w:r>
    </w:p>
    <w:p w14:paraId="073E1670"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ФБУЗ «Центр гигиены и эпидемиологии» в субъектах Российской Федерации Роспотребнадзора имеют в своей структуре филиалы. Как правило, ФБУЗ «Центр гигиены и эпидемиологии» в субъектах Российской Федерации расположен в столице субъекта, а его филиалы — в муниципальных образованиях (городах и районах), осуществляют деятельность на межрайонном (межмуниципальном уровнях).</w:t>
      </w:r>
    </w:p>
    <w:p w14:paraId="73EF76A4"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inherit" w:eastAsia="Times New Roman" w:hAnsi="inherit" w:cs="Arial"/>
          <w:i/>
          <w:iCs/>
          <w:color w:val="333333"/>
          <w:sz w:val="24"/>
          <w:szCs w:val="24"/>
          <w:bdr w:val="none" w:sz="0" w:space="0" w:color="auto" w:frame="1"/>
          <w:lang w:eastAsia="ru-RU"/>
        </w:rPr>
        <w:t>Пример наименования: Федеральное бюджетное учреждение здравоохранения «Центр гигиены и эпидемиологии в городе Москве» — ФБУЗ «Центр гигиены и эпидемиологии в г. Москве» Роспотребнадзора.</w:t>
      </w:r>
    </w:p>
    <w:p w14:paraId="44A75502"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Филиал ФБУЗ «Центр гигиены и эпидемиологии в городе Москве» в Центральном административном округе города Москвы — филиал ФБУЗ «Центр гигиены и эпидемиологии в городе Москве» в ЦАО города Москвы.</w:t>
      </w:r>
    </w:p>
    <w:p w14:paraId="62750910" w14:textId="77777777" w:rsidR="00610541" w:rsidRPr="00610541" w:rsidRDefault="00610541" w:rsidP="00610541">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Приказом Министерства здравоохранения и социального развития Российской Федерации (Минздравсоцразвития России) от 23.07.2010 № 541н «Об утверждении Единого квалификационного справочника должностей руководителей, специалистов и служащих» определены квалификационные требования к должностям работников центров гигиены и эпидемиологии Роспотребнадзора.</w:t>
      </w:r>
    </w:p>
    <w:p w14:paraId="6B621B83"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t xml:space="preserve">Так, например, для </w:t>
      </w:r>
      <w:r w:rsidRPr="00610541">
        <w:rPr>
          <w:rFonts w:ascii="Arial" w:eastAsia="Times New Roman" w:hAnsi="Arial" w:cs="Arial"/>
          <w:b/>
          <w:bCs/>
          <w:color w:val="333333"/>
          <w:sz w:val="24"/>
          <w:szCs w:val="24"/>
          <w:lang w:eastAsia="ru-RU"/>
        </w:rPr>
        <w:t>руководителя (главного врача, директора, начальника) федерального бюджетного учреждения Федеральной службы по надзору в сфере защиты прав потребителей и благополучия человека квалификационные требования</w:t>
      </w:r>
      <w:r w:rsidRPr="00610541">
        <w:rPr>
          <w:rFonts w:ascii="Arial" w:eastAsia="Times New Roman" w:hAnsi="Arial" w:cs="Arial"/>
          <w:color w:val="333333"/>
          <w:sz w:val="24"/>
          <w:szCs w:val="24"/>
          <w:lang w:eastAsia="ru-RU"/>
        </w:rPr>
        <w:t xml:space="preserve"> следующие.</w:t>
      </w:r>
    </w:p>
    <w:p w14:paraId="2DC67105"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b/>
          <w:bCs/>
          <w:color w:val="333333"/>
          <w:sz w:val="24"/>
          <w:szCs w:val="24"/>
          <w:bdr w:val="none" w:sz="0" w:space="0" w:color="auto" w:frame="1"/>
          <w:lang w:eastAsia="ru-RU"/>
        </w:rPr>
        <w:lastRenderedPageBreak/>
        <w:t>Должностные обязанности.</w:t>
      </w:r>
      <w:r w:rsidRPr="00610541">
        <w:rPr>
          <w:rFonts w:ascii="inherit" w:eastAsia="Times New Roman" w:hAnsi="inherit" w:cs="Arial"/>
          <w:b/>
          <w:bCs/>
          <w:color w:val="333333"/>
          <w:sz w:val="24"/>
          <w:szCs w:val="24"/>
          <w:bdr w:val="none" w:sz="0" w:space="0" w:color="auto" w:frame="1"/>
          <w:lang w:eastAsia="ru-RU"/>
        </w:rPr>
        <w:t> </w:t>
      </w:r>
      <w:r w:rsidRPr="00610541">
        <w:rPr>
          <w:rFonts w:ascii="Arial" w:eastAsia="Times New Roman" w:hAnsi="Arial" w:cs="Arial"/>
          <w:color w:val="333333"/>
          <w:sz w:val="24"/>
          <w:szCs w:val="24"/>
          <w:lang w:eastAsia="ru-RU"/>
        </w:rPr>
        <w:t>Осуществляет руководство деятельностью федерального бюджетного учреждения Федеральной службы по надзору в сфере защиты прав потребителей и благополучия человека. Организует работу коллектива учреждения по обеспечению деятельности надзорных органов Федеральной службы по надзору в сфере защиты прав потребителей и благополучия человека по выполнению возложенных на них задач, оказанию и предоставлению качественных услуг населению. Утверждает штатное расписание, финансовый план, годовой отчет и годовой бухгалтерский баланс учреждения. Осуществляет взаимодействие с органами государственной власти и общественными объединениями по вопросам защиты прав потребителей и обеспечения санитарно-эпидемиологического благополучия населения. Вносит в органы государственной власти предложения по вопросам выполнения санитарного законодательства. Осуществляет анализ деятельности учреждения и на основе оценки показателей его работы принимает необходимые меры по улучшению форм и методов работы. Обеспечивает выполнение обязательств по коллективному договору. Обеспечивает работникам своевременную и в полном объеме выплату заработной платы. Совершенствует организационно-управленческую структуру, планирование и прогнозирование деятельности, формы и методы работы учреждения, осуществляет подбор кадров, их расстановку и использование в соответствии с квалификацией. Организует и обеспечивает получение работниками организации дополнительного профессионального образования (повышения квалификации, профессиональной переподготовки) в соответствии с законодательством Российской Федерации. Принимает меры по обеспечению выполнения работниками учреждения своих должностных обязанностей. Обеспечивает и контролирует выполнение правил внутреннего трудового распорядка, правил по охране труда и пожарной безопасности при эксплуатации приборов, оборудования и механизмов. Представляет организацию в государственных, судебных, страховых и арбитражных органах, на международных мероприятиях, в государственных и общественных организациях по вопросам в сфере здравоохранения, защиты прав потребителей и санитарно-эпидемиологического благополучия населения, предварительно согласованным с вышестоящим органом, в ведении которого находится данная организация. Представляет учреждение в отношениях с государственными органами, органами местного самоуправления, общественными и иными организациями. Принимает участие в конференциях, семинарах, выставках. Обеспечивает проведение профилактических мероприятий по предупреждению производственного травматизма и профессиональных заболеваний.</w:t>
      </w:r>
    </w:p>
    <w:p w14:paraId="30EA8D2E"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inherit" w:eastAsia="Times New Roman" w:hAnsi="inherit" w:cs="Arial"/>
          <w:b/>
          <w:bCs/>
          <w:color w:val="333333"/>
          <w:sz w:val="24"/>
          <w:szCs w:val="24"/>
          <w:bdr w:val="none" w:sz="0" w:space="0" w:color="auto" w:frame="1"/>
          <w:lang w:eastAsia="ru-RU"/>
        </w:rPr>
        <w:t>Должен знать:</w:t>
      </w:r>
      <w:r w:rsidRPr="00610541">
        <w:rPr>
          <w:rFonts w:ascii="Arial" w:eastAsia="Times New Roman" w:hAnsi="Arial" w:cs="Arial"/>
          <w:color w:val="333333"/>
          <w:sz w:val="24"/>
          <w:szCs w:val="24"/>
          <w:lang w:eastAsia="ru-RU"/>
        </w:rPr>
        <w:t> Конституцию Российской Федерации; законы и иные нормативные правовые акты Российской Федерации в сфере здравоохранения, защиты прав потребителей и санитарно-эпидемиологического благополучия населения; теоретические и организационные основы государственного санитарно-эпидемиологического надзора и его обеспечения; критерии оценки и показатели, характеризующие состояние здоровья населения, факторы среды обитания человека; принципы организации труда, планово-экономической и финансовой деятельности учреждения; порядок заключения и исполнения хозяйственных и трудовых договоров; формы и методы организации гигиенического образования и воспитания населения; порядок ведения первичной учетно-отчетной документации; медицинскую этику; психологию профессионального общения; основы трудового законодательства; правила по охране труда и пожарной безопасности; основы медицины катастроф.</w:t>
      </w:r>
    </w:p>
    <w:p w14:paraId="3136F8AD"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inherit" w:eastAsia="Times New Roman" w:hAnsi="inherit" w:cs="Arial"/>
          <w:b/>
          <w:bCs/>
          <w:color w:val="333333"/>
          <w:sz w:val="24"/>
          <w:szCs w:val="24"/>
          <w:bdr w:val="none" w:sz="0" w:space="0" w:color="auto" w:frame="1"/>
          <w:lang w:eastAsia="ru-RU"/>
        </w:rPr>
        <w:t>Требования к квалификации.</w:t>
      </w:r>
      <w:r w:rsidRPr="00610541">
        <w:rPr>
          <w:rFonts w:ascii="Arial" w:eastAsia="Times New Roman" w:hAnsi="Arial" w:cs="Arial"/>
          <w:color w:val="333333"/>
          <w:sz w:val="24"/>
          <w:szCs w:val="24"/>
          <w:lang w:eastAsia="ru-RU"/>
        </w:rPr>
        <w:t> Высшее профессиональное образование по специальности «Медико-профилактическое дело», послевузовское профессиональное образование и (или) дополнительное профессиональное образование, сертификат специалиста по специальности «Социальная гигиена и организация госсанэпидслужбы», стаж работы по специальности на руководящих должностях не менее 5 лет.</w:t>
      </w:r>
    </w:p>
    <w:p w14:paraId="24EECBF5"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color w:val="333333"/>
          <w:sz w:val="24"/>
          <w:szCs w:val="24"/>
          <w:lang w:eastAsia="ru-RU"/>
        </w:rPr>
        <w:lastRenderedPageBreak/>
        <w:t>Для главных врачей ФГУЗ «Центры гигиены и эпидемиологии» высшее профессиональное образование по специальности «Медико-профилактическое дело» и послевузовское профессиональное образование и (или) дополнительное профессиональное образование и сертификат специалиста по специальности «Социальная гигиена и организация госсанэпидслужбы», стаж работы по специальности на руководящих должностях не менее 5 лет.</w:t>
      </w:r>
    </w:p>
    <w:p w14:paraId="781337F0" w14:textId="77777777" w:rsidR="00610541" w:rsidRPr="00610541" w:rsidRDefault="00610541" w:rsidP="00610541">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610541">
        <w:rPr>
          <w:rFonts w:ascii="Arial" w:eastAsia="Times New Roman" w:hAnsi="Arial" w:cs="Arial"/>
          <w:b/>
          <w:bCs/>
          <w:color w:val="333333"/>
          <w:sz w:val="24"/>
          <w:szCs w:val="24"/>
          <w:lang w:eastAsia="ru-RU"/>
        </w:rPr>
        <w:t>Квалификационные требования для врача по общей гигиене.</w:t>
      </w:r>
    </w:p>
    <w:p w14:paraId="1455EC66"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Arial" w:eastAsia="Times New Roman" w:hAnsi="Arial" w:cs="Arial"/>
          <w:b/>
          <w:bCs/>
          <w:color w:val="333333"/>
          <w:sz w:val="24"/>
          <w:szCs w:val="24"/>
          <w:bdr w:val="none" w:sz="0" w:space="0" w:color="auto" w:frame="1"/>
          <w:lang w:eastAsia="ru-RU"/>
        </w:rPr>
        <w:t>Должностные обязанности.</w:t>
      </w:r>
      <w:r w:rsidRPr="00610541">
        <w:rPr>
          <w:rFonts w:ascii="Arial" w:eastAsia="Times New Roman" w:hAnsi="Arial" w:cs="Arial"/>
          <w:color w:val="333333"/>
          <w:sz w:val="24"/>
          <w:szCs w:val="24"/>
          <w:lang w:eastAsia="ru-RU"/>
        </w:rPr>
        <w:t> Обеспечивает исполнение государственной функции Федеральной службы по надзору в сфере защиты прав потребителей и благополучия человека по осуществлению в установленном порядке проверки деятельности юридических лиц, индивидуальных предпринимателей и граждан по выполнению требований санитарного законодательства, законов и иных нормативных правовых актов Российской Федерации, регулирующих отношения в области защиты прав потребителей, и соблюдения правил продажи отдельных, предусмотренных законодательством видов товаров, выполнения работ, оказания услуг. Организует санитарно-эпидемические экспертизы, расследования, обследования, исследования, испытания, а также токсикологическую, гигиеническую и иные виды оценок. Организует профессиональную гигиеническую подготовку и аттестацию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Участвует в подготовке предложений по проектам программ социально-экономического развития территории в области обеспечения санитарно-эпидемиологического благополучия; проведении социально-гигиенического мониторинга. Оказывает консультативную помощь специалистам других подразделений по своей специальности. Руководит работой подчиненного ему персонала (при его наличии), содействует выполнению им своих должностных обязанностей. Систематически повышает свою квалификацию.</w:t>
      </w:r>
    </w:p>
    <w:p w14:paraId="46F8A1EA"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inherit" w:eastAsia="Times New Roman" w:hAnsi="inherit" w:cs="Arial"/>
          <w:b/>
          <w:bCs/>
          <w:color w:val="333333"/>
          <w:sz w:val="24"/>
          <w:szCs w:val="24"/>
          <w:bdr w:val="none" w:sz="0" w:space="0" w:color="auto" w:frame="1"/>
          <w:lang w:eastAsia="ru-RU"/>
        </w:rPr>
        <w:t>Должен знать:</w:t>
      </w:r>
      <w:r w:rsidRPr="00610541">
        <w:rPr>
          <w:rFonts w:ascii="Arial" w:eastAsia="Times New Roman" w:hAnsi="Arial" w:cs="Arial"/>
          <w:color w:val="333333"/>
          <w:sz w:val="24"/>
          <w:szCs w:val="24"/>
          <w:lang w:eastAsia="ru-RU"/>
        </w:rPr>
        <w:t> Конституцию Российской Федерации; законы и иные нормативные правовые акты Российской Федерации в сфере здравоохранения; международные договоры Российской Федерации; основы организации труда и трудового законодательства; правила делового поведения и психологию профессионального общения, формы и методы гигиенического воспитания и формирования здорового образа жизни, медицинскую этику и деонтологию, правила внутреннего трудового распорядка по охране труда и пожарной безопасности.</w:t>
      </w:r>
    </w:p>
    <w:p w14:paraId="4B68727C" w14:textId="77777777" w:rsidR="00610541" w:rsidRPr="00610541" w:rsidRDefault="00610541" w:rsidP="00610541">
      <w:pPr>
        <w:shd w:val="clear" w:color="auto" w:fill="FFFFFF"/>
        <w:spacing w:after="0" w:line="288" w:lineRule="atLeast"/>
        <w:textAlignment w:val="baseline"/>
        <w:rPr>
          <w:rFonts w:ascii="Arial" w:eastAsia="Times New Roman" w:hAnsi="Arial" w:cs="Arial"/>
          <w:color w:val="333333"/>
          <w:sz w:val="24"/>
          <w:szCs w:val="24"/>
          <w:lang w:eastAsia="ru-RU"/>
        </w:rPr>
      </w:pPr>
      <w:r w:rsidRPr="00610541">
        <w:rPr>
          <w:rFonts w:ascii="inherit" w:eastAsia="Times New Roman" w:hAnsi="inherit" w:cs="Arial"/>
          <w:b/>
          <w:bCs/>
          <w:color w:val="333333"/>
          <w:sz w:val="24"/>
          <w:szCs w:val="24"/>
          <w:bdr w:val="none" w:sz="0" w:space="0" w:color="auto" w:frame="1"/>
          <w:lang w:eastAsia="ru-RU"/>
        </w:rPr>
        <w:t>Требования к квалификации.</w:t>
      </w:r>
      <w:r w:rsidRPr="00610541">
        <w:rPr>
          <w:rFonts w:ascii="Arial" w:eastAsia="Times New Roman" w:hAnsi="Arial" w:cs="Arial"/>
          <w:color w:val="333333"/>
          <w:sz w:val="24"/>
          <w:szCs w:val="24"/>
          <w:lang w:eastAsia="ru-RU"/>
        </w:rPr>
        <w:t> Высшее профессиональное образование по специальности «Медико-профилактическое дело», послевузовское профессиональное образование (интернатура и (или) ординатура) по специальности «Общая гигиена», сертификат специалиста по специальности «Общая гигиена» без предъявления требований к стажу работы.</w:t>
      </w:r>
    </w:p>
    <w:p w14:paraId="32201C1F" w14:textId="77777777" w:rsidR="00610541" w:rsidRDefault="00610541" w:rsidP="00610541">
      <w:pPr>
        <w:pStyle w:val="2"/>
        <w:shd w:val="clear" w:color="auto" w:fill="FFFFFF"/>
        <w:spacing w:before="240" w:after="240"/>
        <w:textAlignment w:val="baseline"/>
        <w:rPr>
          <w:rFonts w:ascii="Arial" w:hAnsi="Arial" w:cs="Arial"/>
          <w:color w:val="333333"/>
        </w:rPr>
      </w:pPr>
      <w:r>
        <w:rPr>
          <w:rFonts w:ascii="Arial" w:hAnsi="Arial" w:cs="Arial"/>
          <w:color w:val="333333"/>
        </w:rPr>
        <w:t>Контрольные вопросы</w:t>
      </w:r>
    </w:p>
    <w:p w14:paraId="14E3AD6D" w14:textId="77777777" w:rsidR="00610541" w:rsidRDefault="00610541" w:rsidP="0061054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Каковы полномочия и права Федеральной службы по надзору в сфере защиты прав потребителей и благополучия человека?</w:t>
      </w:r>
    </w:p>
    <w:p w14:paraId="7D80F21B" w14:textId="77777777" w:rsidR="00610541" w:rsidRDefault="00610541" w:rsidP="0061054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Каковы полномочия и права санитарно-эпидемиологической службы ФМБА?</w:t>
      </w:r>
    </w:p>
    <w:p w14:paraId="56D4E8E6" w14:textId="77777777" w:rsidR="00610541" w:rsidRDefault="00610541" w:rsidP="0061054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Какова структура Федеральной службы по надзору в сфере защиты прав потребителей и благополучия человека?</w:t>
      </w:r>
    </w:p>
    <w:p w14:paraId="40F79965" w14:textId="77777777" w:rsidR="00610541" w:rsidRDefault="00610541" w:rsidP="0061054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4. Какова структура санитарно-эпидемиологической службы ФМБА?</w:t>
      </w:r>
    </w:p>
    <w:p w14:paraId="75C4895C" w14:textId="77777777" w:rsidR="00610541" w:rsidRDefault="00610541" w:rsidP="00610541">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Какие типы учреждений включены в состав государственной санитарно-эпидемиологической службы?</w:t>
      </w:r>
    </w:p>
    <w:p w14:paraId="3B225548" w14:textId="5B54F1AE" w:rsidR="00B06ACA" w:rsidRDefault="00B06ACA"/>
    <w:p w14:paraId="21E35488" w14:textId="77777777" w:rsidR="00363919" w:rsidRDefault="00363919" w:rsidP="00363919">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4. Риск-ориентированная модель контрольно-надзорной деятельности при осуществлении федерального государственного санитарно-эпидемиологического надзора</w:t>
      </w:r>
    </w:p>
    <w:p w14:paraId="1BA4F7C0" w14:textId="77777777" w:rsidR="00363919" w:rsidRPr="00363919" w:rsidRDefault="00363919" w:rsidP="00363919">
      <w:pPr>
        <w:pStyle w:val="2"/>
        <w:shd w:val="clear" w:color="auto" w:fill="FFFFFF"/>
        <w:spacing w:before="240" w:after="240"/>
        <w:textAlignment w:val="baseline"/>
        <w:rPr>
          <w:rFonts w:ascii="Arial" w:hAnsi="Arial" w:cs="Arial"/>
          <w:b/>
          <w:bCs/>
          <w:color w:val="333333"/>
        </w:rPr>
      </w:pPr>
      <w:r w:rsidRPr="00363919">
        <w:rPr>
          <w:rFonts w:ascii="Arial" w:hAnsi="Arial" w:cs="Arial"/>
          <w:b/>
          <w:bCs/>
          <w:color w:val="333333"/>
        </w:rPr>
        <w:t>4.1. Общие положения риск-ориентированной модели контрольно-надзорной деятельности</w:t>
      </w:r>
    </w:p>
    <w:p w14:paraId="22C148D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Риск-ориентированную модель контрольно-надзорной деятельности широко используют в мировой практике в виде подходов «риск-ориентированного регулирования», которое в том числе направлено на охрану жизни и здоровья граждан.</w:t>
      </w:r>
    </w:p>
    <w:p w14:paraId="6C13E32D"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рамках проведения административной реформы в Российской Федерации, целью которой является снижение административной нагрузки и числа проверок предпринимательства, разработана и применена модель риск-ориентированной контрольно-надзорной деятельности.</w:t>
      </w:r>
    </w:p>
    <w:p w14:paraId="51FF2058"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До внедрения риск-ориентированного подхода контрольно-надзорные органы обязаны были осуществлять сплошную проверку подконтрольных объектов с определенной периодичностью (не чаще одного раза в три года в рамках плановых проверок). Таким образом, предпринимателя, торгующего верхней одеждой, и предприятие по производству молочной продукции проверяли с одинаковой периодичностью.</w:t>
      </w:r>
    </w:p>
    <w:p w14:paraId="4388B87E"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Это часто приводило к неэффективному расходованию ресурсов контрольно-надзорных органов, было принято решение перейти от тотального контроля (надзора) к дифференцированному планированию проверок в зависимости от уровня риска причинения вреда охраняемым законом ценностям.</w:t>
      </w:r>
    </w:p>
    <w:p w14:paraId="6F1AA28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Принцип риск-ориентированной модели — зависимость интенсивности (числа) проведения проверок субъектов надзора от категории потенциального риска причинения вреда. Чем выше категория риска, к которой причислен субъект надзора, тем чаще проводят проверки. Чем ниже категория риска, тем меньше число проверок или их вообще не проводят.</w:t>
      </w:r>
    </w:p>
    <w:p w14:paraId="6BD9C5F8"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Такой подход не только повышает эффективность деятельности контрольно-надзорных органов за счет оптимального использования ими трудовых, материальных и финансовых ресурсов, но и снижает издержки для бизнеса и позволяет избегать отвлечения от основной деятельности.</w:t>
      </w:r>
    </w:p>
    <w:p w14:paraId="692BEE4F" w14:textId="77777777" w:rsidR="00363919" w:rsidRPr="00363919" w:rsidRDefault="00363919" w:rsidP="00363919">
      <w:pPr>
        <w:pStyle w:val="2"/>
        <w:shd w:val="clear" w:color="auto" w:fill="FFFFFF"/>
        <w:spacing w:before="240" w:after="240"/>
        <w:textAlignment w:val="baseline"/>
        <w:rPr>
          <w:rFonts w:ascii="Arial" w:hAnsi="Arial" w:cs="Arial"/>
          <w:b/>
          <w:bCs/>
          <w:color w:val="333333"/>
        </w:rPr>
      </w:pPr>
      <w:r w:rsidRPr="00363919">
        <w:rPr>
          <w:rFonts w:ascii="Arial" w:hAnsi="Arial" w:cs="Arial"/>
          <w:b/>
          <w:bCs/>
          <w:color w:val="333333"/>
        </w:rPr>
        <w:lastRenderedPageBreak/>
        <w:t>4.2. Нормативно-правовое регулирование риск-ориентированной модели контроля (надзора) в России</w:t>
      </w:r>
    </w:p>
    <w:p w14:paraId="55623992"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Нормативно-правовое регулирование риск-ориентированной модели контроля (надзора) в Российской Федерации включает следующие этапы:</w:t>
      </w:r>
    </w:p>
    <w:p w14:paraId="34476CF5" w14:textId="77777777" w:rsidR="00363919" w:rsidRDefault="00363919" w:rsidP="00363919">
      <w:pPr>
        <w:numPr>
          <w:ilvl w:val="0"/>
          <w:numId w:val="31"/>
        </w:numPr>
        <w:shd w:val="clear" w:color="auto" w:fill="FFFFFF"/>
        <w:spacing w:after="240" w:line="240" w:lineRule="auto"/>
        <w:textAlignment w:val="baseline"/>
        <w:rPr>
          <w:rFonts w:ascii="Arial" w:hAnsi="Arial" w:cs="Arial"/>
          <w:color w:val="333333"/>
        </w:rPr>
      </w:pPr>
      <w:r>
        <w:rPr>
          <w:rFonts w:ascii="Arial" w:hAnsi="Arial" w:cs="Arial"/>
          <w:color w:val="333333"/>
        </w:rPr>
        <w:t>дополнение ФЗ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статьей 8.1. «Применение риск-ориентированного подхода при организации государственного контроля (надзора)», которая начинала действовать с 1 января 2018 г.;</w:t>
      </w:r>
    </w:p>
    <w:p w14:paraId="332BC174" w14:textId="77777777" w:rsidR="00363919" w:rsidRDefault="00363919" w:rsidP="00363919">
      <w:pPr>
        <w:numPr>
          <w:ilvl w:val="0"/>
          <w:numId w:val="31"/>
        </w:numPr>
        <w:shd w:val="clear" w:color="auto" w:fill="FFFFFF"/>
        <w:spacing w:after="240" w:line="240" w:lineRule="auto"/>
        <w:textAlignment w:val="baseline"/>
        <w:rPr>
          <w:rFonts w:ascii="Arial" w:hAnsi="Arial" w:cs="Arial"/>
          <w:color w:val="333333"/>
        </w:rPr>
      </w:pPr>
      <w:r>
        <w:rPr>
          <w:rFonts w:ascii="Arial" w:hAnsi="Arial" w:cs="Arial"/>
          <w:color w:val="333333"/>
        </w:rPr>
        <w:t>принятие Постановления Правительства Российской Федерации от 17.08.2016 №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14:paraId="30A95FCD" w14:textId="77777777" w:rsidR="00363919" w:rsidRDefault="00363919" w:rsidP="00363919">
      <w:pPr>
        <w:numPr>
          <w:ilvl w:val="0"/>
          <w:numId w:val="31"/>
        </w:numPr>
        <w:shd w:val="clear" w:color="auto" w:fill="FFFFFF"/>
        <w:spacing w:after="240" w:line="240" w:lineRule="auto"/>
        <w:textAlignment w:val="baseline"/>
        <w:rPr>
          <w:rFonts w:ascii="Arial" w:hAnsi="Arial" w:cs="Arial"/>
          <w:color w:val="333333"/>
        </w:rPr>
      </w:pPr>
      <w:r>
        <w:rPr>
          <w:rFonts w:ascii="Arial" w:hAnsi="Arial" w:cs="Arial"/>
          <w:color w:val="333333"/>
        </w:rPr>
        <w:t>закрепление норм риск-ориентированной модели в федеральном законе от 31.07.2020 № 248-ФЗ «О государственном контроле (надзоре) и муниципальном контроле в Российской Федерации» (начало действия с 1 июля 2021 г.).</w:t>
      </w:r>
    </w:p>
    <w:p w14:paraId="6CCCFB16"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Одними из первых в апробации риск-ориентированной модели контроля (надзора) участвовали органы исполнительной власти, осуществляющие федеральный государственный санитарно-эпидемиологический надзор, — Роспотребнадзор.</w:t>
      </w:r>
    </w:p>
    <w:p w14:paraId="0EC95D00"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Применение риск-ориентированного подхода к осуществлению контрольно-надзорной деятельности в государственной санитарно-эпидемиологической службе позволило:</w:t>
      </w:r>
    </w:p>
    <w:p w14:paraId="5E0192F4" w14:textId="77777777" w:rsidR="00363919" w:rsidRDefault="00363919" w:rsidP="00363919">
      <w:pPr>
        <w:numPr>
          <w:ilvl w:val="0"/>
          <w:numId w:val="32"/>
        </w:numPr>
        <w:shd w:val="clear" w:color="auto" w:fill="FFFFFF"/>
        <w:spacing w:after="240" w:line="240" w:lineRule="auto"/>
        <w:textAlignment w:val="baseline"/>
        <w:rPr>
          <w:rFonts w:ascii="Arial" w:hAnsi="Arial" w:cs="Arial"/>
          <w:color w:val="333333"/>
        </w:rPr>
      </w:pPr>
      <w:r>
        <w:rPr>
          <w:rFonts w:ascii="Arial" w:hAnsi="Arial" w:cs="Arial"/>
          <w:color w:val="333333"/>
        </w:rPr>
        <w:t>увеличить охват потенциальных нарушителей обязательных требований санитарного законодательства;</w:t>
      </w:r>
    </w:p>
    <w:p w14:paraId="7D6F7F31" w14:textId="77777777" w:rsidR="00363919" w:rsidRDefault="00363919" w:rsidP="00363919">
      <w:pPr>
        <w:numPr>
          <w:ilvl w:val="0"/>
          <w:numId w:val="32"/>
        </w:numPr>
        <w:shd w:val="clear" w:color="auto" w:fill="FFFFFF"/>
        <w:spacing w:after="240" w:line="240" w:lineRule="auto"/>
        <w:textAlignment w:val="baseline"/>
        <w:rPr>
          <w:rFonts w:ascii="Arial" w:hAnsi="Arial" w:cs="Arial"/>
          <w:color w:val="333333"/>
        </w:rPr>
      </w:pPr>
      <w:r>
        <w:rPr>
          <w:rFonts w:ascii="Arial" w:hAnsi="Arial" w:cs="Arial"/>
          <w:color w:val="333333"/>
        </w:rPr>
        <w:t>снизить контрольно-надзорную нагрузку на подконтрольные субъекты надзора, не представляющие реальной угрозы причинения вреда жизни и здоровью человека.</w:t>
      </w:r>
    </w:p>
    <w:p w14:paraId="396F71DD"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результате контрольно-надзорная деятельность органов, осуществляющих федеральный государственный санитарно-эпидемиологический надзор, сосредоточена на проведении контрольных (надзорных) мероприятий на объектах, нарушение обязательных требований санитарного законодательства на которых несет наибольшую угрозу и опасность причинения вреда жизни и здоровью человека.</w:t>
      </w:r>
    </w:p>
    <w:p w14:paraId="036FF6E4"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Риск-ориентированный подход представляет собой метод организации и осуществления государственного контроля (надзора), при котором в предусмотренных настоящим Федеральным законом случаях выбор интенсивности (формы, продолжительности, периодичности) проведения мероприятий по контролю, мероприятий по профилактике нарушения обязательных требований определяется отнесением деятельности юридического лица, индивидуального предпринимателя и (или) используемых ими при осуществлении такой деятельности производственных объектов к определенной категории риска либо определенному классу (категории) опасности.</w:t>
      </w:r>
    </w:p>
    <w:p w14:paraId="58945312" w14:textId="77777777" w:rsidR="00363919" w:rsidRPr="00363919" w:rsidRDefault="00363919" w:rsidP="00363919">
      <w:pPr>
        <w:pStyle w:val="2"/>
        <w:shd w:val="clear" w:color="auto" w:fill="FFFFFF"/>
        <w:spacing w:before="240" w:after="240"/>
        <w:textAlignment w:val="baseline"/>
        <w:rPr>
          <w:rFonts w:ascii="Arial" w:hAnsi="Arial" w:cs="Arial"/>
          <w:b/>
          <w:bCs/>
          <w:color w:val="333333"/>
        </w:rPr>
      </w:pPr>
      <w:r w:rsidRPr="00363919">
        <w:rPr>
          <w:rFonts w:ascii="Arial" w:hAnsi="Arial" w:cs="Arial"/>
          <w:b/>
          <w:bCs/>
          <w:color w:val="333333"/>
        </w:rPr>
        <w:lastRenderedPageBreak/>
        <w:t>4.3. Риск-ориентированная модель контрольно-надзорной деятельности при осуществлении федерального государственного санитарно-эпидемиологического надзора</w:t>
      </w:r>
    </w:p>
    <w:p w14:paraId="4D43C80F"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Цель реализации риск-ориентированной модели контрольно-надзорной деятельности — концентрация деятельности на объектах с потенциально высоким риском причинения вреда здоровью населения и снижение или исключение такого контроля (надзора) на объектах с низким риском.</w:t>
      </w:r>
    </w:p>
    <w:p w14:paraId="3C5EBE37"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Риск-ориентированную модель контрольно-надзорной деятельности используют при плановых контрольно-надзорных мероприятиях и не применяют при внеплановых проверках.</w:t>
      </w:r>
    </w:p>
    <w:p w14:paraId="19B42ADC"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Риск-ориентированная модель контрольно-надзорной деятельности предусматривает присвоение каждому объекту, находящемуся на контроле, одного из шести классов опасности (от чрезвычайно высокого риска до низкого риска) в зависимости от вида деятельности, объемов выпускаемой продукции, количества находящегося под воздействием населения, числа работающих на предприятии, добросовестности юридических лиц и индивидуальных предпринимателей в части соблюдения обязательных требований и других параметров.</w:t>
      </w:r>
    </w:p>
    <w:p w14:paraId="2FDCFC76"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Все объекты надзора и их характеристики вносят в специально разработанный программный продукт, после чего по внесенным параметрам программа автоматически рассчитывает потенциальный риск причинения вреда; объектам автоматически присваивают категорию риска; все объекты сгруппированы в шесть категорий риска (классов объектов по потенциальному риску причинения вреда населению).</w:t>
      </w:r>
    </w:p>
    <w:p w14:paraId="4BCDF9BB"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осуществлении надзорных функций Роспотребнадзор применяет следующие критерии отнесения субъектов и объектов надзора к классам опасности:</w:t>
      </w:r>
    </w:p>
    <w:p w14:paraId="37F263FC" w14:textId="77777777" w:rsidR="00363919" w:rsidRDefault="00363919" w:rsidP="00363919">
      <w:pPr>
        <w:numPr>
          <w:ilvl w:val="0"/>
          <w:numId w:val="33"/>
        </w:numPr>
        <w:shd w:val="clear" w:color="auto" w:fill="FFFFFF"/>
        <w:spacing w:after="240" w:line="240" w:lineRule="auto"/>
        <w:textAlignment w:val="baseline"/>
        <w:rPr>
          <w:rFonts w:ascii="Arial" w:hAnsi="Arial" w:cs="Arial"/>
          <w:color w:val="333333"/>
        </w:rPr>
      </w:pPr>
      <w:r>
        <w:rPr>
          <w:rFonts w:ascii="Arial" w:hAnsi="Arial" w:cs="Arial"/>
          <w:color w:val="333333"/>
        </w:rPr>
        <w:t>численность населения, находящегося под влиянием деятельности субъекта и объекта надзора;</w:t>
      </w:r>
    </w:p>
    <w:p w14:paraId="68F28759" w14:textId="77777777" w:rsidR="00363919" w:rsidRDefault="00363919" w:rsidP="00363919">
      <w:pPr>
        <w:numPr>
          <w:ilvl w:val="0"/>
          <w:numId w:val="33"/>
        </w:numPr>
        <w:shd w:val="clear" w:color="auto" w:fill="FFFFFF"/>
        <w:spacing w:after="240" w:line="240" w:lineRule="auto"/>
        <w:textAlignment w:val="baseline"/>
        <w:rPr>
          <w:rFonts w:ascii="Arial" w:hAnsi="Arial" w:cs="Arial"/>
          <w:color w:val="333333"/>
        </w:rPr>
      </w:pPr>
      <w:r>
        <w:rPr>
          <w:rFonts w:ascii="Arial" w:hAnsi="Arial" w:cs="Arial"/>
          <w:color w:val="333333"/>
        </w:rPr>
        <w:t>степень законопослушания, характеризующаяся количеством выявленных нарушенных пунктов санитарного законодательства и законодательства в сфере защиты прав потребителей за три года;</w:t>
      </w:r>
    </w:p>
    <w:p w14:paraId="3B3F4224" w14:textId="77777777" w:rsidR="00363919" w:rsidRDefault="00363919" w:rsidP="00363919">
      <w:pPr>
        <w:numPr>
          <w:ilvl w:val="0"/>
          <w:numId w:val="33"/>
        </w:numPr>
        <w:shd w:val="clear" w:color="auto" w:fill="FFFFFF"/>
        <w:spacing w:after="240" w:line="240" w:lineRule="auto"/>
        <w:textAlignment w:val="baseline"/>
        <w:rPr>
          <w:rFonts w:ascii="Arial" w:hAnsi="Arial" w:cs="Arial"/>
          <w:color w:val="333333"/>
        </w:rPr>
      </w:pPr>
      <w:r>
        <w:rPr>
          <w:rFonts w:ascii="Arial" w:hAnsi="Arial" w:cs="Arial"/>
          <w:color w:val="333333"/>
        </w:rPr>
        <w:t>наличие на объекте неудовлетворительных факторов среды обитания, подтвержденных лабораторно за три года (учитывают не соответствующие установленным нормативам результаты лабораторных исследований и испытаний в надзоре, мониторинге, имеющиеся в ФБУЗ результаты по производственному контролю);</w:t>
      </w:r>
    </w:p>
    <w:p w14:paraId="04D92CA2" w14:textId="77777777" w:rsidR="00363919" w:rsidRDefault="00363919" w:rsidP="00363919">
      <w:pPr>
        <w:numPr>
          <w:ilvl w:val="0"/>
          <w:numId w:val="33"/>
        </w:numPr>
        <w:shd w:val="clear" w:color="auto" w:fill="FFFFFF"/>
        <w:spacing w:after="240" w:line="240" w:lineRule="auto"/>
        <w:textAlignment w:val="baseline"/>
        <w:rPr>
          <w:rFonts w:ascii="Arial" w:hAnsi="Arial" w:cs="Arial"/>
          <w:color w:val="333333"/>
        </w:rPr>
      </w:pPr>
      <w:r>
        <w:rPr>
          <w:rFonts w:ascii="Arial" w:hAnsi="Arial" w:cs="Arial"/>
          <w:color w:val="333333"/>
        </w:rPr>
        <w:t>связь объекта с заболеваемостью населения: групповой, вспышечной; заболеваемостью, превышающей средние значения для территории в организованных коллективах.</w:t>
      </w:r>
    </w:p>
    <w:p w14:paraId="1A91F641"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табл. 4.1 представлена характеристика риска в зависимости от класса объекта по потенциальному риску причинения вреда здоровью населения при осуществлении федерального государственного санитарно-эпидемиологического надзора.</w:t>
      </w:r>
    </w:p>
    <w:p w14:paraId="6CA0E650" w14:textId="77777777" w:rsidR="00363919" w:rsidRDefault="00363919" w:rsidP="00363919">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Таблица 4.1.</w:t>
      </w:r>
      <w:r>
        <w:rPr>
          <w:rFonts w:ascii="Arial" w:hAnsi="Arial" w:cs="Arial"/>
          <w:color w:val="333333"/>
        </w:rPr>
        <w:t> Характеристика риска по классам объектов контроля (надзора) с учетом потенциального риска причинения вреда здоровью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4531"/>
        <w:gridCol w:w="2835"/>
      </w:tblGrid>
      <w:tr w:rsidR="00363919" w14:paraId="59795DFB" w14:textId="77777777" w:rsidTr="00363919">
        <w:trPr>
          <w:jc w:val="center"/>
        </w:trPr>
        <w:tc>
          <w:tcPr>
            <w:tcW w:w="4531" w:type="dxa"/>
            <w:shd w:val="clear" w:color="auto" w:fill="FFFFFF"/>
            <w:vAlign w:val="bottom"/>
            <w:hideMark/>
          </w:tcPr>
          <w:p w14:paraId="73B08EEF" w14:textId="77777777" w:rsidR="00363919" w:rsidRDefault="00363919">
            <w:pPr>
              <w:rPr>
                <w:rFonts w:ascii="inherit" w:hAnsi="inherit" w:cs="Arial"/>
                <w:color w:val="333333"/>
              </w:rPr>
            </w:pPr>
            <w:r>
              <w:rPr>
                <w:rFonts w:ascii="inherit" w:hAnsi="inherit" w:cs="Arial"/>
                <w:b/>
                <w:bCs/>
                <w:color w:val="333333"/>
                <w:bdr w:val="none" w:sz="0" w:space="0" w:color="auto" w:frame="1"/>
              </w:rPr>
              <w:t>Класс объекта по потенциальному риску причинения вреда здоровью населения</w:t>
            </w:r>
          </w:p>
        </w:tc>
        <w:tc>
          <w:tcPr>
            <w:tcW w:w="2835" w:type="dxa"/>
            <w:shd w:val="clear" w:color="auto" w:fill="FFFFFF"/>
            <w:vAlign w:val="bottom"/>
            <w:hideMark/>
          </w:tcPr>
          <w:p w14:paraId="57685B09" w14:textId="77777777" w:rsidR="00363919" w:rsidRDefault="00363919">
            <w:pPr>
              <w:rPr>
                <w:rFonts w:ascii="inherit" w:hAnsi="inherit" w:cs="Arial"/>
                <w:color w:val="333333"/>
              </w:rPr>
            </w:pPr>
            <w:r>
              <w:rPr>
                <w:rFonts w:ascii="inherit" w:hAnsi="inherit" w:cs="Arial"/>
                <w:b/>
                <w:bCs/>
                <w:color w:val="333333"/>
                <w:bdr w:val="none" w:sz="0" w:space="0" w:color="auto" w:frame="1"/>
              </w:rPr>
              <w:t>Характеристика риска</w:t>
            </w:r>
          </w:p>
        </w:tc>
      </w:tr>
      <w:tr w:rsidR="00363919" w14:paraId="6929F193" w14:textId="77777777" w:rsidTr="00363919">
        <w:trPr>
          <w:jc w:val="center"/>
        </w:trPr>
        <w:tc>
          <w:tcPr>
            <w:tcW w:w="4531" w:type="dxa"/>
            <w:shd w:val="clear" w:color="auto" w:fill="FFFFFF"/>
            <w:vAlign w:val="bottom"/>
            <w:hideMark/>
          </w:tcPr>
          <w:p w14:paraId="20174DBD" w14:textId="77777777" w:rsidR="00363919" w:rsidRDefault="00363919">
            <w:pPr>
              <w:rPr>
                <w:rFonts w:ascii="inherit" w:hAnsi="inherit" w:cs="Arial"/>
                <w:color w:val="333333"/>
              </w:rPr>
            </w:pPr>
            <w:r>
              <w:rPr>
                <w:rFonts w:ascii="inherit" w:hAnsi="inherit" w:cs="Arial"/>
                <w:color w:val="333333"/>
              </w:rPr>
              <w:lastRenderedPageBreak/>
              <w:t>1 класс</w:t>
            </w:r>
          </w:p>
        </w:tc>
        <w:tc>
          <w:tcPr>
            <w:tcW w:w="2835" w:type="dxa"/>
            <w:shd w:val="clear" w:color="auto" w:fill="FFFFFF"/>
            <w:vAlign w:val="bottom"/>
            <w:hideMark/>
          </w:tcPr>
          <w:p w14:paraId="390E0030" w14:textId="77777777" w:rsidR="00363919" w:rsidRDefault="00363919">
            <w:pPr>
              <w:rPr>
                <w:rFonts w:ascii="inherit" w:hAnsi="inherit" w:cs="Arial"/>
                <w:color w:val="333333"/>
              </w:rPr>
            </w:pPr>
            <w:r>
              <w:rPr>
                <w:rFonts w:ascii="inherit" w:hAnsi="inherit" w:cs="Arial"/>
                <w:color w:val="333333"/>
              </w:rPr>
              <w:t>Чрезвычайно высокий риск</w:t>
            </w:r>
          </w:p>
        </w:tc>
      </w:tr>
      <w:tr w:rsidR="00363919" w14:paraId="7114766F" w14:textId="77777777" w:rsidTr="00363919">
        <w:trPr>
          <w:jc w:val="center"/>
        </w:trPr>
        <w:tc>
          <w:tcPr>
            <w:tcW w:w="4531" w:type="dxa"/>
            <w:shd w:val="clear" w:color="auto" w:fill="FFFFFF"/>
            <w:vAlign w:val="bottom"/>
            <w:hideMark/>
          </w:tcPr>
          <w:p w14:paraId="092580D4" w14:textId="77777777" w:rsidR="00363919" w:rsidRDefault="00363919">
            <w:pPr>
              <w:rPr>
                <w:rFonts w:ascii="inherit" w:hAnsi="inherit" w:cs="Arial"/>
                <w:color w:val="333333"/>
              </w:rPr>
            </w:pPr>
            <w:r>
              <w:rPr>
                <w:rFonts w:ascii="inherit" w:hAnsi="inherit" w:cs="Arial"/>
                <w:color w:val="333333"/>
              </w:rPr>
              <w:t>2 класс</w:t>
            </w:r>
          </w:p>
        </w:tc>
        <w:tc>
          <w:tcPr>
            <w:tcW w:w="2835" w:type="dxa"/>
            <w:shd w:val="clear" w:color="auto" w:fill="FFFFFF"/>
            <w:vAlign w:val="bottom"/>
            <w:hideMark/>
          </w:tcPr>
          <w:p w14:paraId="7ECBF21E" w14:textId="77777777" w:rsidR="00363919" w:rsidRDefault="00363919">
            <w:pPr>
              <w:rPr>
                <w:rFonts w:ascii="inherit" w:hAnsi="inherit" w:cs="Arial"/>
                <w:color w:val="333333"/>
              </w:rPr>
            </w:pPr>
            <w:r>
              <w:rPr>
                <w:rFonts w:ascii="inherit" w:hAnsi="inherit" w:cs="Arial"/>
                <w:color w:val="333333"/>
              </w:rPr>
              <w:t>Высокий риск</w:t>
            </w:r>
          </w:p>
        </w:tc>
      </w:tr>
      <w:tr w:rsidR="00363919" w14:paraId="0F76A6F7" w14:textId="77777777" w:rsidTr="00363919">
        <w:trPr>
          <w:jc w:val="center"/>
        </w:trPr>
        <w:tc>
          <w:tcPr>
            <w:tcW w:w="4531" w:type="dxa"/>
            <w:shd w:val="clear" w:color="auto" w:fill="FFFFFF"/>
            <w:vAlign w:val="bottom"/>
            <w:hideMark/>
          </w:tcPr>
          <w:p w14:paraId="3910852C" w14:textId="77777777" w:rsidR="00363919" w:rsidRDefault="00363919">
            <w:pPr>
              <w:rPr>
                <w:rFonts w:ascii="inherit" w:hAnsi="inherit" w:cs="Arial"/>
                <w:color w:val="333333"/>
              </w:rPr>
            </w:pPr>
            <w:r>
              <w:rPr>
                <w:rFonts w:ascii="inherit" w:hAnsi="inherit" w:cs="Arial"/>
                <w:color w:val="333333"/>
              </w:rPr>
              <w:t>3 класс</w:t>
            </w:r>
          </w:p>
        </w:tc>
        <w:tc>
          <w:tcPr>
            <w:tcW w:w="2835" w:type="dxa"/>
            <w:shd w:val="clear" w:color="auto" w:fill="FFFFFF"/>
            <w:vAlign w:val="bottom"/>
            <w:hideMark/>
          </w:tcPr>
          <w:p w14:paraId="49D1C4C5" w14:textId="77777777" w:rsidR="00363919" w:rsidRDefault="00363919">
            <w:pPr>
              <w:rPr>
                <w:rFonts w:ascii="inherit" w:hAnsi="inherit" w:cs="Arial"/>
                <w:color w:val="333333"/>
              </w:rPr>
            </w:pPr>
            <w:r>
              <w:rPr>
                <w:rFonts w:ascii="inherit" w:hAnsi="inherit" w:cs="Arial"/>
                <w:color w:val="333333"/>
              </w:rPr>
              <w:t>Значительный риск</w:t>
            </w:r>
          </w:p>
        </w:tc>
      </w:tr>
      <w:tr w:rsidR="00363919" w14:paraId="022D218F" w14:textId="77777777" w:rsidTr="00363919">
        <w:trPr>
          <w:jc w:val="center"/>
        </w:trPr>
        <w:tc>
          <w:tcPr>
            <w:tcW w:w="4531" w:type="dxa"/>
            <w:shd w:val="clear" w:color="auto" w:fill="FFFFFF"/>
            <w:vAlign w:val="bottom"/>
            <w:hideMark/>
          </w:tcPr>
          <w:p w14:paraId="55F00CB3" w14:textId="77777777" w:rsidR="00363919" w:rsidRDefault="00363919">
            <w:pPr>
              <w:rPr>
                <w:rFonts w:ascii="inherit" w:hAnsi="inherit" w:cs="Arial"/>
                <w:color w:val="333333"/>
              </w:rPr>
            </w:pPr>
            <w:r>
              <w:rPr>
                <w:rFonts w:ascii="inherit" w:hAnsi="inherit" w:cs="Arial"/>
                <w:color w:val="333333"/>
              </w:rPr>
              <w:t>4 класс</w:t>
            </w:r>
          </w:p>
        </w:tc>
        <w:tc>
          <w:tcPr>
            <w:tcW w:w="2835" w:type="dxa"/>
            <w:shd w:val="clear" w:color="auto" w:fill="FFFFFF"/>
            <w:vAlign w:val="bottom"/>
            <w:hideMark/>
          </w:tcPr>
          <w:p w14:paraId="752406FE" w14:textId="77777777" w:rsidR="00363919" w:rsidRDefault="00363919">
            <w:pPr>
              <w:rPr>
                <w:rFonts w:ascii="inherit" w:hAnsi="inherit" w:cs="Arial"/>
                <w:color w:val="333333"/>
              </w:rPr>
            </w:pPr>
            <w:r>
              <w:rPr>
                <w:rFonts w:ascii="inherit" w:hAnsi="inherit" w:cs="Arial"/>
                <w:color w:val="333333"/>
              </w:rPr>
              <w:t>Средний риск</w:t>
            </w:r>
          </w:p>
        </w:tc>
      </w:tr>
      <w:tr w:rsidR="00363919" w14:paraId="65A2569B" w14:textId="77777777" w:rsidTr="00363919">
        <w:trPr>
          <w:jc w:val="center"/>
        </w:trPr>
        <w:tc>
          <w:tcPr>
            <w:tcW w:w="4531" w:type="dxa"/>
            <w:shd w:val="clear" w:color="auto" w:fill="FFFFFF"/>
            <w:vAlign w:val="bottom"/>
            <w:hideMark/>
          </w:tcPr>
          <w:p w14:paraId="186D11FD" w14:textId="77777777" w:rsidR="00363919" w:rsidRDefault="00363919">
            <w:pPr>
              <w:rPr>
                <w:rFonts w:ascii="inherit" w:hAnsi="inherit" w:cs="Arial"/>
                <w:color w:val="333333"/>
              </w:rPr>
            </w:pPr>
            <w:r>
              <w:rPr>
                <w:rFonts w:ascii="inherit" w:hAnsi="inherit" w:cs="Arial"/>
                <w:color w:val="333333"/>
              </w:rPr>
              <w:t>5 класс</w:t>
            </w:r>
          </w:p>
        </w:tc>
        <w:tc>
          <w:tcPr>
            <w:tcW w:w="2835" w:type="dxa"/>
            <w:shd w:val="clear" w:color="auto" w:fill="FFFFFF"/>
            <w:vAlign w:val="bottom"/>
            <w:hideMark/>
          </w:tcPr>
          <w:p w14:paraId="2B57E2BE" w14:textId="77777777" w:rsidR="00363919" w:rsidRDefault="00363919">
            <w:pPr>
              <w:rPr>
                <w:rFonts w:ascii="inherit" w:hAnsi="inherit" w:cs="Arial"/>
                <w:color w:val="333333"/>
              </w:rPr>
            </w:pPr>
            <w:r>
              <w:rPr>
                <w:rFonts w:ascii="inherit" w:hAnsi="inherit" w:cs="Arial"/>
                <w:color w:val="333333"/>
              </w:rPr>
              <w:t>Умеренный риск</w:t>
            </w:r>
          </w:p>
        </w:tc>
      </w:tr>
      <w:tr w:rsidR="00363919" w14:paraId="7A03F7B1" w14:textId="77777777" w:rsidTr="00363919">
        <w:trPr>
          <w:jc w:val="center"/>
        </w:trPr>
        <w:tc>
          <w:tcPr>
            <w:tcW w:w="4531" w:type="dxa"/>
            <w:shd w:val="clear" w:color="auto" w:fill="FFFFFF"/>
            <w:vAlign w:val="bottom"/>
            <w:hideMark/>
          </w:tcPr>
          <w:p w14:paraId="1FE1725E" w14:textId="77777777" w:rsidR="00363919" w:rsidRDefault="00363919">
            <w:pPr>
              <w:rPr>
                <w:rFonts w:ascii="inherit" w:hAnsi="inherit" w:cs="Arial"/>
                <w:color w:val="333333"/>
              </w:rPr>
            </w:pPr>
            <w:r>
              <w:rPr>
                <w:rFonts w:ascii="inherit" w:hAnsi="inherit" w:cs="Arial"/>
                <w:color w:val="333333"/>
              </w:rPr>
              <w:t>6 класс</w:t>
            </w:r>
          </w:p>
        </w:tc>
        <w:tc>
          <w:tcPr>
            <w:tcW w:w="2835" w:type="dxa"/>
            <w:shd w:val="clear" w:color="auto" w:fill="FFFFFF"/>
            <w:vAlign w:val="bottom"/>
            <w:hideMark/>
          </w:tcPr>
          <w:p w14:paraId="26ED55DE" w14:textId="77777777" w:rsidR="00363919" w:rsidRDefault="00363919">
            <w:pPr>
              <w:rPr>
                <w:rFonts w:ascii="inherit" w:hAnsi="inherit" w:cs="Arial"/>
                <w:color w:val="333333"/>
              </w:rPr>
            </w:pPr>
            <w:r>
              <w:rPr>
                <w:rFonts w:ascii="inherit" w:hAnsi="inherit" w:cs="Arial"/>
                <w:color w:val="333333"/>
              </w:rPr>
              <w:t>Низкий риск</w:t>
            </w:r>
          </w:p>
        </w:tc>
      </w:tr>
    </w:tbl>
    <w:p w14:paraId="05423D89"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Следует отметить, что критерии отнесения деятельности юридических лиц и индивидуальных предпринимателей к категориям риска учитывают тяжесть потенциальных негативных последствий возможного несоблюдения юридическим лицом или индивидуальным предпринимателем требований, установленных федеральными законами и иными нормативно-правовыми актами санитарного законодательства.</w:t>
      </w:r>
    </w:p>
    <w:p w14:paraId="593F6A8A"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наличии у одного юридического лица и индивидуального предпринимателя нескольких объектов с разными категориями риска весь субъект надзора относят к наивысшей категории риска.</w:t>
      </w:r>
    </w:p>
    <w:p w14:paraId="70E70BB1"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Так, например, у одного юридического лица ООО «Мед-Си», осуществляющего деятельность в сфере медицинской помощи населению, несколько объектов, в том числе оказывающих стоматологические услуги (3 класс риска), поликлиническую помощь населению (2 класс риска). Деятельности юридического лица «ООО «Мед-Си» в целом присвоен 2 класс риска.</w:t>
      </w:r>
    </w:p>
    <w:p w14:paraId="6AB88427"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Потенциальный риск причинения вреда здоровью — сочетание вероятности, тяжести нарушения здоровья и масштаба воздействия, выражаемого через показатель численность населения, находящегося под воздействием.</w:t>
      </w:r>
    </w:p>
    <w:p w14:paraId="43B2B9F0"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Конечная цель риск-ориентированной модели контрольно-надзорной деятельности — повышение уровня защищенности состояния здоровья населения путем:</w:t>
      </w:r>
    </w:p>
    <w:p w14:paraId="3A940A00" w14:textId="77777777" w:rsidR="00363919" w:rsidRDefault="00363919" w:rsidP="00363919">
      <w:pPr>
        <w:numPr>
          <w:ilvl w:val="0"/>
          <w:numId w:val="34"/>
        </w:numPr>
        <w:shd w:val="clear" w:color="auto" w:fill="FFFFFF"/>
        <w:spacing w:after="240" w:line="240" w:lineRule="auto"/>
        <w:textAlignment w:val="baseline"/>
        <w:rPr>
          <w:rFonts w:ascii="Arial" w:hAnsi="Arial" w:cs="Arial"/>
          <w:color w:val="333333"/>
        </w:rPr>
      </w:pPr>
      <w:r>
        <w:rPr>
          <w:rFonts w:ascii="Arial" w:hAnsi="Arial" w:cs="Arial"/>
          <w:color w:val="333333"/>
        </w:rPr>
        <w:t>концентрации сил, средств и материальных ресурсов органов контроля (надзора) на объектах с высоким потенциальным риском причинения вреда жизни и здоровью;</w:t>
      </w:r>
    </w:p>
    <w:p w14:paraId="5C50655C" w14:textId="77777777" w:rsidR="00363919" w:rsidRDefault="00363919" w:rsidP="00363919">
      <w:pPr>
        <w:numPr>
          <w:ilvl w:val="0"/>
          <w:numId w:val="34"/>
        </w:numPr>
        <w:shd w:val="clear" w:color="auto" w:fill="FFFFFF"/>
        <w:spacing w:after="240" w:line="240" w:lineRule="auto"/>
        <w:textAlignment w:val="baseline"/>
        <w:rPr>
          <w:rFonts w:ascii="Arial" w:hAnsi="Arial" w:cs="Arial"/>
          <w:color w:val="333333"/>
        </w:rPr>
      </w:pPr>
      <w:r>
        <w:rPr>
          <w:rFonts w:ascii="Arial" w:hAnsi="Arial" w:cs="Arial"/>
          <w:color w:val="333333"/>
        </w:rPr>
        <w:t>изменения периодичности проведения плановых проверок (на объектах высокой категории риска проводят более частые проверки, на объектах низкой категории риска — редкие проверки или их не осуществляют);</w:t>
      </w:r>
    </w:p>
    <w:p w14:paraId="134D5F94" w14:textId="77777777" w:rsidR="00363919" w:rsidRDefault="00363919" w:rsidP="00363919">
      <w:pPr>
        <w:numPr>
          <w:ilvl w:val="0"/>
          <w:numId w:val="34"/>
        </w:numPr>
        <w:shd w:val="clear" w:color="auto" w:fill="FFFFFF"/>
        <w:spacing w:after="240" w:line="240" w:lineRule="auto"/>
        <w:textAlignment w:val="baseline"/>
        <w:rPr>
          <w:rFonts w:ascii="Arial" w:hAnsi="Arial" w:cs="Arial"/>
          <w:color w:val="333333"/>
        </w:rPr>
      </w:pPr>
      <w:r>
        <w:rPr>
          <w:rFonts w:ascii="Arial" w:hAnsi="Arial" w:cs="Arial"/>
          <w:color w:val="333333"/>
        </w:rPr>
        <w:t>изменения форм проведения проверок: на объектах высокой категории риска выездные проверки, на объектах низкой категории риска возможно проведение документарных проверок;</w:t>
      </w:r>
    </w:p>
    <w:p w14:paraId="1A586C7C" w14:textId="77777777" w:rsidR="00363919" w:rsidRDefault="00363919" w:rsidP="00363919">
      <w:pPr>
        <w:numPr>
          <w:ilvl w:val="0"/>
          <w:numId w:val="34"/>
        </w:numPr>
        <w:shd w:val="clear" w:color="auto" w:fill="FFFFFF"/>
        <w:spacing w:after="240" w:line="240" w:lineRule="auto"/>
        <w:textAlignment w:val="baseline"/>
        <w:rPr>
          <w:rFonts w:ascii="Arial" w:hAnsi="Arial" w:cs="Arial"/>
          <w:color w:val="333333"/>
        </w:rPr>
      </w:pPr>
      <w:r>
        <w:rPr>
          <w:rFonts w:ascii="Arial" w:hAnsi="Arial" w:cs="Arial"/>
          <w:color w:val="333333"/>
        </w:rPr>
        <w:t>изменения объема проведения лабораторно-инструментальных исследований: на объектах высокого риска проводят полный объем лабораторно-инструментальных исследований, на объектах низкого риска — сокращенный объем исследований.</w:t>
      </w:r>
    </w:p>
    <w:p w14:paraId="4D46A1F8"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Потенциальный риск причинения вреда здоровью определяют как сочетание следующих факторов:</w:t>
      </w:r>
    </w:p>
    <w:p w14:paraId="434CF27C" w14:textId="77777777" w:rsidR="00363919" w:rsidRPr="00363919" w:rsidRDefault="00363919" w:rsidP="00363919">
      <w:p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 </w:t>
      </w:r>
    </w:p>
    <w:p w14:paraId="79FF62EC" w14:textId="77777777" w:rsidR="00363919" w:rsidRPr="00363919" w:rsidRDefault="00363919" w:rsidP="00363919">
      <w:pPr>
        <w:shd w:val="clear" w:color="auto" w:fill="FFFFFF"/>
        <w:spacing w:after="0" w:line="240" w:lineRule="auto"/>
        <w:textAlignment w:val="baseline"/>
        <w:rPr>
          <w:rFonts w:ascii="Arial" w:eastAsia="Times New Roman" w:hAnsi="Arial" w:cs="Arial"/>
          <w:color w:val="333333"/>
          <w:sz w:val="24"/>
          <w:szCs w:val="24"/>
          <w:lang w:eastAsia="ru-RU"/>
        </w:rPr>
      </w:pPr>
      <w:hyperlink r:id="rId54" w:history="1">
        <w:r w:rsidRPr="00363919">
          <w:rPr>
            <w:rFonts w:ascii="inherit" w:eastAsia="Times New Roman" w:hAnsi="inherit" w:cs="Arial"/>
            <w:color w:val="0000FF"/>
            <w:sz w:val="2"/>
            <w:szCs w:val="2"/>
            <w:u w:val="single"/>
            <w:bdr w:val="none" w:sz="0" w:space="0" w:color="auto" w:frame="1"/>
            <w:lang w:eastAsia="ru-RU"/>
          </w:rPr>
          <w:t>Поставить закладку</w:t>
        </w:r>
      </w:hyperlink>
    </w:p>
    <w:p w14:paraId="5582FCCE" w14:textId="77777777" w:rsidR="00363919" w:rsidRPr="00363919" w:rsidRDefault="00363919" w:rsidP="00363919">
      <w:pPr>
        <w:numPr>
          <w:ilvl w:val="0"/>
          <w:numId w:val="35"/>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вероятности причинения вреда жизни и здоровью человека (может быть причинен вред или нет);</w:t>
      </w:r>
    </w:p>
    <w:p w14:paraId="1D295B75" w14:textId="77777777" w:rsidR="00363919" w:rsidRPr="00363919" w:rsidRDefault="00363919" w:rsidP="00363919">
      <w:pPr>
        <w:numPr>
          <w:ilvl w:val="0"/>
          <w:numId w:val="35"/>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lastRenderedPageBreak/>
        <w:t>тяжести нарушения здоровья человека (легкое нарушение — амбулаторное лечение, среднее — стационарное лечение, тяжелое — инвалидизация);</w:t>
      </w:r>
    </w:p>
    <w:p w14:paraId="56A64B34" w14:textId="77777777" w:rsidR="00363919" w:rsidRPr="00363919" w:rsidRDefault="00363919" w:rsidP="00363919">
      <w:pPr>
        <w:numPr>
          <w:ilvl w:val="0"/>
          <w:numId w:val="35"/>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масштаба воздействия, выражаемого через показатель численность населения, находящегося под воздействием.</w:t>
      </w:r>
    </w:p>
    <w:p w14:paraId="449FF078"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Отнесение вида деятельности индивидуального предпринимателя или юридического лица к определенной категории риска основано на многолетнем анализе многолетней статистической информации, включая данные федеральной и ведомственной статистической отчетности, федерального информационного фонда социально-гигиенического мониторинга.</w:t>
      </w:r>
    </w:p>
    <w:p w14:paraId="46D8F89F"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Используют две модели оценки потенциального риска здоровью населения: статическую и динамическую.</w:t>
      </w:r>
    </w:p>
    <w:p w14:paraId="0CC6BB1D" w14:textId="77777777" w:rsidR="00363919" w:rsidRPr="00363919" w:rsidRDefault="00363919" w:rsidP="00363919">
      <w:pPr>
        <w:shd w:val="clear" w:color="auto" w:fill="FFFFFF"/>
        <w:spacing w:after="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i/>
          <w:iCs/>
          <w:color w:val="333333"/>
          <w:sz w:val="24"/>
          <w:szCs w:val="24"/>
          <w:bdr w:val="none" w:sz="0" w:space="0" w:color="auto" w:frame="1"/>
          <w:lang w:eastAsia="ru-RU"/>
        </w:rPr>
        <w:t>Статическая модель</w:t>
      </w:r>
      <w:r w:rsidRPr="00363919">
        <w:rPr>
          <w:rFonts w:ascii="inherit" w:eastAsia="Times New Roman" w:hAnsi="inherit" w:cs="Arial"/>
          <w:color w:val="333333"/>
          <w:sz w:val="24"/>
          <w:szCs w:val="24"/>
          <w:lang w:eastAsia="ru-RU"/>
        </w:rPr>
        <w:t> — однократное присвоение деятельности юридического лица или индивидуального предпринимателя и (или) используемых ими производственных объектов базовой категории риска.</w:t>
      </w:r>
    </w:p>
    <w:p w14:paraId="3F0508B9" w14:textId="77777777" w:rsidR="00363919" w:rsidRPr="00363919" w:rsidRDefault="00363919" w:rsidP="00363919">
      <w:pPr>
        <w:shd w:val="clear" w:color="auto" w:fill="FFFFFF"/>
        <w:spacing w:after="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i/>
          <w:iCs/>
          <w:color w:val="333333"/>
          <w:sz w:val="24"/>
          <w:szCs w:val="24"/>
          <w:bdr w:val="none" w:sz="0" w:space="0" w:color="auto" w:frame="1"/>
          <w:lang w:eastAsia="ru-RU"/>
        </w:rPr>
        <w:t>Динамическая модель</w:t>
      </w:r>
      <w:r w:rsidRPr="00363919">
        <w:rPr>
          <w:rFonts w:ascii="inherit" w:eastAsia="Times New Roman" w:hAnsi="inherit" w:cs="Arial"/>
          <w:color w:val="333333"/>
          <w:sz w:val="24"/>
          <w:szCs w:val="24"/>
          <w:lang w:eastAsia="ru-RU"/>
        </w:rPr>
        <w:t> — перевод деятельности юридического лица или индивидуального предпринимателя и (или) используемых ими производственных объектов из одной категории риска в другую категорию.</w:t>
      </w:r>
    </w:p>
    <w:p w14:paraId="3F2C7C18"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 результатам деятельности объект надзора может быть переведен в более высокую категорию риска из-за выявляемых нарушений законодательства. И наоборот, этот объект может быть переведен в более низкую категорию риска при условии соблюдения всех требований санитарного законодательства и отсутствии нарушений.</w:t>
      </w:r>
    </w:p>
    <w:p w14:paraId="28A18B39"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Так, например, по данным федеральной и ведомственной статистической отчетности, федерального информационного фонда социально-гигиенического мониторинга, результатов проверок юридического лица или индивидуального предпринимателя объект надзора отнесен к 4 категории (класса) риска — среднему риску.</w:t>
      </w:r>
    </w:p>
    <w:p w14:paraId="5866CFC4"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 результатам деятельности объекта за определенный промежуток времени соблюдались все требования, не выявлено нарушений, не допущено угрозы жизни и здоровью людей, отсутствовал рост неинфекционной заболеваемости и не допущено вспышек инфекционной заболеваемости. Вследствие этого возможен перевод объекта в 5 категорию (класс) — умеренный риск.</w:t>
      </w:r>
    </w:p>
    <w:p w14:paraId="7B3D65AC"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Если же по результатам деятельности объекта за определенный промежуток времени не соблюдались все требования, выявлены нарушения, допущены рост неинфекционной заболеваемости или вспышка инфекционной заболеваемости, этот объект переводят в 3 категорию (класс) — значительный риск.</w:t>
      </w:r>
    </w:p>
    <w:p w14:paraId="7D725EA8"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Отнесение деятельности юридического лица или индивидуального предпринимателя и (или) используемых ими производственных объектов к конкретной категории риска — основание для установления периодичности плановых проверок, объемов и содержания надзорных мероприятий.</w:t>
      </w:r>
    </w:p>
    <w:p w14:paraId="27A657E2"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Порядок и критерии отнесения деятельности юридического лица или индивидуального предпринимателя и (или) используемых ими производственных объектов к категории риска причинения вреда здоровью единообразны для всех юридических лиц или индивидуальных предпринимателей независимо от форм собственности.</w:t>
      </w:r>
    </w:p>
    <w:p w14:paraId="33862E87"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lastRenderedPageBreak/>
        <w:t>Федеральный реестр юридических лиц и индивидуальных предпринимателей, осуществляющих деятельность на территории Российской Федерации (соответствующего субъекта Российской Федерации), деятельность которых подлежит санитарно-эпидемиологическому надзору, формируется с учетом видов деятельности, предусмотренных общероссийскими классификаторами (общероссийским классификатором видов экономической деятельности, общероссийским классификатором продукции).</w:t>
      </w:r>
    </w:p>
    <w:p w14:paraId="3DB3B813"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Сведения, содержащиеся в формах отраслевой статистической отчетности Федеральной службы по надзору в сфере защиты прав потребителей и благополучия человека — «Сведения о результатах осуществления федерального государственного надзора территориальными органами Роспотребнадзора», соотносятся с данными, содержащимися в Федеральном реестре юридических лиц и индивидуальных предпринимателей.</w:t>
      </w:r>
    </w:p>
    <w:p w14:paraId="32A9923C" w14:textId="77777777" w:rsidR="00363919" w:rsidRPr="00363919" w:rsidRDefault="00363919" w:rsidP="00363919">
      <w:pPr>
        <w:shd w:val="clear" w:color="auto" w:fill="FFFFFF"/>
        <w:spacing w:after="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Расчет показателя потенциального риска причинения вреда здоровью определенным видом деятельности, реализуемым юридическим лицом или индивидуальным предпринимателем на одном или нескольких производственных объектах, производят на основании расчетов потенциального риска причинения вреда здоровью одним видом деятельности юридического лица или индивидуального предпринимателя и потенциального риска причинения вреда здоровью одним видом деятельности на </w:t>
      </w:r>
      <w:r w:rsidRPr="00363919">
        <w:rPr>
          <w:rFonts w:ascii="inherit" w:eastAsia="Times New Roman" w:hAnsi="inherit" w:cs="Arial"/>
          <w:i/>
          <w:iCs/>
          <w:color w:val="333333"/>
          <w:sz w:val="24"/>
          <w:szCs w:val="24"/>
          <w:bdr w:val="none" w:sz="0" w:space="0" w:color="auto" w:frame="1"/>
          <w:lang w:eastAsia="ru-RU"/>
        </w:rPr>
        <w:t>i</w:t>
      </w:r>
      <w:r w:rsidRPr="00363919">
        <w:rPr>
          <w:rFonts w:ascii="inherit" w:eastAsia="Times New Roman" w:hAnsi="inherit" w:cs="Arial"/>
          <w:color w:val="333333"/>
          <w:sz w:val="24"/>
          <w:szCs w:val="24"/>
          <w:lang w:eastAsia="ru-RU"/>
        </w:rPr>
        <w:t>-м производственном объекте.</w:t>
      </w:r>
    </w:p>
    <w:p w14:paraId="2E5BDFC4" w14:textId="77777777" w:rsidR="00363919" w:rsidRPr="00363919" w:rsidRDefault="00363919" w:rsidP="00363919">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Показатель потенциального риска причинения вреда здоровью при осуществлении одного вида деятельности юридического лица или индивидуального предпринимателя на отдельных производственных объектах рассчитывается на основании:</w:t>
      </w:r>
    </w:p>
    <w:p w14:paraId="15A41F1F" w14:textId="77777777" w:rsidR="00363919" w:rsidRPr="00363919" w:rsidRDefault="00363919" w:rsidP="00363919">
      <w:pPr>
        <w:numPr>
          <w:ilvl w:val="0"/>
          <w:numId w:val="36"/>
        </w:numPr>
        <w:shd w:val="clear" w:color="auto" w:fill="FFFFFF"/>
        <w:spacing w:after="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потенциального риска причинения вреда здоровью одним видом деятельности на </w:t>
      </w:r>
      <w:r w:rsidRPr="00363919">
        <w:rPr>
          <w:rFonts w:ascii="inherit" w:eastAsia="Times New Roman" w:hAnsi="inherit" w:cs="Arial"/>
          <w:i/>
          <w:iCs/>
          <w:color w:val="333333"/>
          <w:sz w:val="24"/>
          <w:szCs w:val="24"/>
          <w:bdr w:val="none" w:sz="0" w:space="0" w:color="auto" w:frame="1"/>
          <w:lang w:eastAsia="ru-RU"/>
        </w:rPr>
        <w:t>i</w:t>
      </w:r>
      <w:r w:rsidRPr="00363919">
        <w:rPr>
          <w:rFonts w:ascii="inherit" w:eastAsia="Times New Roman" w:hAnsi="inherit" w:cs="Arial"/>
          <w:color w:val="333333"/>
          <w:sz w:val="24"/>
          <w:szCs w:val="24"/>
          <w:lang w:eastAsia="ru-RU"/>
        </w:rPr>
        <w:t>-м производственном объекте;</w:t>
      </w:r>
    </w:p>
    <w:p w14:paraId="544AB596" w14:textId="77777777" w:rsidR="00363919" w:rsidRPr="00363919" w:rsidRDefault="00363919" w:rsidP="00363919">
      <w:pPr>
        <w:numPr>
          <w:ilvl w:val="0"/>
          <w:numId w:val="36"/>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вероятности нарушения санитарного законодательства юридическим лицом или индивидуальным предпринимателем при осуществлении одного вида деятельности;</w:t>
      </w:r>
    </w:p>
    <w:p w14:paraId="512526B7" w14:textId="77777777" w:rsidR="00363919" w:rsidRPr="00363919" w:rsidRDefault="00363919" w:rsidP="00363919">
      <w:pPr>
        <w:numPr>
          <w:ilvl w:val="0"/>
          <w:numId w:val="36"/>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показателя, характеризующего вред здоровью при нарушении законодательства юридическим лицом или индивидуальным предпринимателем, осуществляющим один вид деятельности;</w:t>
      </w:r>
    </w:p>
    <w:p w14:paraId="194B118D" w14:textId="77777777" w:rsidR="00363919" w:rsidRPr="00363919" w:rsidRDefault="00363919" w:rsidP="00363919">
      <w:pPr>
        <w:numPr>
          <w:ilvl w:val="0"/>
          <w:numId w:val="36"/>
        </w:numPr>
        <w:shd w:val="clear" w:color="auto" w:fill="FFFFFF"/>
        <w:spacing w:after="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показателя, характеризующего численность населения, находящегося под воздействием </w:t>
      </w:r>
      <w:r w:rsidRPr="00363919">
        <w:rPr>
          <w:rFonts w:ascii="inherit" w:eastAsia="Times New Roman" w:hAnsi="inherit" w:cs="Arial"/>
          <w:i/>
          <w:iCs/>
          <w:color w:val="333333"/>
          <w:sz w:val="24"/>
          <w:szCs w:val="24"/>
          <w:bdr w:val="none" w:sz="0" w:space="0" w:color="auto" w:frame="1"/>
          <w:lang w:eastAsia="ru-RU"/>
        </w:rPr>
        <w:t>i</w:t>
      </w:r>
      <w:r w:rsidRPr="00363919">
        <w:rPr>
          <w:rFonts w:ascii="inherit" w:eastAsia="Times New Roman" w:hAnsi="inherit" w:cs="Arial"/>
          <w:color w:val="333333"/>
          <w:sz w:val="24"/>
          <w:szCs w:val="24"/>
          <w:lang w:eastAsia="ru-RU"/>
        </w:rPr>
        <w:t>-го производственного объекта (масштаб воздействия), млн чел.</w:t>
      </w:r>
    </w:p>
    <w:p w14:paraId="6FED043E" w14:textId="77777777" w:rsidR="00363919" w:rsidRPr="00363919" w:rsidRDefault="00363919" w:rsidP="00363919">
      <w:pPr>
        <w:shd w:val="clear" w:color="auto" w:fill="FFFFFF"/>
        <w:spacing w:after="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Показатель, характеризующий вред здоровью при нарушении требований санитарного законодательства [</w:t>
      </w:r>
      <w:r w:rsidRPr="00363919">
        <w:rPr>
          <w:rFonts w:ascii="inherit" w:eastAsia="Times New Roman" w:hAnsi="inherit" w:cs="Arial"/>
          <w:i/>
          <w:iCs/>
          <w:color w:val="333333"/>
          <w:sz w:val="24"/>
          <w:szCs w:val="24"/>
          <w:bdr w:val="none" w:sz="0" w:space="0" w:color="auto" w:frame="1"/>
          <w:lang w:eastAsia="ru-RU"/>
        </w:rPr>
        <w:t>u</w:t>
      </w:r>
      <w:r w:rsidRPr="00363919">
        <w:rPr>
          <w:rFonts w:ascii="inherit" w:eastAsia="Times New Roman" w:hAnsi="inherit" w:cs="Arial"/>
          <w:color w:val="333333"/>
          <w:sz w:val="24"/>
          <w:szCs w:val="24"/>
          <w:lang w:eastAsia="ru-RU"/>
        </w:rPr>
        <w:t>(</w:t>
      </w:r>
      <w:r w:rsidRPr="00363919">
        <w:rPr>
          <w:rFonts w:ascii="inherit" w:eastAsia="Times New Roman" w:hAnsi="inherit" w:cs="Arial"/>
          <w:i/>
          <w:iCs/>
          <w:color w:val="333333"/>
          <w:sz w:val="24"/>
          <w:szCs w:val="24"/>
          <w:bdr w:val="none" w:sz="0" w:space="0" w:color="auto" w:frame="1"/>
          <w:lang w:eastAsia="ru-RU"/>
        </w:rPr>
        <w:t>l</w:t>
      </w:r>
      <w:r w:rsidRPr="00363919">
        <w:rPr>
          <w:rFonts w:ascii="inherit" w:eastAsia="Times New Roman" w:hAnsi="inherit" w:cs="Arial"/>
          <w:color w:val="333333"/>
          <w:sz w:val="24"/>
          <w:szCs w:val="24"/>
          <w:lang w:eastAsia="ru-RU"/>
        </w:rPr>
        <w:t>)], определяется на основе системного, в том числе экспертного, анализа причинно-следственных связей между частотой нарушений отдельных статей санитарного законодательства и распространенностью нарушений здоровья в виде смертности и первичной заболеваемости населения с учетом их тяжести.</w:t>
      </w:r>
    </w:p>
    <w:p w14:paraId="72C8BD4D" w14:textId="77777777" w:rsidR="00363919" w:rsidRPr="00363919" w:rsidRDefault="00363919" w:rsidP="00363919">
      <w:pPr>
        <w:shd w:val="clear" w:color="auto" w:fill="FFFFFF"/>
        <w:spacing w:before="240" w:after="0" w:line="288" w:lineRule="atLeast"/>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Показатель, характеризующий численность населения, находящегося под воздействием объекта государственного надзора (масштаб воздействия), учитывает общее количество лиц, которым может быть причинен вред в результате нарушения обязательных требований, установленных законодательством Российской Федерации в области обеспечения санитарно-эпидемиологического благополучия населения и законодательства Российской Федерации в области технического регулирования, и время контакта этих людей с риском, свойственным объектам государственного надзора, на которых осуществляется определенный вид деятельности.</w:t>
      </w:r>
    </w:p>
    <w:p w14:paraId="4DCBC53D"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При расчете показателя учитывают следующие категории граждан (контингенты населения):</w:t>
      </w:r>
    </w:p>
    <w:p w14:paraId="1D5A8B68" w14:textId="77777777" w:rsidR="00363919" w:rsidRPr="00363919" w:rsidRDefault="00363919" w:rsidP="00363919">
      <w:pPr>
        <w:numPr>
          <w:ilvl w:val="0"/>
          <w:numId w:val="3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работников, занятых на объекте надзора;</w:t>
      </w:r>
    </w:p>
    <w:p w14:paraId="35A2CAE1" w14:textId="77777777" w:rsidR="00363919" w:rsidRPr="00363919" w:rsidRDefault="00363919" w:rsidP="00363919">
      <w:pPr>
        <w:numPr>
          <w:ilvl w:val="0"/>
          <w:numId w:val="3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потребителей услуг (работ), оказываемых на объекте надзора;</w:t>
      </w:r>
    </w:p>
    <w:p w14:paraId="414DF91F" w14:textId="77777777" w:rsidR="00363919" w:rsidRPr="00363919" w:rsidRDefault="00363919" w:rsidP="00363919">
      <w:pPr>
        <w:numPr>
          <w:ilvl w:val="0"/>
          <w:numId w:val="3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потребителей продукции, производимой и приобретаемой на объектах надзора;</w:t>
      </w:r>
    </w:p>
    <w:p w14:paraId="675AFCDE" w14:textId="77777777" w:rsidR="00363919" w:rsidRPr="00363919" w:rsidRDefault="00363919" w:rsidP="00363919">
      <w:pPr>
        <w:numPr>
          <w:ilvl w:val="0"/>
          <w:numId w:val="3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население населенных пунктов, проживающее в зоне воздействия загрязнения атмосферного воздуха от деятельности объекта надзора;</w:t>
      </w:r>
    </w:p>
    <w:p w14:paraId="28A3ABFD" w14:textId="77777777" w:rsidR="00363919" w:rsidRPr="00363919" w:rsidRDefault="00363919" w:rsidP="00363919">
      <w:pPr>
        <w:numPr>
          <w:ilvl w:val="0"/>
          <w:numId w:val="3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население населенных пунктов, проживающее в зоне воздействия загрязнения водных объектов от деятельности объекта надзора;</w:t>
      </w:r>
    </w:p>
    <w:p w14:paraId="2A09CC7F" w14:textId="77777777" w:rsidR="00363919" w:rsidRPr="00363919" w:rsidRDefault="00363919" w:rsidP="00363919">
      <w:pPr>
        <w:numPr>
          <w:ilvl w:val="0"/>
          <w:numId w:val="3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население населенных пунктов, проживающее в зоне воздействия загрязнения почв от деятельности объекта надзора.</w:t>
      </w:r>
    </w:p>
    <w:p w14:paraId="54F6F7D5"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Расчет показателя, характеризующего численность населения, находящегося под воздействием объекта надзора (масштаба воздействия), выполняют отдельно для каждой категории граждан с последующим суммированием численности </w:t>
      </w:r>
      <w:r w:rsidRPr="00363919">
        <w:rPr>
          <w:rFonts w:ascii="inherit" w:eastAsia="Times New Roman" w:hAnsi="inherit" w:cs="Arial"/>
          <w:i/>
          <w:iCs/>
          <w:color w:val="333333"/>
          <w:sz w:val="24"/>
          <w:szCs w:val="24"/>
          <w:bdr w:val="none" w:sz="0" w:space="0" w:color="auto" w:frame="1"/>
          <w:lang w:eastAsia="ru-RU"/>
        </w:rPr>
        <w:t>j</w:t>
      </w:r>
      <w:r w:rsidRPr="00363919">
        <w:rPr>
          <w:rFonts w:ascii="Arial" w:eastAsia="Times New Roman" w:hAnsi="Arial" w:cs="Arial"/>
          <w:color w:val="333333"/>
          <w:sz w:val="24"/>
          <w:szCs w:val="24"/>
          <w:lang w:eastAsia="ru-RU"/>
        </w:rPr>
        <w:t>-го населения определенной категории, находящегося под воздействием </w:t>
      </w:r>
      <w:r w:rsidRPr="00363919">
        <w:rPr>
          <w:rFonts w:ascii="inherit" w:eastAsia="Times New Roman" w:hAnsi="inherit" w:cs="Arial"/>
          <w:i/>
          <w:iCs/>
          <w:color w:val="333333"/>
          <w:sz w:val="24"/>
          <w:szCs w:val="24"/>
          <w:bdr w:val="none" w:sz="0" w:space="0" w:color="auto" w:frame="1"/>
          <w:lang w:eastAsia="ru-RU"/>
        </w:rPr>
        <w:t>i</w:t>
      </w:r>
      <w:r w:rsidRPr="00363919">
        <w:rPr>
          <w:rFonts w:ascii="Arial" w:eastAsia="Times New Roman" w:hAnsi="Arial" w:cs="Arial"/>
          <w:color w:val="333333"/>
          <w:sz w:val="24"/>
          <w:szCs w:val="24"/>
          <w:lang w:eastAsia="ru-RU"/>
        </w:rPr>
        <w:t>-го объекта надзора, млн чел.</w:t>
      </w:r>
    </w:p>
    <w:p w14:paraId="218E7C19"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Показатели, характеризующие численность населения, находящегося под воздействием объекта надзора, определяют с использованием среднестатистических величин, свойственных объекту и коэффициентов, учитывающих время контакта с населением.</w:t>
      </w:r>
    </w:p>
    <w:p w14:paraId="723B9D20"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proofErr w:type="gramStart"/>
      <w:r w:rsidRPr="00363919">
        <w:rPr>
          <w:rFonts w:ascii="Arial" w:eastAsia="Times New Roman" w:hAnsi="Arial" w:cs="Arial"/>
          <w:color w:val="333333"/>
          <w:sz w:val="24"/>
          <w:szCs w:val="24"/>
          <w:lang w:eastAsia="ru-RU"/>
        </w:rPr>
        <w:t>Примеры таких среднестатистических величин</w:t>
      </w:r>
      <w:proofErr w:type="gramEnd"/>
      <w:r w:rsidRPr="00363919">
        <w:rPr>
          <w:rFonts w:ascii="Arial" w:eastAsia="Times New Roman" w:hAnsi="Arial" w:cs="Arial"/>
          <w:color w:val="333333"/>
          <w:sz w:val="24"/>
          <w:szCs w:val="24"/>
          <w:lang w:eastAsia="ru-RU"/>
        </w:rPr>
        <w:t xml:space="preserve"> следующие: численность работающих, число койко-мест в стационарах лечебных учреждений, число мест в детских дошкольных или школьных учреждениях, торговая площадь, объемы производимой продукции на предприятиях пищевой промышленности, объемы забора и очистки воды для питьевого водоснабжения и т.д.</w:t>
      </w:r>
    </w:p>
    <w:p w14:paraId="7407D0DA"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Объекты, подлежащие федеральному государственному санитарно-эпидемиологическому надзору, относят к следующим категориям риска в зависимости от показателя потенциального риска причинения вреда здоровью:</w:t>
      </w:r>
    </w:p>
    <w:p w14:paraId="6AE441B0" w14:textId="77777777" w:rsidR="00363919" w:rsidRPr="00363919" w:rsidRDefault="00363919" w:rsidP="00363919">
      <w:pPr>
        <w:numPr>
          <w:ilvl w:val="0"/>
          <w:numId w:val="38"/>
        </w:num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показатель потенциального риска причинения вреда здоровью составляет более 1×10</w:t>
      </w:r>
      <w:r w:rsidRPr="00363919">
        <w:rPr>
          <w:rFonts w:ascii="Arial" w:eastAsia="Times New Roman" w:hAnsi="Arial" w:cs="Arial"/>
          <w:color w:val="333333"/>
          <w:sz w:val="24"/>
          <w:szCs w:val="24"/>
          <w:bdr w:val="none" w:sz="0" w:space="0" w:color="auto" w:frame="1"/>
          <w:vertAlign w:val="superscript"/>
          <w:lang w:eastAsia="ru-RU"/>
        </w:rPr>
        <w:t>–3</w:t>
      </w:r>
      <w:r w:rsidRPr="00363919">
        <w:rPr>
          <w:rFonts w:ascii="Arial" w:eastAsia="Times New Roman" w:hAnsi="Arial" w:cs="Arial"/>
          <w:color w:val="333333"/>
          <w:sz w:val="24"/>
          <w:szCs w:val="24"/>
          <w:lang w:eastAsia="ru-RU"/>
        </w:rPr>
        <w:t> — чрезвычайно высокий риск;</w:t>
      </w:r>
    </w:p>
    <w:p w14:paraId="51B8FEF0" w14:textId="77777777" w:rsidR="00363919" w:rsidRPr="00363919" w:rsidRDefault="00363919" w:rsidP="00363919">
      <w:pPr>
        <w:numPr>
          <w:ilvl w:val="0"/>
          <w:numId w:val="38"/>
        </w:num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показатель потенциального риска причинения вреда здоровью составляет от 1×10</w:t>
      </w:r>
      <w:r w:rsidRPr="00363919">
        <w:rPr>
          <w:rFonts w:ascii="Arial" w:eastAsia="Times New Roman" w:hAnsi="Arial" w:cs="Arial"/>
          <w:color w:val="333333"/>
          <w:sz w:val="24"/>
          <w:szCs w:val="24"/>
          <w:bdr w:val="none" w:sz="0" w:space="0" w:color="auto" w:frame="1"/>
          <w:vertAlign w:val="superscript"/>
          <w:lang w:eastAsia="ru-RU"/>
        </w:rPr>
        <w:t>–4</w:t>
      </w:r>
      <w:r w:rsidRPr="00363919">
        <w:rPr>
          <w:rFonts w:ascii="Arial" w:eastAsia="Times New Roman" w:hAnsi="Arial" w:cs="Arial"/>
          <w:color w:val="333333"/>
          <w:sz w:val="24"/>
          <w:szCs w:val="24"/>
          <w:lang w:eastAsia="ru-RU"/>
        </w:rPr>
        <w:t> до 1×10</w:t>
      </w:r>
      <w:r w:rsidRPr="00363919">
        <w:rPr>
          <w:rFonts w:ascii="Arial" w:eastAsia="Times New Roman" w:hAnsi="Arial" w:cs="Arial"/>
          <w:color w:val="333333"/>
          <w:sz w:val="24"/>
          <w:szCs w:val="24"/>
          <w:bdr w:val="none" w:sz="0" w:space="0" w:color="auto" w:frame="1"/>
          <w:vertAlign w:val="superscript"/>
          <w:lang w:eastAsia="ru-RU"/>
        </w:rPr>
        <w:t>–3</w:t>
      </w:r>
      <w:r w:rsidRPr="00363919">
        <w:rPr>
          <w:rFonts w:ascii="Arial" w:eastAsia="Times New Roman" w:hAnsi="Arial" w:cs="Arial"/>
          <w:color w:val="333333"/>
          <w:sz w:val="24"/>
          <w:szCs w:val="24"/>
          <w:lang w:eastAsia="ru-RU"/>
        </w:rPr>
        <w:t> — высокий риск;</w:t>
      </w:r>
    </w:p>
    <w:p w14:paraId="41191CB9" w14:textId="77777777" w:rsidR="00363919" w:rsidRPr="00363919" w:rsidRDefault="00363919" w:rsidP="00363919">
      <w:pPr>
        <w:numPr>
          <w:ilvl w:val="0"/>
          <w:numId w:val="38"/>
        </w:num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показатель потенциального риска причинения вреда здоровью составляет от 1×10</w:t>
      </w:r>
      <w:r w:rsidRPr="00363919">
        <w:rPr>
          <w:rFonts w:ascii="Arial" w:eastAsia="Times New Roman" w:hAnsi="Arial" w:cs="Arial"/>
          <w:color w:val="333333"/>
          <w:sz w:val="24"/>
          <w:szCs w:val="24"/>
          <w:bdr w:val="none" w:sz="0" w:space="0" w:color="auto" w:frame="1"/>
          <w:vertAlign w:val="superscript"/>
          <w:lang w:eastAsia="ru-RU"/>
        </w:rPr>
        <w:t>–5</w:t>
      </w:r>
      <w:r w:rsidRPr="00363919">
        <w:rPr>
          <w:rFonts w:ascii="Arial" w:eastAsia="Times New Roman" w:hAnsi="Arial" w:cs="Arial"/>
          <w:color w:val="333333"/>
          <w:sz w:val="24"/>
          <w:szCs w:val="24"/>
          <w:lang w:eastAsia="ru-RU"/>
        </w:rPr>
        <w:t> до 1×10</w:t>
      </w:r>
      <w:r w:rsidRPr="00363919">
        <w:rPr>
          <w:rFonts w:ascii="Arial" w:eastAsia="Times New Roman" w:hAnsi="Arial" w:cs="Arial"/>
          <w:color w:val="333333"/>
          <w:sz w:val="24"/>
          <w:szCs w:val="24"/>
          <w:bdr w:val="none" w:sz="0" w:space="0" w:color="auto" w:frame="1"/>
          <w:vertAlign w:val="superscript"/>
          <w:lang w:eastAsia="ru-RU"/>
        </w:rPr>
        <w:t>–4</w:t>
      </w:r>
      <w:r w:rsidRPr="00363919">
        <w:rPr>
          <w:rFonts w:ascii="Arial" w:eastAsia="Times New Roman" w:hAnsi="Arial" w:cs="Arial"/>
          <w:color w:val="333333"/>
          <w:sz w:val="24"/>
          <w:szCs w:val="24"/>
          <w:lang w:eastAsia="ru-RU"/>
        </w:rPr>
        <w:t> — значительный риск;</w:t>
      </w:r>
    </w:p>
    <w:p w14:paraId="7B6FAF62" w14:textId="77777777" w:rsidR="00363919" w:rsidRPr="00363919" w:rsidRDefault="00363919" w:rsidP="00363919">
      <w:pPr>
        <w:numPr>
          <w:ilvl w:val="0"/>
          <w:numId w:val="38"/>
        </w:num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показатель потенциального риска причинения вреда здоровью составляет от 1×10</w:t>
      </w:r>
      <w:r w:rsidRPr="00363919">
        <w:rPr>
          <w:rFonts w:ascii="Arial" w:eastAsia="Times New Roman" w:hAnsi="Arial" w:cs="Arial"/>
          <w:color w:val="333333"/>
          <w:sz w:val="24"/>
          <w:szCs w:val="24"/>
          <w:bdr w:val="none" w:sz="0" w:space="0" w:color="auto" w:frame="1"/>
          <w:vertAlign w:val="superscript"/>
          <w:lang w:eastAsia="ru-RU"/>
        </w:rPr>
        <w:t>–6</w:t>
      </w:r>
      <w:r w:rsidRPr="00363919">
        <w:rPr>
          <w:rFonts w:ascii="Arial" w:eastAsia="Times New Roman" w:hAnsi="Arial" w:cs="Arial"/>
          <w:color w:val="333333"/>
          <w:sz w:val="24"/>
          <w:szCs w:val="24"/>
          <w:lang w:eastAsia="ru-RU"/>
        </w:rPr>
        <w:t> до 1×10</w:t>
      </w:r>
      <w:r w:rsidRPr="00363919">
        <w:rPr>
          <w:rFonts w:ascii="Arial" w:eastAsia="Times New Roman" w:hAnsi="Arial" w:cs="Arial"/>
          <w:color w:val="333333"/>
          <w:sz w:val="24"/>
          <w:szCs w:val="24"/>
          <w:bdr w:val="none" w:sz="0" w:space="0" w:color="auto" w:frame="1"/>
          <w:vertAlign w:val="superscript"/>
          <w:lang w:eastAsia="ru-RU"/>
        </w:rPr>
        <w:t>–5</w:t>
      </w:r>
      <w:r w:rsidRPr="00363919">
        <w:rPr>
          <w:rFonts w:ascii="Arial" w:eastAsia="Times New Roman" w:hAnsi="Arial" w:cs="Arial"/>
          <w:color w:val="333333"/>
          <w:sz w:val="24"/>
          <w:szCs w:val="24"/>
          <w:lang w:eastAsia="ru-RU"/>
        </w:rPr>
        <w:t> — средний риск;</w:t>
      </w:r>
    </w:p>
    <w:p w14:paraId="06A83C10" w14:textId="77777777" w:rsidR="00363919" w:rsidRPr="00363919" w:rsidRDefault="00363919" w:rsidP="00363919">
      <w:pPr>
        <w:numPr>
          <w:ilvl w:val="0"/>
          <w:numId w:val="38"/>
        </w:num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показатель потенциального риска причинения вреда здоровью составляет от1×10</w:t>
      </w:r>
      <w:r w:rsidRPr="00363919">
        <w:rPr>
          <w:rFonts w:ascii="Arial" w:eastAsia="Times New Roman" w:hAnsi="Arial" w:cs="Arial"/>
          <w:color w:val="333333"/>
          <w:sz w:val="24"/>
          <w:szCs w:val="24"/>
          <w:bdr w:val="none" w:sz="0" w:space="0" w:color="auto" w:frame="1"/>
          <w:vertAlign w:val="superscript"/>
          <w:lang w:eastAsia="ru-RU"/>
        </w:rPr>
        <w:t>–7 </w:t>
      </w:r>
      <w:r w:rsidRPr="00363919">
        <w:rPr>
          <w:rFonts w:ascii="Arial" w:eastAsia="Times New Roman" w:hAnsi="Arial" w:cs="Arial"/>
          <w:color w:val="333333"/>
          <w:sz w:val="24"/>
          <w:szCs w:val="24"/>
          <w:lang w:eastAsia="ru-RU"/>
        </w:rPr>
        <w:t>до 1×10</w:t>
      </w:r>
      <w:r w:rsidRPr="00363919">
        <w:rPr>
          <w:rFonts w:ascii="Arial" w:eastAsia="Times New Roman" w:hAnsi="Arial" w:cs="Arial"/>
          <w:color w:val="333333"/>
          <w:sz w:val="24"/>
          <w:szCs w:val="24"/>
          <w:bdr w:val="none" w:sz="0" w:space="0" w:color="auto" w:frame="1"/>
          <w:vertAlign w:val="superscript"/>
          <w:lang w:eastAsia="ru-RU"/>
        </w:rPr>
        <w:t>–6</w:t>
      </w:r>
      <w:r w:rsidRPr="00363919">
        <w:rPr>
          <w:rFonts w:ascii="Arial" w:eastAsia="Times New Roman" w:hAnsi="Arial" w:cs="Arial"/>
          <w:color w:val="333333"/>
          <w:sz w:val="24"/>
          <w:szCs w:val="24"/>
          <w:lang w:eastAsia="ru-RU"/>
        </w:rPr>
        <w:t> — умеренный риск;</w:t>
      </w:r>
    </w:p>
    <w:p w14:paraId="7F14F638" w14:textId="77777777" w:rsidR="00363919" w:rsidRPr="00363919" w:rsidRDefault="00363919" w:rsidP="00363919">
      <w:pPr>
        <w:numPr>
          <w:ilvl w:val="0"/>
          <w:numId w:val="38"/>
        </w:numPr>
        <w:shd w:val="clear" w:color="auto" w:fill="FFFFFF"/>
        <w:spacing w:after="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показатель потенциального риска причинения вреда здоровью составляет менее 1×10</w:t>
      </w:r>
      <w:r w:rsidRPr="00363919">
        <w:rPr>
          <w:rFonts w:ascii="Arial" w:eastAsia="Times New Roman" w:hAnsi="Arial" w:cs="Arial"/>
          <w:color w:val="333333"/>
          <w:sz w:val="24"/>
          <w:szCs w:val="24"/>
          <w:bdr w:val="none" w:sz="0" w:space="0" w:color="auto" w:frame="1"/>
          <w:vertAlign w:val="superscript"/>
          <w:lang w:eastAsia="ru-RU"/>
        </w:rPr>
        <w:t>–7</w:t>
      </w:r>
      <w:r w:rsidRPr="00363919">
        <w:rPr>
          <w:rFonts w:ascii="Arial" w:eastAsia="Times New Roman" w:hAnsi="Arial" w:cs="Arial"/>
          <w:color w:val="333333"/>
          <w:sz w:val="24"/>
          <w:szCs w:val="24"/>
          <w:lang w:eastAsia="ru-RU"/>
        </w:rPr>
        <w:t> — низкий риск.</w:t>
      </w:r>
    </w:p>
    <w:p w14:paraId="6236BC53"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 случае пересмотра решения об отнесении объекта государственного надзора к категории риска решение об изменении категории риска на более высокую категорию принимает должностное лицо, уполномоченное на принятие решения об отнесении объекта государственного надзора к соответствующей категории риска.</w:t>
      </w:r>
    </w:p>
    <w:p w14:paraId="68E3B143"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Решение об изменении категории риска на более низкую категорию принимает должностное лицо, ранее принявшее решение об отнесении объекта государственного надзора к категории риска, с направлением указанного решения, документов и сведений, на основании которых оно было принято, должностному лицу, уполномоченному на принятие решения об отнесении объекта государственного надзора к соответствующей категории риска.</w:t>
      </w:r>
    </w:p>
    <w:p w14:paraId="021453E0"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Проведение плановых проверок в отношении объектов государственного надзора в зависимости от присвоенной категории риска рекомендуют осуществлять со следующей периодичностью:</w:t>
      </w:r>
    </w:p>
    <w:p w14:paraId="60E26781" w14:textId="77777777" w:rsidR="00363919" w:rsidRPr="00363919" w:rsidRDefault="00363919" w:rsidP="00363919">
      <w:pPr>
        <w:numPr>
          <w:ilvl w:val="0"/>
          <w:numId w:val="39"/>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для категории чрезвычайно высокого риска — один раз в календарном году;</w:t>
      </w:r>
    </w:p>
    <w:p w14:paraId="68A9A35E" w14:textId="77777777" w:rsidR="00363919" w:rsidRPr="00363919" w:rsidRDefault="00363919" w:rsidP="00363919">
      <w:pPr>
        <w:numPr>
          <w:ilvl w:val="0"/>
          <w:numId w:val="39"/>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для категории высокого риска — один раз в 2 года;</w:t>
      </w:r>
    </w:p>
    <w:p w14:paraId="4EED4662" w14:textId="77777777" w:rsidR="00363919" w:rsidRPr="00363919" w:rsidRDefault="00363919" w:rsidP="00363919">
      <w:pPr>
        <w:numPr>
          <w:ilvl w:val="0"/>
          <w:numId w:val="39"/>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для категории значительного риска — один раз в 3 года;</w:t>
      </w:r>
    </w:p>
    <w:p w14:paraId="7FB1F364" w14:textId="77777777" w:rsidR="00363919" w:rsidRPr="00363919" w:rsidRDefault="00363919" w:rsidP="00363919">
      <w:pPr>
        <w:numPr>
          <w:ilvl w:val="0"/>
          <w:numId w:val="39"/>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для категории среднего риска — не чаще одного раза в 4 года;</w:t>
      </w:r>
    </w:p>
    <w:p w14:paraId="68D342B4" w14:textId="77777777" w:rsidR="00363919" w:rsidRPr="00363919" w:rsidRDefault="00363919" w:rsidP="00363919">
      <w:pPr>
        <w:numPr>
          <w:ilvl w:val="0"/>
          <w:numId w:val="39"/>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для категории умеренного риска — не чаще одного раза в 6 лет.</w:t>
      </w:r>
    </w:p>
    <w:p w14:paraId="0BB2EB8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 отношении объектов государственного надзора, отнесенных к категории низкого риска, плановые проверки не проводят.</w:t>
      </w:r>
    </w:p>
    <w:p w14:paraId="6A016DDB"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Этапы внедрения риск-ориентированной модели контрольно-надзорной деятельности.</w:t>
      </w:r>
    </w:p>
    <w:p w14:paraId="53E05B06" w14:textId="77777777" w:rsidR="00363919" w:rsidRPr="00363919" w:rsidRDefault="00363919" w:rsidP="00363919">
      <w:pPr>
        <w:numPr>
          <w:ilvl w:val="0"/>
          <w:numId w:val="40"/>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Первый этап:</w:t>
      </w:r>
    </w:p>
    <w:p w14:paraId="6110E7AB"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установление категорий риска (классов опасности) и критериев отнесения к ним объектов;</w:t>
      </w:r>
    </w:p>
    <w:p w14:paraId="609479F0"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отнесение объектов к определенной категории риска (классу опасности);</w:t>
      </w:r>
    </w:p>
    <w:p w14:paraId="3B16DED4"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формирование исчерпывающих реестров подконтрольных объектов, внедрение модели поддержки перечней объектов в актуальном состоянии;</w:t>
      </w:r>
    </w:p>
    <w:p w14:paraId="776F4168"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обеспечение публичности и доступности перечней объектов, их категорий риска (классов опасности) и критериев отнесения к ним объектов.</w:t>
      </w:r>
    </w:p>
    <w:p w14:paraId="022D1D2F" w14:textId="77777777" w:rsidR="00363919" w:rsidRPr="00363919" w:rsidRDefault="00363919" w:rsidP="00363919">
      <w:pPr>
        <w:numPr>
          <w:ilvl w:val="0"/>
          <w:numId w:val="40"/>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Второй этап:</w:t>
      </w:r>
    </w:p>
    <w:p w14:paraId="17C544DB"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создание системы сбора объективных данных, позволяющей вести учет причиненного вреда, определение индикаторов риска и показателей для внедрения динамической модели, а также внедрение модели актуализации индикаторов риска и показателей для динамической модели в зависимости от изменений профилей риска.</w:t>
      </w:r>
    </w:p>
    <w:p w14:paraId="05EF428E" w14:textId="77777777" w:rsidR="00363919" w:rsidRPr="00363919" w:rsidRDefault="00363919" w:rsidP="00363919">
      <w:pPr>
        <w:numPr>
          <w:ilvl w:val="0"/>
          <w:numId w:val="40"/>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Третий этап:</w:t>
      </w:r>
    </w:p>
    <w:p w14:paraId="46D90685"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t>переоценка на регулярной основе рисков в зависимости от фактического распределения ущерба по категориям риска (классам опасности), в том числе с использованием массивов «больших данных»;</w:t>
      </w:r>
    </w:p>
    <w:p w14:paraId="0EDBFA5B" w14:textId="77777777" w:rsidR="00363919" w:rsidRPr="00363919" w:rsidRDefault="00363919" w:rsidP="00363919">
      <w:pPr>
        <w:numPr>
          <w:ilvl w:val="1"/>
          <w:numId w:val="40"/>
        </w:numPr>
        <w:shd w:val="clear" w:color="auto" w:fill="FFFFFF"/>
        <w:spacing w:after="240" w:line="240" w:lineRule="auto"/>
        <w:textAlignment w:val="baseline"/>
        <w:rPr>
          <w:rFonts w:ascii="inherit" w:eastAsia="Times New Roman" w:hAnsi="inherit" w:cs="Arial"/>
          <w:color w:val="333333"/>
          <w:sz w:val="24"/>
          <w:szCs w:val="24"/>
          <w:lang w:eastAsia="ru-RU"/>
        </w:rPr>
      </w:pPr>
      <w:r w:rsidRPr="00363919">
        <w:rPr>
          <w:rFonts w:ascii="inherit" w:eastAsia="Times New Roman" w:hAnsi="inherit" w:cs="Arial"/>
          <w:color w:val="333333"/>
          <w:sz w:val="24"/>
          <w:szCs w:val="24"/>
          <w:lang w:eastAsia="ru-RU"/>
        </w:rPr>
        <w:lastRenderedPageBreak/>
        <w:t>внедрение межведомственных карт рисков, проведение международных сопоставлений эффективности систем управления рисками.</w:t>
      </w:r>
    </w:p>
    <w:p w14:paraId="7B53F8B7" w14:textId="77777777" w:rsidR="00363919" w:rsidRPr="00363919" w:rsidRDefault="00363919" w:rsidP="00363919">
      <w:pPr>
        <w:pStyle w:val="2"/>
        <w:shd w:val="clear" w:color="auto" w:fill="FFFFFF"/>
        <w:spacing w:before="240" w:after="240"/>
        <w:textAlignment w:val="baseline"/>
        <w:rPr>
          <w:rFonts w:ascii="Arial" w:hAnsi="Arial" w:cs="Arial"/>
          <w:b/>
          <w:bCs/>
          <w:color w:val="333333"/>
        </w:rPr>
      </w:pPr>
      <w:r w:rsidRPr="00363919">
        <w:rPr>
          <w:rFonts w:ascii="Arial" w:hAnsi="Arial" w:cs="Arial"/>
          <w:b/>
          <w:bCs/>
          <w:color w:val="333333"/>
        </w:rPr>
        <w:t>4.4. Риск-ориентированная модель контрольно-надзорной деятельности в современных условиях</w:t>
      </w:r>
    </w:p>
    <w:p w14:paraId="5F797CE3"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связи с принятием ФЗ от 31.07.2020 № 248-ФЗ «О государственном контроле (надзоре) и муниципальном контроле в Российской Федерации» (начало действия с 1 июля 2021 г.) меняются и некоторые подходы в осуществлении риск-ориентированной модели контрольно-надзорной деятельности.</w:t>
      </w:r>
    </w:p>
    <w:p w14:paraId="52B90CC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главе 5 указанного закона определены основные правила управления рисками причинения вреда (ущерба) охраняемым законом ценностям при осуществлении государственного контроля (надзора), муниципального контроля.</w:t>
      </w:r>
    </w:p>
    <w:p w14:paraId="202BC88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ней содержатся не только основы системы оценки и управления рисками причинения вреда (ущерба) охраняемым законом ценностям, но и категории риска причинения вреда (ущерба) и индикаторы риска нарушения обязательных требований, включая порядок отнесения объектов госконтроля (надзора) к таким категориям и выявления индикаторов риска нарушения обязательных требований, а также правила учета рисков причинения вреда (ущерба) охраняемым законом ценностям при проведении контрольных (надзорных) мероприятий.</w:t>
      </w:r>
    </w:p>
    <w:p w14:paraId="4AB85FD2"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Необходимо отметить, что если в ФЗ № 294-ФЗ была предусмотрена возможность «может применяться риск-ориентированный подход», то в ФЗ «О государственном контроле (надзоре) и муниципальном контроле в Российской Федерации» норма предполагает обязательное использование риск-ориентированного подхода при организации и осуществлении госконтроля.</w:t>
      </w:r>
    </w:p>
    <w:p w14:paraId="1E40DC66"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статье 22 закона «О государственном контроле (надзоре) и муниципальном контроле в Российской Федерации» определены следующие понятия:</w:t>
      </w:r>
    </w:p>
    <w:p w14:paraId="3953F81E" w14:textId="77777777" w:rsidR="00363919" w:rsidRDefault="00363919" w:rsidP="00363919">
      <w:pPr>
        <w:numPr>
          <w:ilvl w:val="0"/>
          <w:numId w:val="41"/>
        </w:numPr>
        <w:shd w:val="clear" w:color="auto" w:fill="FFFFFF"/>
        <w:spacing w:after="240" w:line="240" w:lineRule="auto"/>
        <w:textAlignment w:val="baseline"/>
        <w:rPr>
          <w:rFonts w:ascii="Arial" w:hAnsi="Arial" w:cs="Arial"/>
          <w:color w:val="333333"/>
        </w:rPr>
      </w:pPr>
      <w:r>
        <w:rPr>
          <w:rFonts w:ascii="Arial" w:hAnsi="Arial" w:cs="Arial"/>
          <w:color w:val="333333"/>
        </w:rPr>
        <w:t>риск причинения вреда (ущерба) — вероятность наступления событий, следствием которых может стать причинение вреда (ущерба) различного масштаба и тяжести охраняемым законом ценностям;</w:t>
      </w:r>
    </w:p>
    <w:p w14:paraId="6562602D" w14:textId="77777777" w:rsidR="00363919" w:rsidRDefault="00363919" w:rsidP="00363919">
      <w:pPr>
        <w:numPr>
          <w:ilvl w:val="0"/>
          <w:numId w:val="41"/>
        </w:numPr>
        <w:shd w:val="clear" w:color="auto" w:fill="FFFFFF"/>
        <w:spacing w:after="240" w:line="240" w:lineRule="auto"/>
        <w:textAlignment w:val="baseline"/>
        <w:rPr>
          <w:rFonts w:ascii="Arial" w:hAnsi="Arial" w:cs="Arial"/>
          <w:color w:val="333333"/>
        </w:rPr>
      </w:pPr>
      <w:r>
        <w:rPr>
          <w:rFonts w:ascii="Arial" w:hAnsi="Arial" w:cs="Arial"/>
          <w:color w:val="333333"/>
        </w:rPr>
        <w:t>оценка риска причинения вреда (ущерба) — деятельность контрольного (надзорного) органа по определению вероятности возникновения риска и масштаба вреда (ущерба) для охраняемых законом ценностей;</w:t>
      </w:r>
    </w:p>
    <w:p w14:paraId="0A1090EB" w14:textId="77777777" w:rsidR="00363919" w:rsidRDefault="00363919" w:rsidP="00363919">
      <w:pPr>
        <w:numPr>
          <w:ilvl w:val="0"/>
          <w:numId w:val="41"/>
        </w:numPr>
        <w:shd w:val="clear" w:color="auto" w:fill="FFFFFF"/>
        <w:spacing w:after="240" w:line="240" w:lineRule="auto"/>
        <w:textAlignment w:val="baseline"/>
        <w:rPr>
          <w:rFonts w:ascii="Arial" w:hAnsi="Arial" w:cs="Arial"/>
          <w:color w:val="333333"/>
        </w:rPr>
      </w:pPr>
      <w:r>
        <w:rPr>
          <w:rFonts w:ascii="Arial" w:hAnsi="Arial" w:cs="Arial"/>
          <w:color w:val="333333"/>
        </w:rPr>
        <w:t>управление риском причинения вреда (ущерба) — осуществление на основе оценки рисков причинения вреда (ущерба) профилактических мероприятий и контрольных (надзорных) мероприятий в целях обеспечения допустимого уровня риска причинения вреда (ущерба) в соответствующей сфере деятельности.</w:t>
      </w:r>
    </w:p>
    <w:p w14:paraId="3894306F"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новом ФЗ выделены шесть категорий риска причинения вреда (ущерба): чрезвычайно высокий риск; высокий риск; значительный риск; средний риск; умеренный риск; низкий риск.</w:t>
      </w:r>
    </w:p>
    <w:p w14:paraId="2812DA7B"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В зависимости от отнесения объектов контроля к определенным категориям риска будут зависеть виды (выездная, документарная, дистанционная) и периодичность (число проверок) проведения в отношении них плановых контрольных (надзорных) мероприятий. Категории риска определены в положении о виде контроля соразмерно рискам </w:t>
      </w:r>
      <w:r>
        <w:rPr>
          <w:rFonts w:ascii="Arial" w:hAnsi="Arial" w:cs="Arial"/>
          <w:color w:val="333333"/>
        </w:rPr>
        <w:lastRenderedPageBreak/>
        <w:t>причинения вреда (ущерба). Положением о виде контроля должно быть предусмотрено минимум три категории риска, одна из которых — категория низкого риска.</w:t>
      </w:r>
    </w:p>
    <w:p w14:paraId="76547773"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табл. 4.2 представлены примерные показатели для установления периодичности плановых контрольных (надзорных) мероприятий в зависимости от категории риска.</w:t>
      </w:r>
    </w:p>
    <w:p w14:paraId="21775DA8" w14:textId="77777777" w:rsidR="00363919" w:rsidRDefault="00363919" w:rsidP="00363919">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Таблица 4.2.</w:t>
      </w:r>
      <w:r>
        <w:rPr>
          <w:rFonts w:ascii="Arial" w:hAnsi="Arial" w:cs="Arial"/>
          <w:color w:val="333333"/>
        </w:rPr>
        <w:t> Примерные показатели для установления периодичности плановых контрольных (надзорных) мероприятий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618"/>
        <w:gridCol w:w="3715"/>
        <w:gridCol w:w="4861"/>
      </w:tblGrid>
      <w:tr w:rsidR="00363919" w14:paraId="2B8B6419" w14:textId="77777777" w:rsidTr="00363919">
        <w:tc>
          <w:tcPr>
            <w:tcW w:w="0" w:type="auto"/>
            <w:shd w:val="clear" w:color="auto" w:fill="FFFFFF"/>
            <w:vAlign w:val="bottom"/>
            <w:hideMark/>
          </w:tcPr>
          <w:p w14:paraId="7B50B8A4" w14:textId="77777777" w:rsidR="00363919" w:rsidRDefault="00363919">
            <w:pPr>
              <w:rPr>
                <w:rFonts w:ascii="inherit" w:hAnsi="inherit" w:cs="Arial"/>
                <w:color w:val="333333"/>
              </w:rPr>
            </w:pPr>
            <w:r>
              <w:rPr>
                <w:rFonts w:ascii="inherit" w:hAnsi="inherit" w:cs="Arial"/>
                <w:b/>
                <w:bCs/>
                <w:color w:val="333333"/>
                <w:bdr w:val="none" w:sz="0" w:space="0" w:color="auto" w:frame="1"/>
              </w:rPr>
              <w:t>Категории риска</w:t>
            </w:r>
          </w:p>
        </w:tc>
        <w:tc>
          <w:tcPr>
            <w:tcW w:w="0" w:type="auto"/>
            <w:shd w:val="clear" w:color="auto" w:fill="FFFFFF"/>
            <w:vAlign w:val="bottom"/>
            <w:hideMark/>
          </w:tcPr>
          <w:p w14:paraId="62C857C6" w14:textId="77777777" w:rsidR="00363919" w:rsidRDefault="00363919">
            <w:pPr>
              <w:rPr>
                <w:rFonts w:ascii="inherit" w:hAnsi="inherit" w:cs="Arial"/>
                <w:color w:val="333333"/>
              </w:rPr>
            </w:pPr>
            <w:r>
              <w:rPr>
                <w:rFonts w:ascii="inherit" w:hAnsi="inherit" w:cs="Arial"/>
                <w:b/>
                <w:bCs/>
                <w:color w:val="333333"/>
                <w:bdr w:val="none" w:sz="0" w:space="0" w:color="auto" w:frame="1"/>
              </w:rPr>
              <w:t>Периодичность проведения плановых мероприятий</w:t>
            </w:r>
          </w:p>
        </w:tc>
        <w:tc>
          <w:tcPr>
            <w:tcW w:w="0" w:type="auto"/>
            <w:shd w:val="clear" w:color="auto" w:fill="FFFFFF"/>
            <w:vAlign w:val="bottom"/>
            <w:hideMark/>
          </w:tcPr>
          <w:p w14:paraId="3ADC2BDC" w14:textId="77777777" w:rsidR="00363919" w:rsidRDefault="00363919">
            <w:pPr>
              <w:rPr>
                <w:rFonts w:ascii="inherit" w:hAnsi="inherit" w:cs="Arial"/>
                <w:color w:val="333333"/>
              </w:rPr>
            </w:pPr>
            <w:r>
              <w:rPr>
                <w:rFonts w:ascii="inherit" w:hAnsi="inherit" w:cs="Arial"/>
                <w:b/>
                <w:bCs/>
                <w:color w:val="333333"/>
                <w:bdr w:val="none" w:sz="0" w:space="0" w:color="auto" w:frame="1"/>
              </w:rPr>
              <w:t>Учет рисков причинения вреда (ущерба) охраняемым законом ценностям при проведении контрольных (надзорных) мероприятий</w:t>
            </w:r>
          </w:p>
        </w:tc>
      </w:tr>
      <w:tr w:rsidR="00363919" w14:paraId="293BA58A" w14:textId="77777777" w:rsidTr="00363919">
        <w:tc>
          <w:tcPr>
            <w:tcW w:w="0" w:type="auto"/>
            <w:shd w:val="clear" w:color="auto" w:fill="FFFFFF"/>
            <w:vAlign w:val="bottom"/>
            <w:hideMark/>
          </w:tcPr>
          <w:p w14:paraId="1D8BF05F" w14:textId="77777777" w:rsidR="00363919" w:rsidRDefault="00363919">
            <w:pPr>
              <w:rPr>
                <w:rFonts w:ascii="inherit" w:hAnsi="inherit" w:cs="Arial"/>
                <w:color w:val="333333"/>
              </w:rPr>
            </w:pPr>
            <w:r>
              <w:rPr>
                <w:rFonts w:ascii="inherit" w:hAnsi="inherit" w:cs="Arial"/>
                <w:color w:val="333333"/>
              </w:rPr>
              <w:t>Чрезвычайно высокий риск</w:t>
            </w:r>
          </w:p>
        </w:tc>
        <w:tc>
          <w:tcPr>
            <w:tcW w:w="0" w:type="auto"/>
            <w:shd w:val="clear" w:color="auto" w:fill="FFFFFF"/>
            <w:vAlign w:val="bottom"/>
            <w:hideMark/>
          </w:tcPr>
          <w:p w14:paraId="1C912576" w14:textId="77777777" w:rsidR="00363919" w:rsidRDefault="00363919">
            <w:pPr>
              <w:rPr>
                <w:rFonts w:ascii="inherit" w:hAnsi="inherit" w:cs="Arial"/>
                <w:color w:val="333333"/>
              </w:rPr>
            </w:pPr>
            <w:r>
              <w:rPr>
                <w:rFonts w:ascii="inherit" w:hAnsi="inherit" w:cs="Arial"/>
                <w:color w:val="333333"/>
              </w:rPr>
              <w:t>Максимальная частота проведения плановых контрольных (надзорных) мероприятий не менее одного, но не более двух контрольных (надзорных) мероприятий в год</w:t>
            </w:r>
          </w:p>
        </w:tc>
        <w:tc>
          <w:tcPr>
            <w:tcW w:w="0" w:type="auto"/>
            <w:vMerge w:val="restart"/>
            <w:shd w:val="clear" w:color="auto" w:fill="FFFFFF"/>
            <w:vAlign w:val="bottom"/>
            <w:hideMark/>
          </w:tcPr>
          <w:p w14:paraId="0756D525" w14:textId="77777777" w:rsidR="00363919" w:rsidRDefault="00363919">
            <w:pPr>
              <w:rPr>
                <w:rFonts w:ascii="inherit" w:hAnsi="inherit" w:cs="Arial"/>
                <w:color w:val="333333"/>
              </w:rPr>
            </w:pPr>
            <w:r>
              <w:rPr>
                <w:rFonts w:ascii="inherit" w:hAnsi="inherit" w:cs="Arial"/>
                <w:color w:val="333333"/>
              </w:rPr>
              <w:t>Периодичность плановых контрольных (надзорных) мероприятий определяют по каждому виду контрольных (надзорных) мероприятий для каждой категории риска.</w:t>
            </w:r>
            <w:r>
              <w:rPr>
                <w:rFonts w:ascii="inherit" w:hAnsi="inherit" w:cs="Arial"/>
                <w:color w:val="333333"/>
              </w:rPr>
              <w:br/>
              <w:t>Положением о виде контроля может быть установлено, что частота проведения плановых контрольных (надзорных) мероприятий в отношении объектов контроля, отнесенных к определенным категориям риска, определяется в рамках иных, за исключением одного года, периодов времени либо устанавливается в связи с наступлением определенных событий.</w:t>
            </w:r>
            <w:r>
              <w:rPr>
                <w:rFonts w:ascii="inherit" w:hAnsi="inherit" w:cs="Arial"/>
                <w:color w:val="333333"/>
              </w:rPr>
              <w:br/>
              <w:t>Положение о виде контроля в отношении объектов контроля, отнесенных к определенным категориям риска, может устанавливать сокращенные сроки проведения контрольных (надзорных) мероприятий, особенности их содержания, объем представляемых документов, инструментального обследования, проводимых испытаний, экспертиз и экспериментов</w:t>
            </w:r>
          </w:p>
        </w:tc>
      </w:tr>
      <w:tr w:rsidR="00363919" w14:paraId="3358834E" w14:textId="77777777" w:rsidTr="00363919">
        <w:tc>
          <w:tcPr>
            <w:tcW w:w="0" w:type="auto"/>
            <w:shd w:val="clear" w:color="auto" w:fill="FFFFFF"/>
            <w:vAlign w:val="bottom"/>
            <w:hideMark/>
          </w:tcPr>
          <w:p w14:paraId="704A6257" w14:textId="77777777" w:rsidR="00363919" w:rsidRDefault="00363919">
            <w:pPr>
              <w:rPr>
                <w:rFonts w:ascii="inherit" w:hAnsi="inherit" w:cs="Arial"/>
                <w:color w:val="333333"/>
              </w:rPr>
            </w:pPr>
            <w:r>
              <w:rPr>
                <w:rFonts w:ascii="inherit" w:hAnsi="inherit" w:cs="Arial"/>
                <w:color w:val="333333"/>
              </w:rPr>
              <w:t>Высокий риск</w:t>
            </w:r>
          </w:p>
        </w:tc>
        <w:tc>
          <w:tcPr>
            <w:tcW w:w="0" w:type="auto"/>
            <w:vMerge w:val="restart"/>
            <w:shd w:val="clear" w:color="auto" w:fill="FFFFFF"/>
            <w:vAlign w:val="bottom"/>
            <w:hideMark/>
          </w:tcPr>
          <w:p w14:paraId="70ABA12F" w14:textId="77777777" w:rsidR="00363919" w:rsidRDefault="00363919">
            <w:pPr>
              <w:rPr>
                <w:rFonts w:ascii="inherit" w:hAnsi="inherit" w:cs="Arial"/>
                <w:color w:val="333333"/>
              </w:rPr>
            </w:pPr>
            <w:r>
              <w:rPr>
                <w:rFonts w:ascii="inherit" w:hAnsi="inherit" w:cs="Arial"/>
                <w:color w:val="333333"/>
              </w:rPr>
              <w:t>Средняя частота проведения плановых контрольных (надзорных) мероприятий не менее одного контрольного (надзорного) мероприятия в четыре года, не более одного контрольного (надзорного) мероприятия в два года</w:t>
            </w:r>
          </w:p>
        </w:tc>
        <w:tc>
          <w:tcPr>
            <w:tcW w:w="0" w:type="auto"/>
            <w:vMerge/>
            <w:shd w:val="clear" w:color="auto" w:fill="FFFFFF"/>
            <w:vAlign w:val="center"/>
            <w:hideMark/>
          </w:tcPr>
          <w:p w14:paraId="03537267" w14:textId="77777777" w:rsidR="00363919" w:rsidRDefault="00363919">
            <w:pPr>
              <w:rPr>
                <w:rFonts w:ascii="inherit" w:hAnsi="inherit" w:cs="Arial"/>
                <w:color w:val="333333"/>
                <w:sz w:val="24"/>
                <w:szCs w:val="24"/>
              </w:rPr>
            </w:pPr>
          </w:p>
        </w:tc>
      </w:tr>
      <w:tr w:rsidR="00363919" w14:paraId="2174C5EF" w14:textId="77777777" w:rsidTr="00363919">
        <w:tc>
          <w:tcPr>
            <w:tcW w:w="0" w:type="auto"/>
            <w:shd w:val="clear" w:color="auto" w:fill="FFFFFF"/>
            <w:vAlign w:val="bottom"/>
            <w:hideMark/>
          </w:tcPr>
          <w:p w14:paraId="65B20F6B" w14:textId="77777777" w:rsidR="00363919" w:rsidRDefault="00363919">
            <w:pPr>
              <w:rPr>
                <w:rFonts w:ascii="inherit" w:hAnsi="inherit" w:cs="Arial"/>
                <w:color w:val="333333"/>
              </w:rPr>
            </w:pPr>
            <w:r>
              <w:rPr>
                <w:rFonts w:ascii="inherit" w:hAnsi="inherit" w:cs="Arial"/>
                <w:color w:val="333333"/>
              </w:rPr>
              <w:t>Значительный риск </w:t>
            </w:r>
          </w:p>
        </w:tc>
        <w:tc>
          <w:tcPr>
            <w:tcW w:w="0" w:type="auto"/>
            <w:vMerge/>
            <w:shd w:val="clear" w:color="auto" w:fill="FFFFFF"/>
            <w:vAlign w:val="center"/>
            <w:hideMark/>
          </w:tcPr>
          <w:p w14:paraId="7B0662AB" w14:textId="77777777" w:rsidR="00363919" w:rsidRDefault="00363919">
            <w:pPr>
              <w:rPr>
                <w:rFonts w:ascii="inherit" w:hAnsi="inherit" w:cs="Arial"/>
                <w:color w:val="333333"/>
                <w:sz w:val="24"/>
                <w:szCs w:val="24"/>
              </w:rPr>
            </w:pPr>
          </w:p>
        </w:tc>
        <w:tc>
          <w:tcPr>
            <w:tcW w:w="0" w:type="auto"/>
            <w:vMerge/>
            <w:shd w:val="clear" w:color="auto" w:fill="FFFFFF"/>
            <w:vAlign w:val="center"/>
            <w:hideMark/>
          </w:tcPr>
          <w:p w14:paraId="3F04426B" w14:textId="77777777" w:rsidR="00363919" w:rsidRDefault="00363919">
            <w:pPr>
              <w:rPr>
                <w:rFonts w:ascii="inherit" w:hAnsi="inherit" w:cs="Arial"/>
                <w:color w:val="333333"/>
                <w:sz w:val="24"/>
                <w:szCs w:val="24"/>
              </w:rPr>
            </w:pPr>
          </w:p>
        </w:tc>
      </w:tr>
      <w:tr w:rsidR="00363919" w14:paraId="1849F91D" w14:textId="77777777" w:rsidTr="00363919">
        <w:tc>
          <w:tcPr>
            <w:tcW w:w="0" w:type="auto"/>
            <w:shd w:val="clear" w:color="auto" w:fill="FFFFFF"/>
            <w:vAlign w:val="bottom"/>
            <w:hideMark/>
          </w:tcPr>
          <w:p w14:paraId="17DA2B1B" w14:textId="77777777" w:rsidR="00363919" w:rsidRDefault="00363919">
            <w:pPr>
              <w:rPr>
                <w:rFonts w:ascii="inherit" w:hAnsi="inherit" w:cs="Arial"/>
                <w:color w:val="333333"/>
              </w:rPr>
            </w:pPr>
            <w:r>
              <w:rPr>
                <w:rFonts w:ascii="inherit" w:hAnsi="inherit" w:cs="Arial"/>
                <w:color w:val="333333"/>
              </w:rPr>
              <w:t>Средний риск</w:t>
            </w:r>
          </w:p>
        </w:tc>
        <w:tc>
          <w:tcPr>
            <w:tcW w:w="0" w:type="auto"/>
            <w:vMerge w:val="restart"/>
            <w:shd w:val="clear" w:color="auto" w:fill="FFFFFF"/>
            <w:vAlign w:val="bottom"/>
            <w:hideMark/>
          </w:tcPr>
          <w:p w14:paraId="27B47703" w14:textId="77777777" w:rsidR="00363919" w:rsidRDefault="00363919">
            <w:pPr>
              <w:rPr>
                <w:rFonts w:ascii="inherit" w:hAnsi="inherit" w:cs="Arial"/>
                <w:color w:val="333333"/>
              </w:rPr>
            </w:pPr>
            <w:r>
              <w:rPr>
                <w:rFonts w:ascii="inherit" w:hAnsi="inherit" w:cs="Arial"/>
                <w:color w:val="333333"/>
              </w:rPr>
              <w:t>Минимальная частота проведения плановых контрольных (надзорных) мероприятий не менее одного контрольного (надзорного) мероприятия в шесть лет и не более одного контрольного (надзорного) мероприятия в три года</w:t>
            </w:r>
          </w:p>
        </w:tc>
        <w:tc>
          <w:tcPr>
            <w:tcW w:w="0" w:type="auto"/>
            <w:vMerge/>
            <w:shd w:val="clear" w:color="auto" w:fill="FFFFFF"/>
            <w:vAlign w:val="center"/>
            <w:hideMark/>
          </w:tcPr>
          <w:p w14:paraId="51467D83" w14:textId="77777777" w:rsidR="00363919" w:rsidRDefault="00363919">
            <w:pPr>
              <w:rPr>
                <w:rFonts w:ascii="inherit" w:hAnsi="inherit" w:cs="Arial"/>
                <w:color w:val="333333"/>
                <w:sz w:val="24"/>
                <w:szCs w:val="24"/>
              </w:rPr>
            </w:pPr>
          </w:p>
        </w:tc>
      </w:tr>
      <w:tr w:rsidR="00363919" w14:paraId="69B84058" w14:textId="77777777" w:rsidTr="00363919">
        <w:tc>
          <w:tcPr>
            <w:tcW w:w="0" w:type="auto"/>
            <w:shd w:val="clear" w:color="auto" w:fill="FFFFFF"/>
            <w:vAlign w:val="bottom"/>
            <w:hideMark/>
          </w:tcPr>
          <w:p w14:paraId="68E67DF0" w14:textId="77777777" w:rsidR="00363919" w:rsidRDefault="00363919">
            <w:pPr>
              <w:rPr>
                <w:rFonts w:ascii="inherit" w:hAnsi="inherit" w:cs="Arial"/>
                <w:color w:val="333333"/>
              </w:rPr>
            </w:pPr>
            <w:r>
              <w:rPr>
                <w:rFonts w:ascii="inherit" w:hAnsi="inherit" w:cs="Arial"/>
                <w:color w:val="333333"/>
              </w:rPr>
              <w:t>Умеренный риск</w:t>
            </w:r>
          </w:p>
        </w:tc>
        <w:tc>
          <w:tcPr>
            <w:tcW w:w="0" w:type="auto"/>
            <w:vMerge/>
            <w:shd w:val="clear" w:color="auto" w:fill="FFFFFF"/>
            <w:vAlign w:val="center"/>
            <w:hideMark/>
          </w:tcPr>
          <w:p w14:paraId="6D7A4710" w14:textId="77777777" w:rsidR="00363919" w:rsidRDefault="00363919">
            <w:pPr>
              <w:rPr>
                <w:rFonts w:ascii="inherit" w:hAnsi="inherit" w:cs="Arial"/>
                <w:color w:val="333333"/>
                <w:sz w:val="24"/>
                <w:szCs w:val="24"/>
              </w:rPr>
            </w:pPr>
          </w:p>
        </w:tc>
        <w:tc>
          <w:tcPr>
            <w:tcW w:w="0" w:type="auto"/>
            <w:vMerge/>
            <w:shd w:val="clear" w:color="auto" w:fill="FFFFFF"/>
            <w:vAlign w:val="center"/>
            <w:hideMark/>
          </w:tcPr>
          <w:p w14:paraId="070519B7" w14:textId="77777777" w:rsidR="00363919" w:rsidRDefault="00363919">
            <w:pPr>
              <w:rPr>
                <w:rFonts w:ascii="inherit" w:hAnsi="inherit" w:cs="Arial"/>
                <w:color w:val="333333"/>
                <w:sz w:val="24"/>
                <w:szCs w:val="24"/>
              </w:rPr>
            </w:pPr>
          </w:p>
        </w:tc>
      </w:tr>
      <w:tr w:rsidR="00363919" w14:paraId="0DA5FDCF" w14:textId="77777777" w:rsidTr="00363919">
        <w:tc>
          <w:tcPr>
            <w:tcW w:w="0" w:type="auto"/>
            <w:shd w:val="clear" w:color="auto" w:fill="FFFFFF"/>
            <w:vAlign w:val="bottom"/>
            <w:hideMark/>
          </w:tcPr>
          <w:p w14:paraId="5C895904" w14:textId="77777777" w:rsidR="00363919" w:rsidRDefault="00363919">
            <w:pPr>
              <w:rPr>
                <w:rFonts w:ascii="inherit" w:hAnsi="inherit" w:cs="Arial"/>
                <w:color w:val="333333"/>
              </w:rPr>
            </w:pPr>
            <w:r>
              <w:rPr>
                <w:rFonts w:ascii="inherit" w:hAnsi="inherit" w:cs="Arial"/>
                <w:color w:val="333333"/>
              </w:rPr>
              <w:t>Низкий риск</w:t>
            </w:r>
          </w:p>
        </w:tc>
        <w:tc>
          <w:tcPr>
            <w:tcW w:w="0" w:type="auto"/>
            <w:shd w:val="clear" w:color="auto" w:fill="FFFFFF"/>
            <w:vAlign w:val="bottom"/>
            <w:hideMark/>
          </w:tcPr>
          <w:p w14:paraId="1C28E19F" w14:textId="77777777" w:rsidR="00363919" w:rsidRDefault="00363919">
            <w:pPr>
              <w:rPr>
                <w:rFonts w:ascii="inherit" w:hAnsi="inherit" w:cs="Arial"/>
                <w:color w:val="333333"/>
              </w:rPr>
            </w:pPr>
            <w:r>
              <w:rPr>
                <w:rFonts w:ascii="inherit" w:hAnsi="inherit" w:cs="Arial"/>
                <w:color w:val="333333"/>
              </w:rPr>
              <w:t>Плановые контрольные (надзорные) мероприятия не проводят</w:t>
            </w:r>
          </w:p>
        </w:tc>
        <w:tc>
          <w:tcPr>
            <w:tcW w:w="0" w:type="auto"/>
            <w:vMerge/>
            <w:shd w:val="clear" w:color="auto" w:fill="FFFFFF"/>
            <w:vAlign w:val="center"/>
            <w:hideMark/>
          </w:tcPr>
          <w:p w14:paraId="67644B34" w14:textId="77777777" w:rsidR="00363919" w:rsidRDefault="00363919">
            <w:pPr>
              <w:rPr>
                <w:rFonts w:ascii="inherit" w:hAnsi="inherit" w:cs="Arial"/>
                <w:color w:val="333333"/>
                <w:sz w:val="24"/>
                <w:szCs w:val="24"/>
              </w:rPr>
            </w:pPr>
          </w:p>
        </w:tc>
      </w:tr>
    </w:tbl>
    <w:p w14:paraId="3406A19A"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Наиболее значимое нововведение ФЗ о государственном контроле (надзоре) — возможность освобождения контролируемого лица от проведения плановых контрольных (надзорных) мероприятий в случае заключения договора страхования рисков причинения вреда (ущерба).</w:t>
      </w:r>
    </w:p>
    <w:p w14:paraId="558D4C45"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Речь идет о договоре, объектом которого становятся имущественные интересы контролируемого лица, связанные с его обязанностью возместить вред (ущерб) охраняемым законом ценностям, причиненный вследствие нарушения контролируемым лицом обязательных требований. Такая возможность будет доступна только в случае ее закрепления в ФЗ о конкретном виде контроля.</w:t>
      </w:r>
    </w:p>
    <w:p w14:paraId="28B3E70F"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ФЗ устанавливает критерии риска причинения вреда, которые должны учитывать:</w:t>
      </w:r>
    </w:p>
    <w:p w14:paraId="18B3E4D2" w14:textId="77777777" w:rsidR="00363919" w:rsidRPr="00363919" w:rsidRDefault="00363919" w:rsidP="00363919">
      <w:pPr>
        <w:numPr>
          <w:ilvl w:val="0"/>
          <w:numId w:val="42"/>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тяжесть причинения вреда (ущерба) охраняемым законом ценностям (такую оценку проводят на основе сведений о степени тяжести фактического причинения вреда, ущербе в подобных случаях, потенциальном масштабе распространения вероятных негативных последствий, влекущих его причинение, с учетом сложности преодоления таких последствий);</w:t>
      </w:r>
    </w:p>
    <w:p w14:paraId="485E12DF" w14:textId="77777777" w:rsidR="00363919" w:rsidRPr="00363919" w:rsidRDefault="00363919" w:rsidP="00363919">
      <w:pPr>
        <w:numPr>
          <w:ilvl w:val="0"/>
          <w:numId w:val="42"/>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вероятность наступления негативных событий, способных повлечь причинение вреда (ущерба) охраняемым законом ценностям, учитывают предшествующие данные о фактическом причинении вреда (ущерба) вследствие наступления событий, вызванных определенными источниками, и причинами риска причинения вреда (ущерба) по различным видам объектов контроля с выделением видов объектов контроля, характеризующихся схожей или различной частотой случаев фактического причинения вреда (ущерба);</w:t>
      </w:r>
    </w:p>
    <w:p w14:paraId="5C06D2E5" w14:textId="77777777" w:rsidR="00363919" w:rsidRPr="00363919" w:rsidRDefault="00363919" w:rsidP="00363919">
      <w:pPr>
        <w:numPr>
          <w:ilvl w:val="0"/>
          <w:numId w:val="42"/>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добросовестность контролируемых лиц (оценивают с учетом сведений о реализации контролируемым лицом мероприятий по снижению риска причинения вреда и его предотвращению, наличии внедренных сертифицированных систем внутреннего контроля, предоставлении контролируемым лицом доступа контрольному (надзорному) органу к своим информационным ресурсам, независимой оценке соблюдения обязательных требований, добровольной сертификации, подтверждающей повышенный необходимый уровень безопасности охраняемых законом ценностей, заключении контролируемым лицом со страховой организацией договора добровольного страхования рисков причинения вреда или ущерба).</w:t>
      </w:r>
    </w:p>
    <w:p w14:paraId="0CD58BE3"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Новый ФЗ позволяет контролируемому лицу самостоятельно оценивать правомерность отнесения его деятельности или принадлежащих ему иных объектов контроля к соответствующей категории риска.</w:t>
      </w:r>
    </w:p>
    <w:p w14:paraId="77643E2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Определен порядок отнесения объектов государственного контроля (надзора) к категориям риска и выявления индикаторов риска нарушения обязательных требований.</w:t>
      </w:r>
    </w:p>
    <w:p w14:paraId="5BB080CE"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 соответствии с частью 1 статьи 24 контрольные (надзорные) органы смогут использовать сведения, характеризующие уровень рисков причинения вреда (ущерба), полученные с соблюдением требований законодательства Российской Федерации из любых источников, обеспечивающих их достоверность.</w:t>
      </w:r>
    </w:p>
    <w:p w14:paraId="1D4A52C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Так, например, это могут быть сведения, собранные в ходе проведения профилактических мероприятий, контрольных (надзорных) мероприятий, использования специальных режимов госконтроля (надзора), полученные от государственных органов, органов местного самоуправления и организаций в рамках межведомственного информационного взаимодействия при реализации полномочий в рамках лицензирования и иной разрешительной деятельности, из представленной отчетности, по результатам предоставления государственных и муниципальных услуг, из обращений граждан и организаций (включая контролируемых лиц), из сообщений средств массовой информации, а также сведения, содержащиеся в информационных ресурсах, в том числе обеспечивающие маркировку, прослеживаемость, учет, автоматическую фиксацию информации. Перечень таких сведений об объектах контроля открыт.</w:t>
      </w:r>
    </w:p>
    <w:p w14:paraId="47556984"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Следует отметить, что принятие ФЗ от 31.07.2020 № 248-ФЗ «О государственном контроле (надзоре) и муниципальном контроле в Российской Федерации» определяет дальнейшее развитие законодательства и нормативно-правового регулирования в контрольно-надзорной деятельности.</w:t>
      </w:r>
    </w:p>
    <w:p w14:paraId="32BDB7A8" w14:textId="77777777" w:rsidR="00363919" w:rsidRPr="00363919" w:rsidRDefault="00363919" w:rsidP="00363919">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В развитие указанного закона будут приняты постановления Правительства Российской Федерации и другие нормативно-правовые акты.</w:t>
      </w:r>
    </w:p>
    <w:p w14:paraId="628E459A" w14:textId="77777777" w:rsidR="00363919" w:rsidRPr="00363919" w:rsidRDefault="00363919" w:rsidP="00363919">
      <w:pPr>
        <w:pStyle w:val="2"/>
        <w:shd w:val="clear" w:color="auto" w:fill="FFFFFF"/>
        <w:spacing w:before="240" w:after="240"/>
        <w:textAlignment w:val="baseline"/>
        <w:rPr>
          <w:rFonts w:ascii="Arial" w:hAnsi="Arial" w:cs="Arial"/>
          <w:b/>
          <w:bCs/>
          <w:color w:val="333333"/>
        </w:rPr>
      </w:pPr>
      <w:r w:rsidRPr="00363919">
        <w:rPr>
          <w:rFonts w:ascii="Arial" w:hAnsi="Arial" w:cs="Arial"/>
          <w:b/>
          <w:bCs/>
          <w:color w:val="333333"/>
        </w:rPr>
        <w:t>Контрольные вопросы</w:t>
      </w:r>
    </w:p>
    <w:p w14:paraId="07110622"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Какие ФЗ регулируют риск-ориентированную модель контрольно-надзорной деятельности?</w:t>
      </w:r>
    </w:p>
    <w:p w14:paraId="3324EA0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Какие категории риска и в каком количестве применяют в риск-ориентированной модели контрольно-надзорной деятельности?</w:t>
      </w:r>
    </w:p>
    <w:p w14:paraId="2A3286FA"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Дайте определения статической и динамической моделям оценки потенциального риска здоровью населения.</w:t>
      </w:r>
    </w:p>
    <w:p w14:paraId="6F70F16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Что такое договор страхования рисков причинения вреда (ущерба)?</w:t>
      </w:r>
    </w:p>
    <w:p w14:paraId="5AE9A1F5"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Можно ли контролируемому лицу изменить категорию риска объекта надзора?</w:t>
      </w:r>
    </w:p>
    <w:p w14:paraId="64C88596" w14:textId="7BB9C27A" w:rsidR="00610541" w:rsidRDefault="00610541"/>
    <w:p w14:paraId="2066AD3F" w14:textId="564E9F44" w:rsidR="00610541" w:rsidRDefault="00610541"/>
    <w:p w14:paraId="2140D57D" w14:textId="4F4AD175" w:rsidR="00363919" w:rsidRDefault="00363919"/>
    <w:p w14:paraId="0452666D" w14:textId="68300CCE" w:rsidR="00363919" w:rsidRDefault="00363919"/>
    <w:p w14:paraId="1668374B" w14:textId="371E06C6" w:rsidR="00363919" w:rsidRDefault="00363919"/>
    <w:p w14:paraId="09569DA2" w14:textId="77777777" w:rsidR="00363919" w:rsidRDefault="00363919" w:rsidP="00363919">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5. Государственное задание для бюджетных учреждений государственной санитарно-эпидемиологической службы</w:t>
      </w:r>
    </w:p>
    <w:p w14:paraId="2D3F133B" w14:textId="77777777" w:rsidR="00363919" w:rsidRPr="00535162" w:rsidRDefault="00363919" w:rsidP="00363919">
      <w:pPr>
        <w:pStyle w:val="2"/>
        <w:shd w:val="clear" w:color="auto" w:fill="FFFFFF"/>
        <w:spacing w:before="240" w:after="240"/>
        <w:textAlignment w:val="baseline"/>
        <w:rPr>
          <w:rFonts w:ascii="Arial" w:hAnsi="Arial" w:cs="Arial"/>
          <w:b/>
          <w:bCs/>
          <w:color w:val="333333"/>
          <w:sz w:val="24"/>
          <w:szCs w:val="24"/>
        </w:rPr>
      </w:pPr>
      <w:r w:rsidRPr="00535162">
        <w:rPr>
          <w:rFonts w:ascii="Arial" w:hAnsi="Arial" w:cs="Arial"/>
          <w:b/>
          <w:bCs/>
          <w:color w:val="333333"/>
          <w:sz w:val="24"/>
          <w:szCs w:val="24"/>
        </w:rPr>
        <w:t>5.1. Понятие о государственном задании для бюджетных учреждений</w:t>
      </w:r>
    </w:p>
    <w:p w14:paraId="67D18504"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Бюджетная правосубъектность бюджетного учреждения вытекает из бюджетных правоотношений при использовании субсидий, выделяемых из бюджета для выполнения государственного (муниципального) задания. Она характеризует субъективные права и юридические обязанности бюджетного учреждения как субъекта бюджетных правоотношений, получившего свое нормативное закрепление в соответствующем законодательстве. Между процессуальными и материальными финансовыми правоотношениями бюджетных учреждений существует неразрывная связь, так как процессуальные финансовые правоотношения значимы именно как форма реализации материальных прав и обязанностей в области финансов.</w:t>
      </w:r>
    </w:p>
    <w:p w14:paraId="6BE8C856"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Подавляющее большинство финансовых правоотношений вертикальные, поскольку их регулируют посредством предписаний, финансовые правоотношения с участием бюджетных учреждений — также не исключение.</w:t>
      </w:r>
    </w:p>
    <w:p w14:paraId="5C5A7BEF"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В вертикальных финансовых правоотношениях выражена суть финансово-правового регулирования и типичных для финансовой деятельности субординационных связей между субъектами правоотношения. Обращая внимание на то, что в финансовых правоотношениях обязательно участвует государство (публично-правовое образование) или его </w:t>
      </w:r>
      <w:r>
        <w:rPr>
          <w:rFonts w:ascii="inherit" w:hAnsi="inherit" w:cs="Arial"/>
          <w:color w:val="333333"/>
        </w:rPr>
        <w:lastRenderedPageBreak/>
        <w:t>уполномоченные органы, одна сторона (государство или уполномоченный им орган) реализует в финансовом правоотношении свои суверенные права (компетенцию).</w:t>
      </w:r>
    </w:p>
    <w:p w14:paraId="165160DC"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Другая сторона финансового правоотношения реализует правоспособность иного рода — правоспособность физического, юридического лица, в ряде случаев реализует компетенцию, которая по своему содержанию производна, направлена в определенной части на реализацию установленной компетенции финансового правоотношения.</w:t>
      </w:r>
    </w:p>
    <w:p w14:paraId="4AFD9404"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Таким образом, основной показатель, определяющий финансовое обеспечение бюджетного учреждения, отражающийся в государственном задании учредителя, — количество потребителей государственных (муниципальных) услуг. В свою очередь, объем заказываемых услуг может ежегодно изменяться в зависимости от потребности, количества бюджетных учреждений в определенных сферах (в том числе и частных, оказывающих аналогичные услуги), а также от качества работы учреждения, которое планируют оценивать с помощью результативных показателей деятельности.</w:t>
      </w:r>
    </w:p>
    <w:p w14:paraId="7D242ADA"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Каждый вид услуги должен нести достаточный для оценки объем информации, отражающийся в доведенном до бюджетного учреждения государственном задании. Определение показателей, характеризующих качество и результат предоставления государственной (муниципальной) услуги, производят органы исполнительной власти (государственные или муниципальные органы), осуществляющие функции и полномочия учредителя в отношении бюджетных учреждений.</w:t>
      </w:r>
    </w:p>
    <w:p w14:paraId="6F8CDF62"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Термин «государственное задание» был введен ФЗ от 26.04.2007 № 63-ФЗ «О внесении изменений в Бюджетный кодекс Российской Федерации» в части регулирования бюджетного процесса и приведения в соответствие с бюджетным законодательством Российской Федерации отдельных законодательных актов Российской Федерации.</w:t>
      </w:r>
    </w:p>
    <w:p w14:paraId="0A62ABEA"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Государственное задание — документ, устанавливающий требования к составу, качеству и (или) объему (содержанию), условиям, порядку и результатам оказания государственных услуг (выполнения работ).</w:t>
      </w:r>
    </w:p>
    <w:p w14:paraId="0669E67C"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Государственное задание доводят до каждого бюджетного учреждения (государственного автономного учреждения, казенного учреждения). Бюджетное учреждение не вправе отказаться от выполнения государственного задания.</w:t>
      </w:r>
    </w:p>
    <w:p w14:paraId="27BBD88C"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Государственное задание должно содержать:</w:t>
      </w:r>
    </w:p>
    <w:p w14:paraId="6C6F40DB" w14:textId="77777777" w:rsidR="00363919" w:rsidRDefault="00363919" w:rsidP="00363919">
      <w:pPr>
        <w:numPr>
          <w:ilvl w:val="0"/>
          <w:numId w:val="43"/>
        </w:numPr>
        <w:shd w:val="clear" w:color="auto" w:fill="FFFFFF"/>
        <w:spacing w:after="240" w:line="240" w:lineRule="auto"/>
        <w:textAlignment w:val="baseline"/>
        <w:rPr>
          <w:rFonts w:ascii="inherit" w:hAnsi="inherit" w:cs="Arial"/>
          <w:color w:val="333333"/>
        </w:rPr>
      </w:pPr>
      <w:r>
        <w:rPr>
          <w:rFonts w:ascii="inherit" w:hAnsi="inherit" w:cs="Arial"/>
          <w:color w:val="333333"/>
        </w:rPr>
        <w:t>показатели, характеризующие качество и (или) объем (содержание) оказываемых государственных услуг (выполняемых работ);</w:t>
      </w:r>
    </w:p>
    <w:p w14:paraId="03181523" w14:textId="77777777" w:rsidR="00363919" w:rsidRDefault="00363919" w:rsidP="00363919">
      <w:pPr>
        <w:numPr>
          <w:ilvl w:val="0"/>
          <w:numId w:val="43"/>
        </w:numPr>
        <w:shd w:val="clear" w:color="auto" w:fill="FFFFFF"/>
        <w:spacing w:after="240" w:line="240" w:lineRule="auto"/>
        <w:textAlignment w:val="baseline"/>
        <w:rPr>
          <w:rFonts w:ascii="inherit" w:hAnsi="inherit" w:cs="Arial"/>
          <w:color w:val="333333"/>
        </w:rPr>
      </w:pPr>
      <w:r>
        <w:rPr>
          <w:rFonts w:ascii="inherit" w:hAnsi="inherit" w:cs="Arial"/>
          <w:color w:val="333333"/>
        </w:rPr>
        <w:t>порядок контроля исполнения государственного задания, в том числе условия и порядок его досрочного прекращения;</w:t>
      </w:r>
    </w:p>
    <w:p w14:paraId="4DEF91B1" w14:textId="77777777" w:rsidR="00363919" w:rsidRDefault="00363919" w:rsidP="00363919">
      <w:pPr>
        <w:numPr>
          <w:ilvl w:val="0"/>
          <w:numId w:val="43"/>
        </w:numPr>
        <w:shd w:val="clear" w:color="auto" w:fill="FFFFFF"/>
        <w:spacing w:after="240" w:line="240" w:lineRule="auto"/>
        <w:textAlignment w:val="baseline"/>
        <w:rPr>
          <w:rFonts w:ascii="inherit" w:hAnsi="inherit" w:cs="Arial"/>
          <w:color w:val="333333"/>
        </w:rPr>
      </w:pPr>
      <w:r>
        <w:rPr>
          <w:rFonts w:ascii="inherit" w:hAnsi="inherit" w:cs="Arial"/>
          <w:color w:val="333333"/>
        </w:rPr>
        <w:t>требования к отчетности об исполнении государственного (муниципального) задания.</w:t>
      </w:r>
    </w:p>
    <w:p w14:paraId="7AB5130F" w14:textId="77777777" w:rsidR="00363919" w:rsidRDefault="00363919" w:rsidP="00363919">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Показатели государственного задания используют при составлении проектов бюджетов для планирования бюджетных ассигнований на оказание государственных услуг (выполнение работ), составлении бюджетной сметы казенного учреждения, а также для определения объема субсидий на выполнение государственного задания бюджетным или автономным учреждением. «Государственные услуги (работы) — услуги (работы), оказываемые (выполняемые) органами государственной власти, государственными учреждениями в случаях, установленных законодательством Российской Федерации, иными юридическими </w:t>
      </w:r>
      <w:r>
        <w:rPr>
          <w:rFonts w:ascii="inherit" w:hAnsi="inherit" w:cs="Arial"/>
          <w:color w:val="333333"/>
        </w:rPr>
        <w:lastRenderedPageBreak/>
        <w:t>лицами». В табл. 5.1 представлены некоторые показатели работ при выполнении государственного задания для ФБУЗ «Центр гигиены и эпидемиологии» Роспотребнадзора.</w:t>
      </w:r>
    </w:p>
    <w:p w14:paraId="0FA91C8A" w14:textId="77777777" w:rsidR="00363919" w:rsidRDefault="00363919" w:rsidP="00363919">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Таблица 5.1. </w:t>
      </w:r>
      <w:r>
        <w:rPr>
          <w:rFonts w:ascii="inherit" w:hAnsi="inherit" w:cs="Arial"/>
          <w:color w:val="333333"/>
        </w:rPr>
        <w:t>Перечень некоторых показателей работ (услуг) на примере Федерального бюджетного учреждения здравоохранения «Центр гигиены и эпидемиологии» Роспотребнадзора (источник информации: </w:t>
      </w:r>
      <w:hyperlink r:id="rId55" w:tgtFrame="_blank" w:history="1">
        <w:r>
          <w:rPr>
            <w:rStyle w:val="a3"/>
            <w:rFonts w:ascii="inherit" w:hAnsi="inherit" w:cs="Arial"/>
            <w:bdr w:val="none" w:sz="0" w:space="0" w:color="auto" w:frame="1"/>
          </w:rPr>
          <w:t>www.bus.gov.ru</w:t>
        </w:r>
      </w:hyperlink>
      <w:r>
        <w:rPr>
          <w:rFonts w:ascii="inherit" w:hAnsi="inherit" w:cs="Arial"/>
          <w:color w:val="33333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
        <w:gridCol w:w="2141"/>
        <w:gridCol w:w="2588"/>
        <w:gridCol w:w="2043"/>
        <w:gridCol w:w="3190"/>
      </w:tblGrid>
      <w:tr w:rsidR="00363919" w14:paraId="51D79398" w14:textId="77777777" w:rsidTr="00535162">
        <w:tc>
          <w:tcPr>
            <w:tcW w:w="0" w:type="auto"/>
            <w:vAlign w:val="bottom"/>
            <w:hideMark/>
          </w:tcPr>
          <w:p w14:paraId="65B897CC" w14:textId="77777777" w:rsidR="00363919" w:rsidRDefault="00363919">
            <w:pPr>
              <w:rPr>
                <w:rFonts w:ascii="inherit" w:hAnsi="inherit" w:cs="Times New Roman"/>
              </w:rPr>
            </w:pPr>
            <w:r>
              <w:rPr>
                <w:rFonts w:ascii="inherit" w:hAnsi="inherit"/>
                <w:b/>
                <w:bCs/>
                <w:bdr w:val="none" w:sz="0" w:space="0" w:color="auto" w:frame="1"/>
              </w:rPr>
              <w:t>№</w:t>
            </w:r>
          </w:p>
        </w:tc>
        <w:tc>
          <w:tcPr>
            <w:tcW w:w="0" w:type="auto"/>
            <w:vAlign w:val="bottom"/>
            <w:hideMark/>
          </w:tcPr>
          <w:p w14:paraId="75A459C1" w14:textId="77777777" w:rsidR="00363919" w:rsidRDefault="00363919">
            <w:pPr>
              <w:rPr>
                <w:rFonts w:ascii="inherit" w:hAnsi="inherit"/>
              </w:rPr>
            </w:pPr>
            <w:r>
              <w:rPr>
                <w:rFonts w:ascii="inherit" w:hAnsi="inherit"/>
                <w:b/>
                <w:bCs/>
                <w:bdr w:val="none" w:sz="0" w:space="0" w:color="auto" w:frame="1"/>
              </w:rPr>
              <w:t>Наименование работы (услуги)</w:t>
            </w:r>
          </w:p>
        </w:tc>
        <w:tc>
          <w:tcPr>
            <w:tcW w:w="0" w:type="auto"/>
            <w:vAlign w:val="bottom"/>
            <w:hideMark/>
          </w:tcPr>
          <w:p w14:paraId="3D14297D" w14:textId="77777777" w:rsidR="00363919" w:rsidRDefault="00363919">
            <w:pPr>
              <w:rPr>
                <w:rFonts w:ascii="inherit" w:hAnsi="inherit"/>
              </w:rPr>
            </w:pPr>
            <w:r>
              <w:rPr>
                <w:rFonts w:ascii="inherit" w:hAnsi="inherit"/>
                <w:b/>
                <w:bCs/>
                <w:bdr w:val="none" w:sz="0" w:space="0" w:color="auto" w:frame="1"/>
              </w:rPr>
              <w:t>Категории потребителей</w:t>
            </w:r>
          </w:p>
        </w:tc>
        <w:tc>
          <w:tcPr>
            <w:tcW w:w="0" w:type="auto"/>
            <w:vAlign w:val="bottom"/>
            <w:hideMark/>
          </w:tcPr>
          <w:p w14:paraId="49887B4C" w14:textId="77777777" w:rsidR="00363919" w:rsidRDefault="00363919">
            <w:pPr>
              <w:rPr>
                <w:rFonts w:ascii="inherit" w:hAnsi="inherit"/>
              </w:rPr>
            </w:pPr>
            <w:r>
              <w:rPr>
                <w:rFonts w:ascii="inherit" w:hAnsi="inherit"/>
                <w:b/>
                <w:bCs/>
                <w:bdr w:val="none" w:sz="0" w:space="0" w:color="auto" w:frame="1"/>
              </w:rPr>
              <w:t>Показатели, характеризующие качество работы, %</w:t>
            </w:r>
          </w:p>
        </w:tc>
        <w:tc>
          <w:tcPr>
            <w:tcW w:w="0" w:type="auto"/>
            <w:vAlign w:val="bottom"/>
            <w:hideMark/>
          </w:tcPr>
          <w:p w14:paraId="13EEF91D" w14:textId="77777777" w:rsidR="00363919" w:rsidRDefault="00363919">
            <w:pPr>
              <w:rPr>
                <w:rFonts w:ascii="inherit" w:hAnsi="inherit"/>
              </w:rPr>
            </w:pPr>
            <w:r>
              <w:rPr>
                <w:rFonts w:ascii="inherit" w:hAnsi="inherit"/>
                <w:b/>
                <w:bCs/>
                <w:bdr w:val="none" w:sz="0" w:space="0" w:color="auto" w:frame="1"/>
              </w:rPr>
              <w:t>Показатели, характеризующие объем работы, %</w:t>
            </w:r>
          </w:p>
        </w:tc>
      </w:tr>
      <w:tr w:rsidR="00363919" w14:paraId="695D17CA" w14:textId="77777777" w:rsidTr="00535162">
        <w:tc>
          <w:tcPr>
            <w:tcW w:w="0" w:type="auto"/>
            <w:vAlign w:val="bottom"/>
            <w:hideMark/>
          </w:tcPr>
          <w:p w14:paraId="564601B0" w14:textId="77777777" w:rsidR="00363919" w:rsidRDefault="00363919">
            <w:pPr>
              <w:rPr>
                <w:rFonts w:ascii="inherit" w:hAnsi="inherit"/>
              </w:rPr>
            </w:pPr>
            <w:r>
              <w:rPr>
                <w:rFonts w:ascii="inherit" w:hAnsi="inherit"/>
              </w:rPr>
              <w:t>1</w:t>
            </w:r>
          </w:p>
        </w:tc>
        <w:tc>
          <w:tcPr>
            <w:tcW w:w="0" w:type="auto"/>
            <w:vAlign w:val="bottom"/>
            <w:hideMark/>
          </w:tcPr>
          <w:p w14:paraId="56BBA41D" w14:textId="77777777" w:rsidR="00363919" w:rsidRDefault="00363919">
            <w:pPr>
              <w:rPr>
                <w:rFonts w:ascii="inherit" w:hAnsi="inherit"/>
              </w:rPr>
            </w:pPr>
            <w:r>
              <w:rPr>
                <w:rFonts w:ascii="inherit" w:hAnsi="inherit"/>
              </w:rPr>
              <w:t>Проведение экспертиз и исследований в рамках осуществления федерального государственного надзора в области защиты прав потребителей</w:t>
            </w:r>
          </w:p>
        </w:tc>
        <w:tc>
          <w:tcPr>
            <w:tcW w:w="0" w:type="auto"/>
            <w:vAlign w:val="bottom"/>
            <w:hideMark/>
          </w:tcPr>
          <w:p w14:paraId="7793CAF1" w14:textId="77777777" w:rsidR="00363919" w:rsidRDefault="00363919">
            <w:pPr>
              <w:rPr>
                <w:rFonts w:ascii="inherit" w:hAnsi="inherit"/>
              </w:rPr>
            </w:pPr>
            <w:r>
              <w:rPr>
                <w:rFonts w:ascii="inherit" w:hAnsi="inherit"/>
              </w:rPr>
              <w:t>Общество в целом</w:t>
            </w:r>
          </w:p>
        </w:tc>
        <w:tc>
          <w:tcPr>
            <w:tcW w:w="0" w:type="auto"/>
            <w:vAlign w:val="bottom"/>
            <w:hideMark/>
          </w:tcPr>
          <w:p w14:paraId="7BDD7AA8" w14:textId="77777777" w:rsidR="00363919" w:rsidRDefault="00363919">
            <w:pPr>
              <w:rPr>
                <w:rFonts w:ascii="inherit" w:hAnsi="inherit"/>
              </w:rPr>
            </w:pPr>
            <w:r>
              <w:rPr>
                <w:rFonts w:ascii="inherit" w:hAnsi="inherit"/>
              </w:rPr>
              <w:t>В соответствии с требованиями нормативных правовых актов в области защиты прав потребителей</w:t>
            </w:r>
          </w:p>
        </w:tc>
        <w:tc>
          <w:tcPr>
            <w:tcW w:w="0" w:type="auto"/>
            <w:vAlign w:val="bottom"/>
            <w:hideMark/>
          </w:tcPr>
          <w:p w14:paraId="7AB769A7" w14:textId="77777777" w:rsidR="00363919" w:rsidRDefault="00363919">
            <w:pPr>
              <w:rPr>
                <w:rFonts w:ascii="inherit" w:hAnsi="inherit"/>
              </w:rPr>
            </w:pPr>
            <w:r>
              <w:rPr>
                <w:rFonts w:ascii="inherit" w:hAnsi="inherit"/>
              </w:rPr>
              <w:t>Количество экспертиз, исследований в целях защиты прав потребителей</w:t>
            </w:r>
          </w:p>
        </w:tc>
      </w:tr>
      <w:tr w:rsidR="00363919" w14:paraId="0560046E" w14:textId="77777777" w:rsidTr="00535162">
        <w:tc>
          <w:tcPr>
            <w:tcW w:w="0" w:type="auto"/>
            <w:vAlign w:val="bottom"/>
            <w:hideMark/>
          </w:tcPr>
          <w:p w14:paraId="33667E6B" w14:textId="77777777" w:rsidR="00363919" w:rsidRDefault="00363919">
            <w:pPr>
              <w:rPr>
                <w:rFonts w:ascii="inherit" w:hAnsi="inherit"/>
              </w:rPr>
            </w:pPr>
            <w:r>
              <w:rPr>
                <w:rFonts w:ascii="inherit" w:hAnsi="inherit"/>
              </w:rPr>
              <w:t>2</w:t>
            </w:r>
          </w:p>
        </w:tc>
        <w:tc>
          <w:tcPr>
            <w:tcW w:w="0" w:type="auto"/>
            <w:vAlign w:val="bottom"/>
            <w:hideMark/>
          </w:tcPr>
          <w:p w14:paraId="7E0CA722" w14:textId="77777777" w:rsidR="00363919" w:rsidRDefault="00363919">
            <w:pPr>
              <w:rPr>
                <w:rFonts w:ascii="inherit" w:hAnsi="inherit"/>
              </w:rPr>
            </w:pPr>
            <w:r>
              <w:rPr>
                <w:rFonts w:ascii="inherit" w:hAnsi="inherit"/>
              </w:rPr>
              <w:t>Учет инфекционных заболеваний, профессиональных заболеваний, массовых неинфекционных заболеваний (отравлений), обусловленных вредным воздействием факторов среды обитания человека</w:t>
            </w:r>
          </w:p>
        </w:tc>
        <w:tc>
          <w:tcPr>
            <w:tcW w:w="0" w:type="auto"/>
            <w:vAlign w:val="bottom"/>
            <w:hideMark/>
          </w:tcPr>
          <w:p w14:paraId="4674C281" w14:textId="77777777" w:rsidR="00363919" w:rsidRDefault="00363919">
            <w:pPr>
              <w:rPr>
                <w:rFonts w:ascii="inherit" w:hAnsi="inherit"/>
              </w:rPr>
            </w:pPr>
            <w:r>
              <w:rPr>
                <w:rFonts w:ascii="inherit" w:hAnsi="inherit"/>
              </w:rPr>
              <w:t>Органы государственной власти, государственные внебюджетные фонды</w:t>
            </w:r>
          </w:p>
        </w:tc>
        <w:tc>
          <w:tcPr>
            <w:tcW w:w="0" w:type="auto"/>
            <w:vAlign w:val="bottom"/>
            <w:hideMark/>
          </w:tcPr>
          <w:p w14:paraId="0856B226" w14:textId="77777777" w:rsidR="00363919" w:rsidRDefault="00363919">
            <w:pPr>
              <w:rPr>
                <w:rFonts w:ascii="inherit" w:hAnsi="inherit"/>
              </w:rPr>
            </w:pPr>
            <w:r>
              <w:rPr>
                <w:rFonts w:ascii="inherit" w:hAnsi="inherit"/>
              </w:rPr>
              <w:t>Удельный вес заполненных карт от общего числа зарегистрированных заболевших лиц, для которых обязательно заполнение карт учета (актов расследования)</w:t>
            </w:r>
          </w:p>
        </w:tc>
        <w:tc>
          <w:tcPr>
            <w:tcW w:w="0" w:type="auto"/>
            <w:vAlign w:val="bottom"/>
            <w:hideMark/>
          </w:tcPr>
          <w:p w14:paraId="00FD02C6" w14:textId="77777777" w:rsidR="00363919" w:rsidRDefault="00363919">
            <w:pPr>
              <w:rPr>
                <w:rFonts w:ascii="inherit" w:hAnsi="inherit"/>
              </w:rPr>
            </w:pPr>
            <w:r>
              <w:rPr>
                <w:rFonts w:ascii="inherit" w:hAnsi="inherit"/>
              </w:rPr>
              <w:t>Количество заполненных карт</w:t>
            </w:r>
          </w:p>
        </w:tc>
      </w:tr>
      <w:tr w:rsidR="00363919" w14:paraId="0D3EC6E7" w14:textId="77777777" w:rsidTr="00535162">
        <w:tc>
          <w:tcPr>
            <w:tcW w:w="0" w:type="auto"/>
            <w:vMerge w:val="restart"/>
            <w:vAlign w:val="bottom"/>
            <w:hideMark/>
          </w:tcPr>
          <w:p w14:paraId="4F96A0AA" w14:textId="77777777" w:rsidR="00363919" w:rsidRDefault="00363919">
            <w:pPr>
              <w:rPr>
                <w:rFonts w:ascii="inherit" w:hAnsi="inherit"/>
              </w:rPr>
            </w:pPr>
            <w:r>
              <w:rPr>
                <w:rFonts w:ascii="inherit" w:hAnsi="inherit"/>
              </w:rPr>
              <w:t>3</w:t>
            </w:r>
          </w:p>
        </w:tc>
        <w:tc>
          <w:tcPr>
            <w:tcW w:w="0" w:type="auto"/>
            <w:vMerge w:val="restart"/>
            <w:vAlign w:val="bottom"/>
            <w:hideMark/>
          </w:tcPr>
          <w:p w14:paraId="609E81A4" w14:textId="77777777" w:rsidR="00363919" w:rsidRDefault="00363919">
            <w:pPr>
              <w:rPr>
                <w:rFonts w:ascii="inherit" w:hAnsi="inherit"/>
              </w:rPr>
            </w:pPr>
            <w:r>
              <w:rPr>
                <w:rFonts w:ascii="inherit" w:hAnsi="inherit"/>
              </w:rPr>
              <w:t>Обеспечение ведения социально-гигиенического мониторинга в области санитарно-эпидемиологического благополучия населения</w:t>
            </w:r>
          </w:p>
        </w:tc>
        <w:tc>
          <w:tcPr>
            <w:tcW w:w="0" w:type="auto"/>
            <w:vMerge w:val="restart"/>
            <w:vAlign w:val="bottom"/>
            <w:hideMark/>
          </w:tcPr>
          <w:p w14:paraId="3BE0500A" w14:textId="77777777" w:rsidR="00363919" w:rsidRDefault="00363919">
            <w:pPr>
              <w:rPr>
                <w:rFonts w:ascii="inherit" w:hAnsi="inherit"/>
              </w:rPr>
            </w:pPr>
            <w:r>
              <w:rPr>
                <w:rFonts w:ascii="inherit" w:hAnsi="inherit"/>
              </w:rPr>
              <w:t>Юридические лица, физические лица, органы государственной власти</w:t>
            </w:r>
          </w:p>
        </w:tc>
        <w:tc>
          <w:tcPr>
            <w:tcW w:w="0" w:type="auto"/>
            <w:vAlign w:val="bottom"/>
            <w:hideMark/>
          </w:tcPr>
          <w:p w14:paraId="276B52D8" w14:textId="77777777" w:rsidR="00363919" w:rsidRDefault="00363919">
            <w:pPr>
              <w:rPr>
                <w:rFonts w:ascii="inherit" w:hAnsi="inherit"/>
              </w:rPr>
            </w:pPr>
            <w:r>
              <w:rPr>
                <w:rFonts w:ascii="inherit" w:hAnsi="inherit"/>
              </w:rPr>
              <w:t>Удельный вес выполненных мониторинговых исследований санитарно-гигиенического мониторинга от общего числа запланированных</w:t>
            </w:r>
          </w:p>
        </w:tc>
        <w:tc>
          <w:tcPr>
            <w:tcW w:w="0" w:type="auto"/>
            <w:vMerge w:val="restart"/>
            <w:vAlign w:val="bottom"/>
            <w:hideMark/>
          </w:tcPr>
          <w:p w14:paraId="5B55FFAF" w14:textId="77777777" w:rsidR="00363919" w:rsidRDefault="00363919">
            <w:pPr>
              <w:rPr>
                <w:rFonts w:ascii="inherit" w:hAnsi="inherit"/>
              </w:rPr>
            </w:pPr>
            <w:r>
              <w:rPr>
                <w:rFonts w:ascii="inherit" w:hAnsi="inherit"/>
              </w:rPr>
              <w:t>Количество мониторинговых исследований</w:t>
            </w:r>
          </w:p>
        </w:tc>
      </w:tr>
      <w:tr w:rsidR="00363919" w14:paraId="6E101A93" w14:textId="77777777" w:rsidTr="00535162">
        <w:tc>
          <w:tcPr>
            <w:tcW w:w="0" w:type="auto"/>
            <w:vMerge/>
            <w:vAlign w:val="bottom"/>
            <w:hideMark/>
          </w:tcPr>
          <w:p w14:paraId="3C6135BA" w14:textId="77777777" w:rsidR="00363919" w:rsidRDefault="00363919">
            <w:pPr>
              <w:rPr>
                <w:rFonts w:ascii="inherit" w:hAnsi="inherit"/>
                <w:sz w:val="24"/>
                <w:szCs w:val="24"/>
              </w:rPr>
            </w:pPr>
          </w:p>
        </w:tc>
        <w:tc>
          <w:tcPr>
            <w:tcW w:w="0" w:type="auto"/>
            <w:vMerge/>
            <w:vAlign w:val="bottom"/>
            <w:hideMark/>
          </w:tcPr>
          <w:p w14:paraId="7857080B" w14:textId="77777777" w:rsidR="00363919" w:rsidRDefault="00363919">
            <w:pPr>
              <w:rPr>
                <w:rFonts w:ascii="inherit" w:hAnsi="inherit"/>
                <w:sz w:val="24"/>
                <w:szCs w:val="24"/>
              </w:rPr>
            </w:pPr>
          </w:p>
        </w:tc>
        <w:tc>
          <w:tcPr>
            <w:tcW w:w="0" w:type="auto"/>
            <w:vMerge/>
            <w:vAlign w:val="bottom"/>
            <w:hideMark/>
          </w:tcPr>
          <w:p w14:paraId="3DDC8848" w14:textId="77777777" w:rsidR="00363919" w:rsidRDefault="00363919">
            <w:pPr>
              <w:rPr>
                <w:rFonts w:ascii="inherit" w:hAnsi="inherit"/>
                <w:sz w:val="24"/>
                <w:szCs w:val="24"/>
              </w:rPr>
            </w:pPr>
          </w:p>
        </w:tc>
        <w:tc>
          <w:tcPr>
            <w:tcW w:w="0" w:type="auto"/>
            <w:vAlign w:val="bottom"/>
            <w:hideMark/>
          </w:tcPr>
          <w:p w14:paraId="5064F66A" w14:textId="77777777" w:rsidR="00363919" w:rsidRDefault="00363919">
            <w:pPr>
              <w:rPr>
                <w:rFonts w:ascii="inherit" w:hAnsi="inherit"/>
              </w:rPr>
            </w:pPr>
            <w:r>
              <w:rPr>
                <w:rFonts w:ascii="inherit" w:hAnsi="inherit"/>
              </w:rPr>
              <w:t xml:space="preserve">Удельный вес отчетов, подготовленных в установленные сроки без замечаний, </w:t>
            </w:r>
            <w:r>
              <w:rPr>
                <w:rFonts w:ascii="inherit" w:hAnsi="inherit"/>
              </w:rPr>
              <w:lastRenderedPageBreak/>
              <w:t>от общего числа отчетов</w:t>
            </w:r>
          </w:p>
        </w:tc>
        <w:tc>
          <w:tcPr>
            <w:tcW w:w="0" w:type="auto"/>
            <w:vMerge/>
            <w:vAlign w:val="center"/>
            <w:hideMark/>
          </w:tcPr>
          <w:p w14:paraId="4C4E2C8E" w14:textId="77777777" w:rsidR="00363919" w:rsidRDefault="00363919">
            <w:pPr>
              <w:rPr>
                <w:rFonts w:ascii="inherit" w:hAnsi="inherit"/>
                <w:sz w:val="24"/>
                <w:szCs w:val="24"/>
              </w:rPr>
            </w:pPr>
          </w:p>
        </w:tc>
      </w:tr>
      <w:tr w:rsidR="00363919" w14:paraId="672D01F6" w14:textId="77777777" w:rsidTr="00535162">
        <w:tc>
          <w:tcPr>
            <w:tcW w:w="0" w:type="auto"/>
            <w:vMerge/>
            <w:vAlign w:val="bottom"/>
            <w:hideMark/>
          </w:tcPr>
          <w:p w14:paraId="7AD8752E" w14:textId="77777777" w:rsidR="00363919" w:rsidRDefault="00363919">
            <w:pPr>
              <w:rPr>
                <w:rFonts w:ascii="inherit" w:hAnsi="inherit"/>
                <w:sz w:val="24"/>
                <w:szCs w:val="24"/>
              </w:rPr>
            </w:pPr>
          </w:p>
        </w:tc>
        <w:tc>
          <w:tcPr>
            <w:tcW w:w="0" w:type="auto"/>
            <w:vMerge/>
            <w:vAlign w:val="bottom"/>
            <w:hideMark/>
          </w:tcPr>
          <w:p w14:paraId="5D14689C" w14:textId="77777777" w:rsidR="00363919" w:rsidRDefault="00363919">
            <w:pPr>
              <w:rPr>
                <w:rFonts w:ascii="inherit" w:hAnsi="inherit"/>
                <w:sz w:val="24"/>
                <w:szCs w:val="24"/>
              </w:rPr>
            </w:pPr>
          </w:p>
        </w:tc>
        <w:tc>
          <w:tcPr>
            <w:tcW w:w="0" w:type="auto"/>
            <w:vMerge/>
            <w:vAlign w:val="bottom"/>
            <w:hideMark/>
          </w:tcPr>
          <w:p w14:paraId="72FE0F19" w14:textId="77777777" w:rsidR="00363919" w:rsidRDefault="00363919">
            <w:pPr>
              <w:rPr>
                <w:rFonts w:ascii="inherit" w:hAnsi="inherit"/>
                <w:sz w:val="24"/>
                <w:szCs w:val="24"/>
              </w:rPr>
            </w:pPr>
          </w:p>
        </w:tc>
        <w:tc>
          <w:tcPr>
            <w:tcW w:w="0" w:type="auto"/>
            <w:vAlign w:val="bottom"/>
            <w:hideMark/>
          </w:tcPr>
          <w:p w14:paraId="1796178A" w14:textId="77777777" w:rsidR="00363919" w:rsidRDefault="00363919">
            <w:pPr>
              <w:rPr>
                <w:rFonts w:ascii="inherit" w:hAnsi="inherit"/>
              </w:rPr>
            </w:pPr>
            <w:r>
              <w:rPr>
                <w:rFonts w:ascii="inherit" w:hAnsi="inherit"/>
              </w:rPr>
              <w:t>Удельный вес выполненных мониторинговых исследований по показателям качества и безопасности пищевой продукции от общего количества запланированных</w:t>
            </w:r>
          </w:p>
        </w:tc>
        <w:tc>
          <w:tcPr>
            <w:tcW w:w="0" w:type="auto"/>
            <w:vAlign w:val="bottom"/>
            <w:hideMark/>
          </w:tcPr>
          <w:p w14:paraId="7411BA82" w14:textId="77777777" w:rsidR="00363919" w:rsidRDefault="00363919">
            <w:pPr>
              <w:rPr>
                <w:rFonts w:ascii="inherit" w:hAnsi="inherit"/>
              </w:rPr>
            </w:pPr>
            <w:r>
              <w:rPr>
                <w:rFonts w:ascii="inherit" w:hAnsi="inherit"/>
              </w:rPr>
              <w:t>Количество мониторинговых исследований по показателям качества и безопасности пищевой продукции</w:t>
            </w:r>
          </w:p>
        </w:tc>
      </w:tr>
      <w:tr w:rsidR="00363919" w14:paraId="7DAE662A" w14:textId="77777777" w:rsidTr="00535162">
        <w:tc>
          <w:tcPr>
            <w:tcW w:w="0" w:type="auto"/>
            <w:vMerge w:val="restart"/>
            <w:vAlign w:val="bottom"/>
            <w:hideMark/>
          </w:tcPr>
          <w:p w14:paraId="44B13A92" w14:textId="77777777" w:rsidR="00363919" w:rsidRDefault="00363919">
            <w:pPr>
              <w:rPr>
                <w:rFonts w:ascii="inherit" w:hAnsi="inherit"/>
              </w:rPr>
            </w:pPr>
            <w:r>
              <w:rPr>
                <w:rFonts w:ascii="inherit" w:hAnsi="inherit"/>
              </w:rPr>
              <w:t>4</w:t>
            </w:r>
          </w:p>
        </w:tc>
        <w:tc>
          <w:tcPr>
            <w:tcW w:w="0" w:type="auto"/>
            <w:vMerge w:val="restart"/>
            <w:vAlign w:val="bottom"/>
            <w:hideMark/>
          </w:tcPr>
          <w:p w14:paraId="5E20C4B6" w14:textId="77777777" w:rsidR="00363919" w:rsidRDefault="00363919">
            <w:pPr>
              <w:rPr>
                <w:rFonts w:ascii="inherit" w:hAnsi="inherit"/>
              </w:rPr>
            </w:pPr>
            <w:r>
              <w:rPr>
                <w:rFonts w:ascii="inherit" w:hAnsi="inherit"/>
              </w:rPr>
              <w:t>Проведение санитарно-эпидемиологических экспертиз, расследований, обследований, исследований, испытаний и иных видов оценок соблюдения санитарно-эпидемиологических и гигиенических требований</w:t>
            </w:r>
          </w:p>
        </w:tc>
        <w:tc>
          <w:tcPr>
            <w:tcW w:w="0" w:type="auto"/>
            <w:vMerge w:val="restart"/>
            <w:vAlign w:val="bottom"/>
            <w:hideMark/>
          </w:tcPr>
          <w:p w14:paraId="2A275382" w14:textId="77777777" w:rsidR="00363919" w:rsidRDefault="00363919">
            <w:pPr>
              <w:rPr>
                <w:rFonts w:ascii="inherit" w:hAnsi="inherit"/>
              </w:rPr>
            </w:pPr>
            <w:r>
              <w:rPr>
                <w:rFonts w:ascii="inherit" w:hAnsi="inherit"/>
              </w:rPr>
              <w:t>Физические лица, органы государственной власти, юридические лица</w:t>
            </w:r>
          </w:p>
        </w:tc>
        <w:tc>
          <w:tcPr>
            <w:tcW w:w="0" w:type="auto"/>
            <w:vAlign w:val="bottom"/>
            <w:hideMark/>
          </w:tcPr>
          <w:p w14:paraId="41BB7074" w14:textId="77777777" w:rsidR="00363919" w:rsidRDefault="00363919">
            <w:pPr>
              <w:rPr>
                <w:rFonts w:ascii="inherit" w:hAnsi="inherit"/>
              </w:rPr>
            </w:pPr>
            <w:r>
              <w:rPr>
                <w:rFonts w:ascii="inherit" w:hAnsi="inherit"/>
              </w:rPr>
              <w:t>Удельный вес выполненных в установленные сроки и в соответствии с требованиями нормативных документов обследований, исследований и испытаний, экспертиз и иных видов оценок от общего числа запланированных</w:t>
            </w:r>
          </w:p>
        </w:tc>
        <w:tc>
          <w:tcPr>
            <w:tcW w:w="0" w:type="auto"/>
            <w:vAlign w:val="bottom"/>
            <w:hideMark/>
          </w:tcPr>
          <w:p w14:paraId="4ED5DDE4" w14:textId="77777777" w:rsidR="00363919" w:rsidRDefault="00363919">
            <w:pPr>
              <w:rPr>
                <w:rFonts w:ascii="inherit" w:hAnsi="inherit"/>
              </w:rPr>
            </w:pPr>
            <w:r>
              <w:rPr>
                <w:rFonts w:ascii="inherit" w:hAnsi="inherit"/>
              </w:rPr>
              <w:t>Количество обследований</w:t>
            </w:r>
          </w:p>
        </w:tc>
      </w:tr>
      <w:tr w:rsidR="00363919" w14:paraId="6CECD7D2" w14:textId="77777777" w:rsidTr="00535162">
        <w:tc>
          <w:tcPr>
            <w:tcW w:w="0" w:type="auto"/>
            <w:vMerge/>
            <w:vAlign w:val="bottom"/>
            <w:hideMark/>
          </w:tcPr>
          <w:p w14:paraId="26926081" w14:textId="77777777" w:rsidR="00363919" w:rsidRDefault="00363919">
            <w:pPr>
              <w:rPr>
                <w:rFonts w:ascii="inherit" w:hAnsi="inherit"/>
                <w:sz w:val="24"/>
                <w:szCs w:val="24"/>
              </w:rPr>
            </w:pPr>
          </w:p>
        </w:tc>
        <w:tc>
          <w:tcPr>
            <w:tcW w:w="0" w:type="auto"/>
            <w:vMerge/>
            <w:vAlign w:val="bottom"/>
            <w:hideMark/>
          </w:tcPr>
          <w:p w14:paraId="588D0975" w14:textId="77777777" w:rsidR="00363919" w:rsidRDefault="00363919">
            <w:pPr>
              <w:rPr>
                <w:rFonts w:ascii="inherit" w:hAnsi="inherit"/>
                <w:sz w:val="24"/>
                <w:szCs w:val="24"/>
              </w:rPr>
            </w:pPr>
          </w:p>
        </w:tc>
        <w:tc>
          <w:tcPr>
            <w:tcW w:w="0" w:type="auto"/>
            <w:vMerge/>
            <w:vAlign w:val="bottom"/>
            <w:hideMark/>
          </w:tcPr>
          <w:p w14:paraId="35B0AA1E" w14:textId="77777777" w:rsidR="00363919" w:rsidRDefault="00363919">
            <w:pPr>
              <w:rPr>
                <w:rFonts w:ascii="inherit" w:hAnsi="inherit"/>
                <w:sz w:val="24"/>
                <w:szCs w:val="24"/>
              </w:rPr>
            </w:pPr>
          </w:p>
        </w:tc>
        <w:tc>
          <w:tcPr>
            <w:tcW w:w="0" w:type="auto"/>
            <w:vAlign w:val="bottom"/>
            <w:hideMark/>
          </w:tcPr>
          <w:p w14:paraId="557B07DB" w14:textId="77777777" w:rsidR="00363919" w:rsidRDefault="00363919">
            <w:pPr>
              <w:rPr>
                <w:rFonts w:ascii="inherit" w:hAnsi="inherit"/>
              </w:rPr>
            </w:pPr>
            <w:r>
              <w:rPr>
                <w:rFonts w:ascii="inherit" w:hAnsi="inherit"/>
              </w:rPr>
              <w:t>Удельный вес выполненных в установленные сроки и в соответствии с требованиями нормативных документов обследований, исследований и испытаний, экспертиз и иных видов оценок от общего числа запланированных</w:t>
            </w:r>
          </w:p>
        </w:tc>
        <w:tc>
          <w:tcPr>
            <w:tcW w:w="0" w:type="auto"/>
            <w:vAlign w:val="bottom"/>
            <w:hideMark/>
          </w:tcPr>
          <w:p w14:paraId="6BE936EB" w14:textId="77777777" w:rsidR="00363919" w:rsidRDefault="00363919">
            <w:pPr>
              <w:rPr>
                <w:rFonts w:ascii="inherit" w:hAnsi="inherit"/>
              </w:rPr>
            </w:pPr>
            <w:r>
              <w:rPr>
                <w:rFonts w:ascii="inherit" w:hAnsi="inherit"/>
              </w:rPr>
              <w:t>Количество исследований и испытаний</w:t>
            </w:r>
          </w:p>
        </w:tc>
      </w:tr>
      <w:tr w:rsidR="00363919" w14:paraId="114FF283" w14:textId="77777777" w:rsidTr="00535162">
        <w:tc>
          <w:tcPr>
            <w:tcW w:w="0" w:type="auto"/>
            <w:vMerge/>
            <w:vAlign w:val="bottom"/>
            <w:hideMark/>
          </w:tcPr>
          <w:p w14:paraId="55207645" w14:textId="77777777" w:rsidR="00363919" w:rsidRDefault="00363919">
            <w:pPr>
              <w:rPr>
                <w:rFonts w:ascii="inherit" w:hAnsi="inherit"/>
                <w:sz w:val="24"/>
                <w:szCs w:val="24"/>
              </w:rPr>
            </w:pPr>
          </w:p>
        </w:tc>
        <w:tc>
          <w:tcPr>
            <w:tcW w:w="0" w:type="auto"/>
            <w:vMerge/>
            <w:vAlign w:val="bottom"/>
            <w:hideMark/>
          </w:tcPr>
          <w:p w14:paraId="59660CF5" w14:textId="77777777" w:rsidR="00363919" w:rsidRDefault="00363919">
            <w:pPr>
              <w:rPr>
                <w:rFonts w:ascii="inherit" w:hAnsi="inherit"/>
                <w:sz w:val="24"/>
                <w:szCs w:val="24"/>
              </w:rPr>
            </w:pPr>
          </w:p>
        </w:tc>
        <w:tc>
          <w:tcPr>
            <w:tcW w:w="0" w:type="auto"/>
            <w:vMerge/>
            <w:vAlign w:val="bottom"/>
            <w:hideMark/>
          </w:tcPr>
          <w:p w14:paraId="3B0BEF51" w14:textId="77777777" w:rsidR="00363919" w:rsidRDefault="00363919">
            <w:pPr>
              <w:rPr>
                <w:rFonts w:ascii="inherit" w:hAnsi="inherit"/>
                <w:sz w:val="24"/>
                <w:szCs w:val="24"/>
              </w:rPr>
            </w:pPr>
          </w:p>
        </w:tc>
        <w:tc>
          <w:tcPr>
            <w:tcW w:w="0" w:type="auto"/>
            <w:vAlign w:val="bottom"/>
            <w:hideMark/>
          </w:tcPr>
          <w:p w14:paraId="53E8C7DF" w14:textId="77777777" w:rsidR="00363919" w:rsidRDefault="00363919">
            <w:pPr>
              <w:rPr>
                <w:rFonts w:ascii="inherit" w:hAnsi="inherit"/>
              </w:rPr>
            </w:pPr>
            <w:r>
              <w:rPr>
                <w:rFonts w:ascii="inherit" w:hAnsi="inherit"/>
              </w:rPr>
              <w:t xml:space="preserve">Удельный вес выполненных в установленные сроки и в соответствии с требованиями </w:t>
            </w:r>
            <w:r>
              <w:rPr>
                <w:rFonts w:ascii="inherit" w:hAnsi="inherit"/>
              </w:rPr>
              <w:lastRenderedPageBreak/>
              <w:t>нормативных документов обследований, исследований и испытаний, экспертиз и иных видов оценок от общего числа запланированных</w:t>
            </w:r>
          </w:p>
        </w:tc>
        <w:tc>
          <w:tcPr>
            <w:tcW w:w="0" w:type="auto"/>
            <w:vAlign w:val="bottom"/>
            <w:hideMark/>
          </w:tcPr>
          <w:p w14:paraId="2448A0DD" w14:textId="77777777" w:rsidR="00363919" w:rsidRDefault="00363919">
            <w:pPr>
              <w:rPr>
                <w:rFonts w:ascii="inherit" w:hAnsi="inherit"/>
              </w:rPr>
            </w:pPr>
            <w:r>
              <w:rPr>
                <w:rFonts w:ascii="inherit" w:hAnsi="inherit"/>
              </w:rPr>
              <w:lastRenderedPageBreak/>
              <w:t>Количество экспертиз и иных видов оценок</w:t>
            </w:r>
          </w:p>
        </w:tc>
      </w:tr>
      <w:tr w:rsidR="00363919" w14:paraId="7ABB699C" w14:textId="77777777" w:rsidTr="00535162">
        <w:tc>
          <w:tcPr>
            <w:tcW w:w="0" w:type="auto"/>
            <w:vAlign w:val="bottom"/>
            <w:hideMark/>
          </w:tcPr>
          <w:p w14:paraId="43175638" w14:textId="77777777" w:rsidR="00363919" w:rsidRDefault="00363919">
            <w:pPr>
              <w:rPr>
                <w:rFonts w:ascii="inherit" w:hAnsi="inherit"/>
              </w:rPr>
            </w:pPr>
            <w:r>
              <w:rPr>
                <w:rFonts w:ascii="inherit" w:hAnsi="inherit"/>
              </w:rPr>
              <w:t>5</w:t>
            </w:r>
          </w:p>
        </w:tc>
        <w:tc>
          <w:tcPr>
            <w:tcW w:w="0" w:type="auto"/>
            <w:vAlign w:val="bottom"/>
            <w:hideMark/>
          </w:tcPr>
          <w:p w14:paraId="715378E2" w14:textId="77777777" w:rsidR="00363919" w:rsidRDefault="00363919">
            <w:pPr>
              <w:rPr>
                <w:rFonts w:ascii="inherit" w:hAnsi="inherit"/>
              </w:rPr>
            </w:pPr>
            <w:r>
              <w:rPr>
                <w:rFonts w:ascii="inherit" w:hAnsi="inherit"/>
              </w:rPr>
              <w:t>Рассмотрение обращений потребителей, информирование и консультирование потребителей по их правам и необходимых действиях по защите этих прав</w:t>
            </w:r>
          </w:p>
        </w:tc>
        <w:tc>
          <w:tcPr>
            <w:tcW w:w="0" w:type="auto"/>
            <w:vAlign w:val="bottom"/>
            <w:hideMark/>
          </w:tcPr>
          <w:p w14:paraId="2A516E70" w14:textId="77777777" w:rsidR="00363919" w:rsidRDefault="00363919">
            <w:pPr>
              <w:rPr>
                <w:rFonts w:ascii="inherit" w:hAnsi="inherit"/>
              </w:rPr>
            </w:pPr>
            <w:r>
              <w:rPr>
                <w:rFonts w:ascii="inherit" w:hAnsi="inherit"/>
              </w:rPr>
              <w:t>Общество в целом.</w:t>
            </w:r>
            <w:r>
              <w:rPr>
                <w:rFonts w:ascii="inherit" w:hAnsi="inherit"/>
              </w:rPr>
              <w:br/>
              <w:t>В интересах общества</w:t>
            </w:r>
          </w:p>
        </w:tc>
        <w:tc>
          <w:tcPr>
            <w:tcW w:w="0" w:type="auto"/>
            <w:vAlign w:val="bottom"/>
            <w:hideMark/>
          </w:tcPr>
          <w:p w14:paraId="11068DBD" w14:textId="77777777" w:rsidR="00363919" w:rsidRDefault="00363919">
            <w:pPr>
              <w:rPr>
                <w:rFonts w:ascii="inherit" w:hAnsi="inherit"/>
              </w:rPr>
            </w:pPr>
            <w:r>
              <w:rPr>
                <w:rFonts w:ascii="inherit" w:hAnsi="inherit"/>
              </w:rPr>
              <w:t>В соответствии со стандартами консультирования</w:t>
            </w:r>
          </w:p>
        </w:tc>
        <w:tc>
          <w:tcPr>
            <w:tcW w:w="0" w:type="auto"/>
            <w:vAlign w:val="bottom"/>
            <w:hideMark/>
          </w:tcPr>
          <w:p w14:paraId="43785756" w14:textId="77777777" w:rsidR="00363919" w:rsidRDefault="00363919">
            <w:pPr>
              <w:rPr>
                <w:rFonts w:ascii="inherit" w:hAnsi="inherit"/>
              </w:rPr>
            </w:pPr>
            <w:r>
              <w:rPr>
                <w:rFonts w:ascii="inherit" w:hAnsi="inherit"/>
              </w:rPr>
              <w:t>Количество консультаций</w:t>
            </w:r>
          </w:p>
        </w:tc>
      </w:tr>
    </w:tbl>
    <w:p w14:paraId="02CF910B" w14:textId="77777777" w:rsidR="00363919" w:rsidRDefault="00363919" w:rsidP="00363919">
      <w:pPr>
        <w:shd w:val="clear" w:color="auto" w:fill="FFFFFF"/>
        <w:textAlignment w:val="baseline"/>
        <w:rPr>
          <w:rFonts w:ascii="Arial" w:hAnsi="Arial" w:cs="Arial"/>
          <w:color w:val="333333"/>
        </w:rPr>
      </w:pPr>
      <w:hyperlink r:id="rId56" w:history="1">
        <w:r>
          <w:rPr>
            <w:rStyle w:val="a3"/>
            <w:rFonts w:ascii="inherit" w:hAnsi="inherit" w:cs="Arial"/>
            <w:sz w:val="2"/>
            <w:szCs w:val="2"/>
            <w:bdr w:val="none" w:sz="0" w:space="0" w:color="auto" w:frame="1"/>
          </w:rPr>
          <w:t>Поставить закладку</w:t>
        </w:r>
      </w:hyperlink>
    </w:p>
    <w:p w14:paraId="7C3FC30E"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Следует обратить внимание на то, что, кроме наименования работы (услуги) в показатели включены категории потребителей; показатели, характеризующие качество работы (единица измерения — процент); показатели, характеризующие объем работы (единица измерения — количество). Государственное задание на оказание государственных услуг (выполнение работ) федеральными учреждениями формируют на срок до трех лет в случае утверждения бюджета на очередной финансовый год и плановый период.</w:t>
      </w:r>
    </w:p>
    <w:p w14:paraId="352AE16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Федеральные органы государственной власти вправе формировать государственное задание на оказание государственных услуг (выполнение работ) федеральными учреждениями в соответствии с федеральными перечнями (классификаторами) государственных услуг, не включенных в общероссийские базовые (отраслевые) перечни (классификаторы) государственных и муниципальных услуг, работ, оказание и выполнение которых предусмотрено нормативными правовыми актами Российской Федерации.</w:t>
      </w:r>
    </w:p>
    <w:p w14:paraId="4915124A"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Государственное задание формируют для бюджетных учреждений, а также для казенных учреждений, определенных в соответствии с решением органа государственной власти (государственного органа), осуществляющего бюджетные полномочия главного распорядителя бюджетных средств.</w:t>
      </w:r>
    </w:p>
    <w:p w14:paraId="486B88BC"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Финансовое обеспечение выполнения государственных (муниципальных) заданий осуществляют за счет средств федерального бюджета.</w:t>
      </w:r>
    </w:p>
    <w:p w14:paraId="606964B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Объем финансового обеспечения выполнения государственного задания рассчитывают на основании нормативных затрат на оказание государственных услуг.</w:t>
      </w:r>
    </w:p>
    <w:p w14:paraId="4648D6AF"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Государственные задания для бюджетного учреждения в соответствии с основными видами деятельности, предусмотренными учредительными документами, формирует и утверждает соответствующий орган, осуществляющий функции и полномочия учредителя.</w:t>
      </w:r>
    </w:p>
    <w:p w14:paraId="7360BF2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Так, например, для ФБУЗ «Центр гигиены и эпидемиологии» в субъекте Российской Федерации утверждение государственного задания делегировано Управлению Роспотребнадзора по этому же субъекту Российской Федерации.</w:t>
      </w:r>
    </w:p>
    <w:p w14:paraId="619140BC"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Утверждает государственное задание для ФБУН «Научно-исследовательский институт» Роспотребнадзор.</w:t>
      </w:r>
    </w:p>
    <w:p w14:paraId="1C6D4DEE"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Уменьшают объем субсидии, предоставленной на выполнение государственного (муниципального) задания, в течение срока его выполнения только при соответствующем изменении государственного (муниципального) задания.</w:t>
      </w:r>
    </w:p>
    <w:p w14:paraId="285370F0"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 xml:space="preserve">Объем государственного (муниципального) задания ложится в основу выделения финансовых средств за счет соответствующего бюджета для выполнения государственных (муниципальных) услуг. </w:t>
      </w:r>
      <w:proofErr w:type="gramStart"/>
      <w:r w:rsidRPr="00363919">
        <w:rPr>
          <w:rFonts w:ascii="Arial" w:eastAsia="Times New Roman" w:hAnsi="Arial" w:cs="Arial"/>
          <w:color w:val="333333"/>
          <w:sz w:val="24"/>
          <w:szCs w:val="24"/>
          <w:lang w:eastAsia="ru-RU"/>
        </w:rPr>
        <w:t>Понятие сметы согласно законодательству</w:t>
      </w:r>
      <w:proofErr w:type="gramEnd"/>
      <w:r w:rsidRPr="00363919">
        <w:rPr>
          <w:rFonts w:ascii="Arial" w:eastAsia="Times New Roman" w:hAnsi="Arial" w:cs="Arial"/>
          <w:color w:val="333333"/>
          <w:sz w:val="24"/>
          <w:szCs w:val="24"/>
          <w:lang w:eastAsia="ru-RU"/>
        </w:rPr>
        <w:t xml:space="preserve"> сохраняется только для казенных учреждений как получателей бюджетных средств.</w:t>
      </w:r>
    </w:p>
    <w:p w14:paraId="242079FC"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Бюджетные учреждения получают субсидии на возмещение своих затрат по выполнению государственных услуг. При этом субсидии могут быть выделены по нескольким направлениям:</w:t>
      </w:r>
    </w:p>
    <w:p w14:paraId="0CF48760" w14:textId="77777777" w:rsidR="00363919" w:rsidRPr="00363919" w:rsidRDefault="00363919" w:rsidP="00363919">
      <w:pPr>
        <w:numPr>
          <w:ilvl w:val="0"/>
          <w:numId w:val="44"/>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на возмещение текущих нормативных затрат;</w:t>
      </w:r>
    </w:p>
    <w:p w14:paraId="1BFA24A6" w14:textId="77777777" w:rsidR="00363919" w:rsidRPr="00363919" w:rsidRDefault="00363919" w:rsidP="00363919">
      <w:pPr>
        <w:numPr>
          <w:ilvl w:val="0"/>
          <w:numId w:val="44"/>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на целевые расходы (бюджетное инвестирование);</w:t>
      </w:r>
    </w:p>
    <w:p w14:paraId="665CC5AD" w14:textId="77777777" w:rsidR="00363919" w:rsidRPr="00363919" w:rsidRDefault="00363919" w:rsidP="00363919">
      <w:pPr>
        <w:numPr>
          <w:ilvl w:val="0"/>
          <w:numId w:val="44"/>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на выполнение публичных обязательств.</w:t>
      </w:r>
    </w:p>
    <w:p w14:paraId="101861BB"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inherit" w:eastAsia="Times New Roman" w:hAnsi="inherit" w:cs="Arial"/>
          <w:b/>
          <w:bCs/>
          <w:color w:val="333333"/>
          <w:sz w:val="24"/>
          <w:szCs w:val="24"/>
          <w:bdr w:val="none" w:sz="0" w:space="0" w:color="auto" w:frame="1"/>
          <w:lang w:eastAsia="ru-RU"/>
        </w:rPr>
        <w:t>Субсидии на возмещение текущих нормативных затрат</w:t>
      </w:r>
      <w:r w:rsidRPr="00363919">
        <w:rPr>
          <w:rFonts w:ascii="Arial" w:eastAsia="Times New Roman" w:hAnsi="Arial" w:cs="Arial"/>
          <w:color w:val="333333"/>
          <w:sz w:val="24"/>
          <w:szCs w:val="24"/>
          <w:lang w:eastAsia="ru-RU"/>
        </w:rPr>
        <w:t> предполагают покрытие расходов бюджетного учреждения на оплату труда персонала, коммунальных и прочих услуг, непосредственно связанных с выполнением государственного (муниципального) задания.</w:t>
      </w:r>
    </w:p>
    <w:p w14:paraId="1269FB48"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inherit" w:eastAsia="Times New Roman" w:hAnsi="inherit" w:cs="Arial"/>
          <w:b/>
          <w:bCs/>
          <w:color w:val="333333"/>
          <w:sz w:val="24"/>
          <w:szCs w:val="24"/>
          <w:bdr w:val="none" w:sz="0" w:space="0" w:color="auto" w:frame="1"/>
          <w:lang w:eastAsia="ru-RU"/>
        </w:rPr>
        <w:t>Целевые субсидии</w:t>
      </w:r>
      <w:r w:rsidRPr="00363919">
        <w:rPr>
          <w:rFonts w:ascii="Arial" w:eastAsia="Times New Roman" w:hAnsi="Arial" w:cs="Arial"/>
          <w:color w:val="333333"/>
          <w:sz w:val="24"/>
          <w:szCs w:val="24"/>
          <w:lang w:eastAsia="ru-RU"/>
        </w:rPr>
        <w:t> (бюджетные инвестиции) включают средства на расширение и обновление материальной базы бюджетного учреждения. Их выделяют на основе конкурсного отбора по итогам оценки деятельности организации. Здесь напрямую связаны результат работы учреждения и его дальнейшее развитие.</w:t>
      </w:r>
    </w:p>
    <w:p w14:paraId="06D9C36A"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inherit" w:eastAsia="Times New Roman" w:hAnsi="inherit" w:cs="Arial"/>
          <w:b/>
          <w:bCs/>
          <w:color w:val="333333"/>
          <w:sz w:val="24"/>
          <w:szCs w:val="24"/>
          <w:bdr w:val="none" w:sz="0" w:space="0" w:color="auto" w:frame="1"/>
          <w:lang w:eastAsia="ru-RU"/>
        </w:rPr>
        <w:t>Субсидии на выполнение публичных обязательств</w:t>
      </w:r>
      <w:r w:rsidRPr="00363919">
        <w:rPr>
          <w:rFonts w:ascii="Arial" w:eastAsia="Times New Roman" w:hAnsi="Arial" w:cs="Arial"/>
          <w:color w:val="333333"/>
          <w:sz w:val="24"/>
          <w:szCs w:val="24"/>
          <w:lang w:eastAsia="ru-RU"/>
        </w:rPr>
        <w:t> выделяют в отдельную строку, они связаны с обязанностью государства компенсировать те или иные расходы своих граждан согласно принятому законодательству (например, компенсации детям-сиротам). В данном случае бюджетное учреждение наделяют полномочиями государственных органов по исполнению этих обязательств на определенный срок и в определенной сумме.</w:t>
      </w:r>
    </w:p>
    <w:p w14:paraId="6B2A6D35" w14:textId="77777777" w:rsidR="00363919" w:rsidRPr="00363919" w:rsidRDefault="00363919" w:rsidP="00363919">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Эти средства носят целевой характер и подпадают под требования бюджетного законодательства в части их использования.</w:t>
      </w:r>
    </w:p>
    <w:p w14:paraId="5A49177C" w14:textId="77777777" w:rsidR="00363919" w:rsidRPr="00535162" w:rsidRDefault="00363919" w:rsidP="00363919">
      <w:pPr>
        <w:pStyle w:val="2"/>
        <w:shd w:val="clear" w:color="auto" w:fill="FFFFFF"/>
        <w:spacing w:before="240" w:after="240"/>
        <w:textAlignment w:val="baseline"/>
        <w:rPr>
          <w:rFonts w:ascii="Arial" w:hAnsi="Arial" w:cs="Arial"/>
          <w:b/>
          <w:bCs/>
          <w:color w:val="333333"/>
        </w:rPr>
      </w:pPr>
      <w:r w:rsidRPr="00535162">
        <w:rPr>
          <w:rFonts w:ascii="Arial" w:hAnsi="Arial" w:cs="Arial"/>
          <w:b/>
          <w:bCs/>
          <w:color w:val="333333"/>
        </w:rPr>
        <w:t>5.2. Государственное задание для федеральных бюджетных учреждений здравоохранения и федеральных бюджетных учреждений науки</w:t>
      </w:r>
    </w:p>
    <w:p w14:paraId="4116E862"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соответствии с ФЗ от 08.05.2010 № 83-ФЗ (изменения от 15.10.2020)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финансирование из федерального бюджета осуществляется в виде субсидий на выполнение государственного задания.</w:t>
      </w:r>
    </w:p>
    <w:p w14:paraId="26DDC681"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В табл. 5.2 представлен порядок финансового обеспечения выполнения государственного задания, состоящий из нескольких основных этапов:</w:t>
      </w:r>
    </w:p>
    <w:p w14:paraId="2515009B" w14:textId="77777777" w:rsidR="00363919" w:rsidRDefault="00363919" w:rsidP="00363919">
      <w:pPr>
        <w:numPr>
          <w:ilvl w:val="0"/>
          <w:numId w:val="45"/>
        </w:numPr>
        <w:shd w:val="clear" w:color="auto" w:fill="FFFFFF"/>
        <w:spacing w:after="240" w:line="240" w:lineRule="auto"/>
        <w:textAlignment w:val="baseline"/>
        <w:rPr>
          <w:rFonts w:ascii="Arial" w:hAnsi="Arial" w:cs="Arial"/>
          <w:color w:val="333333"/>
        </w:rPr>
      </w:pPr>
      <w:r>
        <w:rPr>
          <w:rFonts w:ascii="Arial" w:hAnsi="Arial" w:cs="Arial"/>
          <w:color w:val="333333"/>
        </w:rPr>
        <w:t>подготовительный этап;</w:t>
      </w:r>
    </w:p>
    <w:p w14:paraId="31C50790" w14:textId="77777777" w:rsidR="00363919" w:rsidRDefault="00363919" w:rsidP="00363919">
      <w:pPr>
        <w:numPr>
          <w:ilvl w:val="0"/>
          <w:numId w:val="45"/>
        </w:numPr>
        <w:shd w:val="clear" w:color="auto" w:fill="FFFFFF"/>
        <w:spacing w:after="240" w:line="240" w:lineRule="auto"/>
        <w:textAlignment w:val="baseline"/>
        <w:rPr>
          <w:rFonts w:ascii="Arial" w:hAnsi="Arial" w:cs="Arial"/>
          <w:color w:val="333333"/>
        </w:rPr>
      </w:pPr>
      <w:r>
        <w:rPr>
          <w:rFonts w:ascii="Arial" w:hAnsi="Arial" w:cs="Arial"/>
          <w:color w:val="333333"/>
        </w:rPr>
        <w:t>формирование и утверждение показателей государственного задания;</w:t>
      </w:r>
    </w:p>
    <w:p w14:paraId="6EBFDD33" w14:textId="77777777" w:rsidR="00363919" w:rsidRDefault="00363919" w:rsidP="00363919">
      <w:pPr>
        <w:numPr>
          <w:ilvl w:val="0"/>
          <w:numId w:val="45"/>
        </w:numPr>
        <w:shd w:val="clear" w:color="auto" w:fill="FFFFFF"/>
        <w:spacing w:after="240" w:line="240" w:lineRule="auto"/>
        <w:textAlignment w:val="baseline"/>
        <w:rPr>
          <w:rFonts w:ascii="Arial" w:hAnsi="Arial" w:cs="Arial"/>
          <w:color w:val="333333"/>
        </w:rPr>
      </w:pPr>
      <w:r>
        <w:rPr>
          <w:rFonts w:ascii="Arial" w:hAnsi="Arial" w:cs="Arial"/>
          <w:color w:val="333333"/>
        </w:rPr>
        <w:t>вид финансирования;</w:t>
      </w:r>
    </w:p>
    <w:p w14:paraId="5195EF14" w14:textId="77777777" w:rsidR="00363919" w:rsidRDefault="00363919" w:rsidP="00363919">
      <w:pPr>
        <w:numPr>
          <w:ilvl w:val="0"/>
          <w:numId w:val="45"/>
        </w:numPr>
        <w:shd w:val="clear" w:color="auto" w:fill="FFFFFF"/>
        <w:spacing w:after="240" w:line="240" w:lineRule="auto"/>
        <w:textAlignment w:val="baseline"/>
        <w:rPr>
          <w:rFonts w:ascii="Arial" w:hAnsi="Arial" w:cs="Arial"/>
          <w:color w:val="333333"/>
        </w:rPr>
      </w:pPr>
      <w:r>
        <w:rPr>
          <w:rFonts w:ascii="Arial" w:hAnsi="Arial" w:cs="Arial"/>
          <w:color w:val="333333"/>
        </w:rPr>
        <w:t>выполнение работ (оказание услуг) государственного задания;</w:t>
      </w:r>
    </w:p>
    <w:p w14:paraId="0001AE5B" w14:textId="77777777" w:rsidR="00363919" w:rsidRDefault="00363919" w:rsidP="00363919">
      <w:pPr>
        <w:numPr>
          <w:ilvl w:val="0"/>
          <w:numId w:val="45"/>
        </w:numPr>
        <w:shd w:val="clear" w:color="auto" w:fill="FFFFFF"/>
        <w:spacing w:after="240" w:line="240" w:lineRule="auto"/>
        <w:textAlignment w:val="baseline"/>
        <w:rPr>
          <w:rFonts w:ascii="Arial" w:hAnsi="Arial" w:cs="Arial"/>
          <w:color w:val="333333"/>
        </w:rPr>
      </w:pPr>
      <w:r>
        <w:rPr>
          <w:rFonts w:ascii="Arial" w:hAnsi="Arial" w:cs="Arial"/>
          <w:color w:val="333333"/>
        </w:rPr>
        <w:t>отчетность;</w:t>
      </w:r>
    </w:p>
    <w:p w14:paraId="5B8A9599" w14:textId="77777777" w:rsidR="00363919" w:rsidRDefault="00363919" w:rsidP="00363919">
      <w:pPr>
        <w:numPr>
          <w:ilvl w:val="0"/>
          <w:numId w:val="45"/>
        </w:numPr>
        <w:shd w:val="clear" w:color="auto" w:fill="FFFFFF"/>
        <w:spacing w:after="240" w:line="240" w:lineRule="auto"/>
        <w:textAlignment w:val="baseline"/>
        <w:rPr>
          <w:rFonts w:ascii="Arial" w:hAnsi="Arial" w:cs="Arial"/>
          <w:color w:val="333333"/>
        </w:rPr>
      </w:pPr>
      <w:r>
        <w:rPr>
          <w:rFonts w:ascii="Arial" w:hAnsi="Arial" w:cs="Arial"/>
          <w:color w:val="333333"/>
        </w:rPr>
        <w:t>публичность.</w:t>
      </w:r>
    </w:p>
    <w:p w14:paraId="6E9A05CB" w14:textId="77777777" w:rsidR="00363919" w:rsidRDefault="00363919" w:rsidP="00363919">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Таблица 5.2.</w:t>
      </w:r>
      <w:r>
        <w:rPr>
          <w:rFonts w:ascii="Arial" w:hAnsi="Arial" w:cs="Arial"/>
          <w:color w:val="333333"/>
        </w:rPr>
        <w:t> Порядок финансового обеспечения бюджетной деятельности при выполнении государственного задания федеральным бюджетным учреждением здравоохранения и федеральным бюджетным учреждением науки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54"/>
        <w:gridCol w:w="9940"/>
      </w:tblGrid>
      <w:tr w:rsidR="00363919" w14:paraId="2FBDB2F6" w14:textId="77777777" w:rsidTr="00535162">
        <w:tc>
          <w:tcPr>
            <w:tcW w:w="0" w:type="auto"/>
            <w:gridSpan w:val="2"/>
            <w:shd w:val="clear" w:color="auto" w:fill="FFFFFF"/>
            <w:vAlign w:val="bottom"/>
            <w:hideMark/>
          </w:tcPr>
          <w:p w14:paraId="25DD2413" w14:textId="77777777" w:rsidR="00363919" w:rsidRDefault="00363919">
            <w:pPr>
              <w:rPr>
                <w:rFonts w:ascii="inherit" w:hAnsi="inherit" w:cs="Arial"/>
                <w:color w:val="333333"/>
              </w:rPr>
            </w:pPr>
            <w:r>
              <w:rPr>
                <w:rFonts w:ascii="inherit" w:hAnsi="inherit" w:cs="Arial"/>
                <w:b/>
                <w:bCs/>
                <w:color w:val="333333"/>
                <w:bdr w:val="none" w:sz="0" w:space="0" w:color="auto" w:frame="1"/>
              </w:rPr>
              <w:t>Финансовое обеспечение за счет средств федерального бюджета (бюджетная деятельность)</w:t>
            </w:r>
          </w:p>
        </w:tc>
      </w:tr>
      <w:tr w:rsidR="00363919" w14:paraId="32B4AAEB" w14:textId="77777777" w:rsidTr="00535162">
        <w:tc>
          <w:tcPr>
            <w:tcW w:w="0" w:type="auto"/>
            <w:gridSpan w:val="2"/>
            <w:shd w:val="clear" w:color="auto" w:fill="FFFFFF"/>
            <w:vAlign w:val="bottom"/>
            <w:hideMark/>
          </w:tcPr>
          <w:p w14:paraId="1B875AD7" w14:textId="77777777" w:rsidR="00363919" w:rsidRDefault="00363919">
            <w:pPr>
              <w:rPr>
                <w:rFonts w:ascii="inherit" w:hAnsi="inherit" w:cs="Arial"/>
                <w:color w:val="333333"/>
              </w:rPr>
            </w:pPr>
            <w:r>
              <w:rPr>
                <w:rFonts w:ascii="inherit" w:hAnsi="inherit" w:cs="Arial"/>
                <w:b/>
                <w:bCs/>
                <w:color w:val="333333"/>
                <w:bdr w:val="none" w:sz="0" w:space="0" w:color="auto" w:frame="1"/>
              </w:rPr>
              <w:t>Подготовительный этап</w:t>
            </w:r>
          </w:p>
        </w:tc>
      </w:tr>
      <w:tr w:rsidR="00363919" w14:paraId="17AF7B9B" w14:textId="77777777" w:rsidTr="00535162">
        <w:tc>
          <w:tcPr>
            <w:tcW w:w="0" w:type="auto"/>
            <w:shd w:val="clear" w:color="auto" w:fill="FFFFFF"/>
            <w:vAlign w:val="bottom"/>
            <w:hideMark/>
          </w:tcPr>
          <w:p w14:paraId="580DD7C8" w14:textId="77777777" w:rsidR="00363919" w:rsidRDefault="00363919">
            <w:pPr>
              <w:rPr>
                <w:rFonts w:ascii="inherit" w:hAnsi="inherit" w:cs="Arial"/>
                <w:color w:val="333333"/>
              </w:rPr>
            </w:pPr>
            <w:r>
              <w:rPr>
                <w:rFonts w:ascii="inherit" w:hAnsi="inherit" w:cs="Arial"/>
                <w:color w:val="333333"/>
              </w:rPr>
              <w:t>1</w:t>
            </w:r>
          </w:p>
        </w:tc>
        <w:tc>
          <w:tcPr>
            <w:tcW w:w="0" w:type="auto"/>
            <w:shd w:val="clear" w:color="auto" w:fill="FFFFFF"/>
            <w:vAlign w:val="bottom"/>
            <w:hideMark/>
          </w:tcPr>
          <w:p w14:paraId="261BE867" w14:textId="77777777" w:rsidR="00363919" w:rsidRDefault="00363919">
            <w:pPr>
              <w:rPr>
                <w:rFonts w:ascii="inherit" w:hAnsi="inherit" w:cs="Arial"/>
                <w:color w:val="333333"/>
              </w:rPr>
            </w:pPr>
            <w:r>
              <w:rPr>
                <w:rFonts w:ascii="inherit" w:hAnsi="inherit" w:cs="Arial"/>
                <w:color w:val="333333"/>
              </w:rPr>
              <w:t>Определение видов работ (услуг), внесение в Устав учреждения</w:t>
            </w:r>
          </w:p>
        </w:tc>
      </w:tr>
      <w:tr w:rsidR="00363919" w14:paraId="0E56174B" w14:textId="77777777" w:rsidTr="00535162">
        <w:tc>
          <w:tcPr>
            <w:tcW w:w="0" w:type="auto"/>
            <w:shd w:val="clear" w:color="auto" w:fill="FFFFFF"/>
            <w:vAlign w:val="bottom"/>
            <w:hideMark/>
          </w:tcPr>
          <w:p w14:paraId="4225A806" w14:textId="77777777" w:rsidR="00363919" w:rsidRDefault="00363919">
            <w:pPr>
              <w:rPr>
                <w:rFonts w:ascii="inherit" w:hAnsi="inherit" w:cs="Arial"/>
                <w:color w:val="333333"/>
              </w:rPr>
            </w:pPr>
            <w:r>
              <w:rPr>
                <w:rFonts w:ascii="inherit" w:hAnsi="inherit" w:cs="Arial"/>
                <w:color w:val="333333"/>
              </w:rPr>
              <w:t>2</w:t>
            </w:r>
          </w:p>
        </w:tc>
        <w:tc>
          <w:tcPr>
            <w:tcW w:w="0" w:type="auto"/>
            <w:shd w:val="clear" w:color="auto" w:fill="FFFFFF"/>
            <w:vAlign w:val="bottom"/>
            <w:hideMark/>
          </w:tcPr>
          <w:p w14:paraId="39ABC94B" w14:textId="77777777" w:rsidR="00363919" w:rsidRDefault="00363919">
            <w:pPr>
              <w:rPr>
                <w:rFonts w:ascii="inherit" w:hAnsi="inherit" w:cs="Arial"/>
                <w:color w:val="333333"/>
              </w:rPr>
            </w:pPr>
            <w:r>
              <w:rPr>
                <w:rFonts w:ascii="inherit" w:hAnsi="inherit" w:cs="Arial"/>
                <w:color w:val="333333"/>
              </w:rPr>
              <w:t>Установление нормативов затрат на выполнение работ (услуг) в рамках государственного задания (в рублях)</w:t>
            </w:r>
          </w:p>
        </w:tc>
      </w:tr>
      <w:tr w:rsidR="00363919" w14:paraId="3EDAEB0E" w14:textId="77777777" w:rsidTr="00535162">
        <w:tc>
          <w:tcPr>
            <w:tcW w:w="0" w:type="auto"/>
            <w:shd w:val="clear" w:color="auto" w:fill="FFFFFF"/>
            <w:vAlign w:val="bottom"/>
            <w:hideMark/>
          </w:tcPr>
          <w:p w14:paraId="17C851F2" w14:textId="77777777" w:rsidR="00363919" w:rsidRDefault="00363919">
            <w:pPr>
              <w:rPr>
                <w:rFonts w:ascii="inherit" w:hAnsi="inherit" w:cs="Arial"/>
                <w:color w:val="333333"/>
              </w:rPr>
            </w:pPr>
            <w:r>
              <w:rPr>
                <w:rFonts w:ascii="inherit" w:hAnsi="inherit" w:cs="Arial"/>
                <w:color w:val="333333"/>
              </w:rPr>
              <w:t>3</w:t>
            </w:r>
          </w:p>
        </w:tc>
        <w:tc>
          <w:tcPr>
            <w:tcW w:w="0" w:type="auto"/>
            <w:shd w:val="clear" w:color="auto" w:fill="FFFFFF"/>
            <w:vAlign w:val="bottom"/>
            <w:hideMark/>
          </w:tcPr>
          <w:p w14:paraId="7AFC5F24" w14:textId="77777777" w:rsidR="00363919" w:rsidRDefault="00363919">
            <w:pPr>
              <w:rPr>
                <w:rFonts w:ascii="inherit" w:hAnsi="inherit" w:cs="Arial"/>
                <w:color w:val="333333"/>
              </w:rPr>
            </w:pPr>
            <w:r>
              <w:rPr>
                <w:rFonts w:ascii="inherit" w:hAnsi="inherit" w:cs="Arial"/>
                <w:color w:val="333333"/>
              </w:rPr>
              <w:t>Формирование и утверждение государственного задания</w:t>
            </w:r>
          </w:p>
        </w:tc>
      </w:tr>
      <w:tr w:rsidR="00363919" w14:paraId="7317635B" w14:textId="77777777" w:rsidTr="00535162">
        <w:tc>
          <w:tcPr>
            <w:tcW w:w="0" w:type="auto"/>
            <w:gridSpan w:val="2"/>
            <w:shd w:val="clear" w:color="auto" w:fill="FFFFFF"/>
            <w:vAlign w:val="bottom"/>
            <w:hideMark/>
          </w:tcPr>
          <w:p w14:paraId="6F783F0A" w14:textId="77777777" w:rsidR="00363919" w:rsidRDefault="00363919">
            <w:pPr>
              <w:rPr>
                <w:rFonts w:ascii="inherit" w:hAnsi="inherit" w:cs="Arial"/>
                <w:color w:val="333333"/>
              </w:rPr>
            </w:pPr>
            <w:r>
              <w:rPr>
                <w:rFonts w:ascii="inherit" w:hAnsi="inherit" w:cs="Arial"/>
                <w:b/>
                <w:bCs/>
                <w:color w:val="333333"/>
                <w:bdr w:val="none" w:sz="0" w:space="0" w:color="auto" w:frame="1"/>
              </w:rPr>
              <w:t>Формирование и утверждение показателей</w:t>
            </w:r>
          </w:p>
        </w:tc>
      </w:tr>
      <w:tr w:rsidR="00363919" w14:paraId="4CE13EDA" w14:textId="77777777" w:rsidTr="00535162">
        <w:tc>
          <w:tcPr>
            <w:tcW w:w="0" w:type="auto"/>
            <w:shd w:val="clear" w:color="auto" w:fill="FFFFFF"/>
            <w:vAlign w:val="bottom"/>
            <w:hideMark/>
          </w:tcPr>
          <w:p w14:paraId="634B9CA8" w14:textId="77777777" w:rsidR="00363919" w:rsidRDefault="00363919">
            <w:pPr>
              <w:rPr>
                <w:rFonts w:ascii="inherit" w:hAnsi="inherit" w:cs="Arial"/>
                <w:color w:val="333333"/>
              </w:rPr>
            </w:pPr>
            <w:r>
              <w:rPr>
                <w:rFonts w:ascii="inherit" w:hAnsi="inherit" w:cs="Arial"/>
                <w:color w:val="333333"/>
              </w:rPr>
              <w:t>4</w:t>
            </w:r>
          </w:p>
        </w:tc>
        <w:tc>
          <w:tcPr>
            <w:tcW w:w="0" w:type="auto"/>
            <w:shd w:val="clear" w:color="auto" w:fill="FFFFFF"/>
            <w:vAlign w:val="bottom"/>
            <w:hideMark/>
          </w:tcPr>
          <w:p w14:paraId="66C5C9F2" w14:textId="77777777" w:rsidR="00363919" w:rsidRDefault="00363919">
            <w:pPr>
              <w:rPr>
                <w:rFonts w:ascii="inherit" w:hAnsi="inherit" w:cs="Arial"/>
                <w:color w:val="333333"/>
              </w:rPr>
            </w:pPr>
            <w:r>
              <w:rPr>
                <w:rFonts w:ascii="inherit" w:hAnsi="inherit" w:cs="Arial"/>
                <w:color w:val="333333"/>
              </w:rPr>
              <w:t>Количественные показатели</w:t>
            </w:r>
          </w:p>
        </w:tc>
      </w:tr>
      <w:tr w:rsidR="00363919" w14:paraId="3F962D68" w14:textId="77777777" w:rsidTr="00535162">
        <w:tc>
          <w:tcPr>
            <w:tcW w:w="0" w:type="auto"/>
            <w:shd w:val="clear" w:color="auto" w:fill="FFFFFF"/>
            <w:vAlign w:val="bottom"/>
            <w:hideMark/>
          </w:tcPr>
          <w:p w14:paraId="78350749" w14:textId="77777777" w:rsidR="00363919" w:rsidRDefault="00363919">
            <w:pPr>
              <w:rPr>
                <w:rFonts w:ascii="inherit" w:hAnsi="inherit" w:cs="Arial"/>
                <w:color w:val="333333"/>
              </w:rPr>
            </w:pPr>
            <w:r>
              <w:rPr>
                <w:rFonts w:ascii="inherit" w:hAnsi="inherit" w:cs="Arial"/>
                <w:color w:val="333333"/>
              </w:rPr>
              <w:t>5</w:t>
            </w:r>
          </w:p>
        </w:tc>
        <w:tc>
          <w:tcPr>
            <w:tcW w:w="0" w:type="auto"/>
            <w:shd w:val="clear" w:color="auto" w:fill="FFFFFF"/>
            <w:vAlign w:val="bottom"/>
            <w:hideMark/>
          </w:tcPr>
          <w:p w14:paraId="25657069" w14:textId="77777777" w:rsidR="00363919" w:rsidRDefault="00363919">
            <w:pPr>
              <w:rPr>
                <w:rFonts w:ascii="inherit" w:hAnsi="inherit" w:cs="Arial"/>
                <w:color w:val="333333"/>
              </w:rPr>
            </w:pPr>
            <w:r>
              <w:rPr>
                <w:rFonts w:ascii="inherit" w:hAnsi="inherit" w:cs="Arial"/>
                <w:color w:val="333333"/>
              </w:rPr>
              <w:t>Показатели качества</w:t>
            </w:r>
          </w:p>
        </w:tc>
      </w:tr>
      <w:tr w:rsidR="00363919" w14:paraId="0D48DF99" w14:textId="77777777" w:rsidTr="00535162">
        <w:tc>
          <w:tcPr>
            <w:tcW w:w="0" w:type="auto"/>
            <w:gridSpan w:val="2"/>
            <w:shd w:val="clear" w:color="auto" w:fill="FFFFFF"/>
            <w:vAlign w:val="bottom"/>
            <w:hideMark/>
          </w:tcPr>
          <w:p w14:paraId="7F58D0A2" w14:textId="77777777" w:rsidR="00363919" w:rsidRDefault="00363919">
            <w:pPr>
              <w:rPr>
                <w:rFonts w:ascii="inherit" w:hAnsi="inherit" w:cs="Arial"/>
                <w:color w:val="333333"/>
              </w:rPr>
            </w:pPr>
            <w:r>
              <w:rPr>
                <w:rFonts w:ascii="inherit" w:hAnsi="inherit" w:cs="Arial"/>
                <w:b/>
                <w:bCs/>
                <w:color w:val="333333"/>
                <w:bdr w:val="none" w:sz="0" w:space="0" w:color="auto" w:frame="1"/>
              </w:rPr>
              <w:t>Вид</w:t>
            </w:r>
            <w:r>
              <w:rPr>
                <w:rFonts w:ascii="inherit" w:hAnsi="inherit" w:cs="Arial"/>
                <w:color w:val="333333"/>
              </w:rPr>
              <w:t> </w:t>
            </w:r>
            <w:r>
              <w:rPr>
                <w:rFonts w:ascii="inherit" w:hAnsi="inherit" w:cs="Arial"/>
                <w:b/>
                <w:bCs/>
                <w:color w:val="333333"/>
                <w:bdr w:val="none" w:sz="0" w:space="0" w:color="auto" w:frame="1"/>
              </w:rPr>
              <w:t>финансирования</w:t>
            </w:r>
          </w:p>
        </w:tc>
      </w:tr>
      <w:tr w:rsidR="00363919" w14:paraId="4F687FE1" w14:textId="77777777" w:rsidTr="00535162">
        <w:tc>
          <w:tcPr>
            <w:tcW w:w="0" w:type="auto"/>
            <w:shd w:val="clear" w:color="auto" w:fill="FFFFFF"/>
            <w:vAlign w:val="bottom"/>
            <w:hideMark/>
          </w:tcPr>
          <w:p w14:paraId="3FB6B717" w14:textId="77777777" w:rsidR="00363919" w:rsidRDefault="00363919">
            <w:pPr>
              <w:rPr>
                <w:rFonts w:ascii="inherit" w:hAnsi="inherit" w:cs="Arial"/>
                <w:color w:val="333333"/>
              </w:rPr>
            </w:pPr>
            <w:r>
              <w:rPr>
                <w:rFonts w:ascii="inherit" w:hAnsi="inherit" w:cs="Arial"/>
                <w:color w:val="333333"/>
              </w:rPr>
              <w:t>6</w:t>
            </w:r>
          </w:p>
        </w:tc>
        <w:tc>
          <w:tcPr>
            <w:tcW w:w="0" w:type="auto"/>
            <w:shd w:val="clear" w:color="auto" w:fill="FFFFFF"/>
            <w:vAlign w:val="bottom"/>
            <w:hideMark/>
          </w:tcPr>
          <w:p w14:paraId="5F9AC445" w14:textId="77777777" w:rsidR="00363919" w:rsidRDefault="00363919">
            <w:pPr>
              <w:rPr>
                <w:rFonts w:ascii="inherit" w:hAnsi="inherit" w:cs="Arial"/>
                <w:color w:val="333333"/>
              </w:rPr>
            </w:pPr>
            <w:r>
              <w:rPr>
                <w:rFonts w:ascii="inherit" w:hAnsi="inherit" w:cs="Arial"/>
                <w:color w:val="333333"/>
              </w:rPr>
              <w:t>Субсидии на выполнение государственного задания</w:t>
            </w:r>
          </w:p>
        </w:tc>
      </w:tr>
      <w:tr w:rsidR="00363919" w14:paraId="20953D34" w14:textId="77777777" w:rsidTr="00535162">
        <w:tc>
          <w:tcPr>
            <w:tcW w:w="0" w:type="auto"/>
            <w:shd w:val="clear" w:color="auto" w:fill="FFFFFF"/>
            <w:vAlign w:val="bottom"/>
            <w:hideMark/>
          </w:tcPr>
          <w:p w14:paraId="76FEBB65" w14:textId="77777777" w:rsidR="00363919" w:rsidRDefault="00363919">
            <w:pPr>
              <w:rPr>
                <w:rFonts w:ascii="inherit" w:hAnsi="inherit" w:cs="Arial"/>
                <w:color w:val="333333"/>
              </w:rPr>
            </w:pPr>
            <w:r>
              <w:rPr>
                <w:rFonts w:ascii="inherit" w:hAnsi="inherit" w:cs="Arial"/>
                <w:color w:val="333333"/>
              </w:rPr>
              <w:t>7</w:t>
            </w:r>
          </w:p>
        </w:tc>
        <w:tc>
          <w:tcPr>
            <w:tcW w:w="0" w:type="auto"/>
            <w:shd w:val="clear" w:color="auto" w:fill="FFFFFF"/>
            <w:vAlign w:val="bottom"/>
            <w:hideMark/>
          </w:tcPr>
          <w:p w14:paraId="2567F7AC" w14:textId="77777777" w:rsidR="00363919" w:rsidRDefault="00363919">
            <w:pPr>
              <w:rPr>
                <w:rFonts w:ascii="inherit" w:hAnsi="inherit" w:cs="Arial"/>
                <w:color w:val="333333"/>
              </w:rPr>
            </w:pPr>
            <w:r>
              <w:rPr>
                <w:rFonts w:ascii="inherit" w:hAnsi="inherit" w:cs="Arial"/>
                <w:color w:val="333333"/>
              </w:rPr>
              <w:t>Бюджетные инвестиции</w:t>
            </w:r>
          </w:p>
        </w:tc>
      </w:tr>
      <w:tr w:rsidR="00363919" w14:paraId="2403EAB6" w14:textId="77777777" w:rsidTr="00535162">
        <w:tc>
          <w:tcPr>
            <w:tcW w:w="0" w:type="auto"/>
            <w:shd w:val="clear" w:color="auto" w:fill="FFFFFF"/>
            <w:vAlign w:val="bottom"/>
            <w:hideMark/>
          </w:tcPr>
          <w:p w14:paraId="1859C4D1" w14:textId="77777777" w:rsidR="00363919" w:rsidRDefault="00363919">
            <w:pPr>
              <w:rPr>
                <w:rFonts w:ascii="inherit" w:hAnsi="inherit" w:cs="Arial"/>
                <w:color w:val="333333"/>
              </w:rPr>
            </w:pPr>
            <w:r>
              <w:rPr>
                <w:rFonts w:ascii="inherit" w:hAnsi="inherit" w:cs="Arial"/>
                <w:color w:val="333333"/>
              </w:rPr>
              <w:t>8</w:t>
            </w:r>
          </w:p>
        </w:tc>
        <w:tc>
          <w:tcPr>
            <w:tcW w:w="0" w:type="auto"/>
            <w:shd w:val="clear" w:color="auto" w:fill="FFFFFF"/>
            <w:vAlign w:val="bottom"/>
            <w:hideMark/>
          </w:tcPr>
          <w:p w14:paraId="46E03FFF" w14:textId="77777777" w:rsidR="00363919" w:rsidRDefault="00363919">
            <w:pPr>
              <w:rPr>
                <w:rFonts w:ascii="inherit" w:hAnsi="inherit" w:cs="Arial"/>
                <w:color w:val="333333"/>
              </w:rPr>
            </w:pPr>
            <w:r>
              <w:rPr>
                <w:rFonts w:ascii="inherit" w:hAnsi="inherit" w:cs="Arial"/>
                <w:color w:val="333333"/>
              </w:rPr>
              <w:t>Субсидии на иные цели (целевые субсидии)</w:t>
            </w:r>
          </w:p>
        </w:tc>
      </w:tr>
      <w:tr w:rsidR="00363919" w14:paraId="2B876475" w14:textId="77777777" w:rsidTr="00535162">
        <w:tc>
          <w:tcPr>
            <w:tcW w:w="0" w:type="auto"/>
            <w:gridSpan w:val="2"/>
            <w:shd w:val="clear" w:color="auto" w:fill="FFFFFF"/>
            <w:vAlign w:val="bottom"/>
            <w:hideMark/>
          </w:tcPr>
          <w:p w14:paraId="45501020" w14:textId="77777777" w:rsidR="00363919" w:rsidRDefault="00363919">
            <w:pPr>
              <w:rPr>
                <w:rFonts w:ascii="inherit" w:hAnsi="inherit" w:cs="Arial"/>
                <w:color w:val="333333"/>
              </w:rPr>
            </w:pPr>
            <w:r>
              <w:rPr>
                <w:rFonts w:ascii="inherit" w:hAnsi="inherit" w:cs="Arial"/>
                <w:b/>
                <w:bCs/>
                <w:color w:val="333333"/>
                <w:bdr w:val="none" w:sz="0" w:space="0" w:color="auto" w:frame="1"/>
              </w:rPr>
              <w:t>Выполнение работ (оказание услуг) государственного задания</w:t>
            </w:r>
          </w:p>
        </w:tc>
      </w:tr>
      <w:tr w:rsidR="00363919" w14:paraId="7C0160E5" w14:textId="77777777" w:rsidTr="00535162">
        <w:tc>
          <w:tcPr>
            <w:tcW w:w="0" w:type="auto"/>
            <w:shd w:val="clear" w:color="auto" w:fill="FFFFFF"/>
            <w:vAlign w:val="bottom"/>
            <w:hideMark/>
          </w:tcPr>
          <w:p w14:paraId="0425A543" w14:textId="77777777" w:rsidR="00363919" w:rsidRDefault="00363919">
            <w:pPr>
              <w:rPr>
                <w:rFonts w:ascii="inherit" w:hAnsi="inherit" w:cs="Arial"/>
                <w:color w:val="333333"/>
              </w:rPr>
            </w:pPr>
            <w:r>
              <w:rPr>
                <w:rFonts w:ascii="inherit" w:hAnsi="inherit" w:cs="Arial"/>
                <w:color w:val="333333"/>
              </w:rPr>
              <w:t>9</w:t>
            </w:r>
          </w:p>
        </w:tc>
        <w:tc>
          <w:tcPr>
            <w:tcW w:w="0" w:type="auto"/>
            <w:shd w:val="clear" w:color="auto" w:fill="FFFFFF"/>
            <w:vAlign w:val="bottom"/>
            <w:hideMark/>
          </w:tcPr>
          <w:p w14:paraId="3341BD21" w14:textId="77777777" w:rsidR="00363919" w:rsidRDefault="00363919">
            <w:pPr>
              <w:rPr>
                <w:rFonts w:ascii="inherit" w:hAnsi="inherit" w:cs="Arial"/>
                <w:color w:val="333333"/>
              </w:rPr>
            </w:pPr>
            <w:r>
              <w:rPr>
                <w:rFonts w:ascii="inherit" w:hAnsi="inherit" w:cs="Arial"/>
                <w:color w:val="333333"/>
              </w:rPr>
              <w:t>В органы государственной власти, выдавшие государственное задание, направляют документ (отчет, протокол лабораторных исследований, экспертное заключение, справку и др.)</w:t>
            </w:r>
          </w:p>
        </w:tc>
      </w:tr>
      <w:tr w:rsidR="00363919" w:rsidRPr="00535162" w14:paraId="7F3BC468" w14:textId="77777777" w:rsidTr="00535162">
        <w:tc>
          <w:tcPr>
            <w:tcW w:w="0" w:type="auto"/>
            <w:gridSpan w:val="2"/>
            <w:shd w:val="clear" w:color="auto" w:fill="FFFFFF"/>
            <w:vAlign w:val="bottom"/>
            <w:hideMark/>
          </w:tcPr>
          <w:p w14:paraId="5BEF1D16" w14:textId="77777777" w:rsidR="00363919" w:rsidRPr="00535162" w:rsidRDefault="00363919">
            <w:pPr>
              <w:rPr>
                <w:rFonts w:ascii="Arial" w:hAnsi="Arial" w:cs="Arial"/>
                <w:color w:val="333333"/>
                <w:sz w:val="24"/>
                <w:szCs w:val="24"/>
              </w:rPr>
            </w:pPr>
            <w:r w:rsidRPr="00535162">
              <w:rPr>
                <w:rFonts w:ascii="Arial" w:hAnsi="Arial" w:cs="Arial"/>
                <w:b/>
                <w:bCs/>
                <w:color w:val="333333"/>
                <w:sz w:val="24"/>
                <w:szCs w:val="24"/>
                <w:bdr w:val="none" w:sz="0" w:space="0" w:color="auto" w:frame="1"/>
              </w:rPr>
              <w:t>Отчетность</w:t>
            </w:r>
          </w:p>
        </w:tc>
      </w:tr>
      <w:tr w:rsidR="00363919" w14:paraId="3E5D07E6" w14:textId="77777777" w:rsidTr="00535162">
        <w:tc>
          <w:tcPr>
            <w:tcW w:w="0" w:type="auto"/>
            <w:shd w:val="clear" w:color="auto" w:fill="FFFFFF"/>
            <w:vAlign w:val="bottom"/>
            <w:hideMark/>
          </w:tcPr>
          <w:p w14:paraId="32EACDCE" w14:textId="77777777" w:rsidR="00363919" w:rsidRDefault="00363919">
            <w:pPr>
              <w:rPr>
                <w:rFonts w:ascii="inherit" w:hAnsi="inherit" w:cs="Arial"/>
                <w:color w:val="333333"/>
              </w:rPr>
            </w:pPr>
            <w:r>
              <w:rPr>
                <w:rFonts w:ascii="inherit" w:hAnsi="inherit" w:cs="Arial"/>
                <w:color w:val="333333"/>
              </w:rPr>
              <w:t>10</w:t>
            </w:r>
          </w:p>
        </w:tc>
        <w:tc>
          <w:tcPr>
            <w:tcW w:w="0" w:type="auto"/>
            <w:shd w:val="clear" w:color="auto" w:fill="FFFFFF"/>
            <w:vAlign w:val="bottom"/>
            <w:hideMark/>
          </w:tcPr>
          <w:p w14:paraId="74E633C5" w14:textId="77777777" w:rsidR="00363919" w:rsidRDefault="00363919">
            <w:pPr>
              <w:rPr>
                <w:rFonts w:ascii="inherit" w:hAnsi="inherit" w:cs="Arial"/>
                <w:color w:val="333333"/>
              </w:rPr>
            </w:pPr>
            <w:r>
              <w:rPr>
                <w:rFonts w:ascii="inherit" w:hAnsi="inherit" w:cs="Arial"/>
                <w:color w:val="333333"/>
              </w:rPr>
              <w:t>Отчет о выполнении государственного задания (ежеквартально) и его утверждение</w:t>
            </w:r>
          </w:p>
        </w:tc>
      </w:tr>
      <w:tr w:rsidR="00363919" w:rsidRPr="00535162" w14:paraId="5F70E165" w14:textId="77777777" w:rsidTr="00535162">
        <w:tc>
          <w:tcPr>
            <w:tcW w:w="0" w:type="auto"/>
            <w:gridSpan w:val="2"/>
            <w:shd w:val="clear" w:color="auto" w:fill="FFFFFF"/>
            <w:vAlign w:val="bottom"/>
            <w:hideMark/>
          </w:tcPr>
          <w:p w14:paraId="1204DBCC" w14:textId="77777777" w:rsidR="00363919" w:rsidRPr="00535162" w:rsidRDefault="00363919">
            <w:pPr>
              <w:rPr>
                <w:rFonts w:ascii="Arial" w:hAnsi="Arial" w:cs="Arial"/>
                <w:color w:val="333333"/>
                <w:sz w:val="24"/>
                <w:szCs w:val="24"/>
              </w:rPr>
            </w:pPr>
            <w:r w:rsidRPr="00535162">
              <w:rPr>
                <w:rFonts w:ascii="Arial" w:hAnsi="Arial" w:cs="Arial"/>
                <w:b/>
                <w:bCs/>
                <w:color w:val="333333"/>
                <w:sz w:val="24"/>
                <w:szCs w:val="24"/>
                <w:bdr w:val="none" w:sz="0" w:space="0" w:color="auto" w:frame="1"/>
              </w:rPr>
              <w:t>Публичность</w:t>
            </w:r>
          </w:p>
        </w:tc>
      </w:tr>
      <w:tr w:rsidR="00363919" w14:paraId="4D122534" w14:textId="77777777" w:rsidTr="00535162">
        <w:tc>
          <w:tcPr>
            <w:tcW w:w="0" w:type="auto"/>
            <w:shd w:val="clear" w:color="auto" w:fill="FFFFFF"/>
            <w:vAlign w:val="bottom"/>
            <w:hideMark/>
          </w:tcPr>
          <w:p w14:paraId="0883DA0E" w14:textId="77777777" w:rsidR="00363919" w:rsidRDefault="00363919">
            <w:pPr>
              <w:rPr>
                <w:rFonts w:ascii="inherit" w:hAnsi="inherit" w:cs="Arial"/>
                <w:color w:val="333333"/>
              </w:rPr>
            </w:pPr>
            <w:r>
              <w:rPr>
                <w:rFonts w:ascii="inherit" w:hAnsi="inherit" w:cs="Arial"/>
                <w:color w:val="333333"/>
              </w:rPr>
              <w:t>11</w:t>
            </w:r>
          </w:p>
        </w:tc>
        <w:tc>
          <w:tcPr>
            <w:tcW w:w="0" w:type="auto"/>
            <w:shd w:val="clear" w:color="auto" w:fill="FFFFFF"/>
            <w:vAlign w:val="bottom"/>
            <w:hideMark/>
          </w:tcPr>
          <w:p w14:paraId="4550EFF3" w14:textId="77777777" w:rsidR="00363919" w:rsidRDefault="00363919">
            <w:pPr>
              <w:rPr>
                <w:rFonts w:ascii="inherit" w:hAnsi="inherit" w:cs="Arial"/>
                <w:color w:val="333333"/>
              </w:rPr>
            </w:pPr>
            <w:r>
              <w:rPr>
                <w:rFonts w:ascii="inherit" w:hAnsi="inherit" w:cs="Arial"/>
                <w:color w:val="333333"/>
              </w:rPr>
              <w:t>Количественные показатели, показатели качества, нормативы затрат, отчет о выполнении государственного задания размещают на сайте </w:t>
            </w:r>
            <w:hyperlink r:id="rId57" w:tgtFrame="_blank" w:history="1">
              <w:r>
                <w:rPr>
                  <w:rStyle w:val="a3"/>
                  <w:rFonts w:ascii="inherit" w:hAnsi="inherit" w:cs="Arial"/>
                  <w:bdr w:val="none" w:sz="0" w:space="0" w:color="auto" w:frame="1"/>
                </w:rPr>
                <w:t>www.bus.gov.ru</w:t>
              </w:r>
            </w:hyperlink>
          </w:p>
        </w:tc>
      </w:tr>
    </w:tbl>
    <w:p w14:paraId="4C2A1342"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В табл. 5.3 представлен порядок контроля выполнения государственного задания со стороны органа исполнительной власти, утвердившего государственное задание. Отчет о выполнении государственного задания сдают ежеквартально за один квартал, </w:t>
      </w:r>
      <w:r>
        <w:rPr>
          <w:rFonts w:ascii="Arial" w:hAnsi="Arial" w:cs="Arial"/>
          <w:color w:val="333333"/>
        </w:rPr>
        <w:lastRenderedPageBreak/>
        <w:t>первое полугодие, предварительный и окончательный отчеты за год. Установленные сроки — до десятого числа месяца, следующего за отчетным. Форма проверки — выездная проверка, а также камеральная проверка по запрошенным документам.</w:t>
      </w:r>
    </w:p>
    <w:p w14:paraId="05319CE1" w14:textId="77777777" w:rsidR="00363919" w:rsidRDefault="00363919" w:rsidP="00363919">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Таблица 5.3.</w:t>
      </w:r>
      <w:r>
        <w:rPr>
          <w:rFonts w:ascii="Arial" w:hAnsi="Arial" w:cs="Arial"/>
          <w:color w:val="333333"/>
        </w:rPr>
        <w:t> Порядок контроля за выполнением государственного задания на примере Федерального бюджетного учреждения здравоохранения «Центр гигиены и эпидемиологии» Роспотребнадзора (источник информации: </w:t>
      </w:r>
      <w:hyperlink r:id="rId58" w:tgtFrame="_blank" w:history="1">
        <w:r>
          <w:rPr>
            <w:rStyle w:val="a3"/>
            <w:rFonts w:ascii="Arial" w:hAnsi="Arial" w:cs="Arial"/>
            <w:bdr w:val="none" w:sz="0" w:space="0" w:color="auto" w:frame="1"/>
          </w:rPr>
          <w:t>www.bus.gov.ru</w:t>
        </w:r>
      </w:hyperlink>
      <w:r>
        <w:rPr>
          <w:rFonts w:ascii="Arial" w:hAnsi="Arial" w:cs="Arial"/>
          <w:color w:val="33333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1"/>
        <w:gridCol w:w="2200"/>
        <w:gridCol w:w="3947"/>
        <w:gridCol w:w="3806"/>
      </w:tblGrid>
      <w:tr w:rsidR="00363919" w14:paraId="3E17123A" w14:textId="77777777" w:rsidTr="00535162">
        <w:tc>
          <w:tcPr>
            <w:tcW w:w="0" w:type="auto"/>
            <w:shd w:val="clear" w:color="auto" w:fill="FFFFFF"/>
            <w:vAlign w:val="bottom"/>
            <w:hideMark/>
          </w:tcPr>
          <w:p w14:paraId="5B5C054E" w14:textId="77777777" w:rsidR="00363919" w:rsidRDefault="00363919">
            <w:pPr>
              <w:rPr>
                <w:rFonts w:ascii="inherit" w:hAnsi="inherit" w:cs="Arial"/>
                <w:color w:val="333333"/>
              </w:rPr>
            </w:pPr>
            <w:r>
              <w:rPr>
                <w:rFonts w:ascii="inherit" w:hAnsi="inherit" w:cs="Arial"/>
                <w:b/>
                <w:bCs/>
                <w:color w:val="333333"/>
                <w:bdr w:val="none" w:sz="0" w:space="0" w:color="auto" w:frame="1"/>
              </w:rPr>
              <w:t>№</w:t>
            </w:r>
          </w:p>
        </w:tc>
        <w:tc>
          <w:tcPr>
            <w:tcW w:w="0" w:type="auto"/>
            <w:shd w:val="clear" w:color="auto" w:fill="FFFFFF"/>
            <w:vAlign w:val="bottom"/>
            <w:hideMark/>
          </w:tcPr>
          <w:p w14:paraId="7444698F" w14:textId="77777777" w:rsidR="00363919" w:rsidRDefault="00363919">
            <w:pPr>
              <w:rPr>
                <w:rFonts w:ascii="inherit" w:hAnsi="inherit" w:cs="Arial"/>
                <w:color w:val="333333"/>
              </w:rPr>
            </w:pPr>
            <w:r>
              <w:rPr>
                <w:rFonts w:ascii="inherit" w:hAnsi="inherit" w:cs="Arial"/>
                <w:b/>
                <w:bCs/>
                <w:color w:val="333333"/>
                <w:bdr w:val="none" w:sz="0" w:space="0" w:color="auto" w:frame="1"/>
              </w:rPr>
              <w:t>Форма контроля</w:t>
            </w:r>
          </w:p>
        </w:tc>
        <w:tc>
          <w:tcPr>
            <w:tcW w:w="0" w:type="auto"/>
            <w:shd w:val="clear" w:color="auto" w:fill="FFFFFF"/>
            <w:vAlign w:val="bottom"/>
            <w:hideMark/>
          </w:tcPr>
          <w:p w14:paraId="7F92862F" w14:textId="77777777" w:rsidR="00363919" w:rsidRDefault="00363919">
            <w:pPr>
              <w:rPr>
                <w:rFonts w:ascii="inherit" w:hAnsi="inherit" w:cs="Arial"/>
                <w:color w:val="333333"/>
              </w:rPr>
            </w:pPr>
            <w:r>
              <w:rPr>
                <w:rFonts w:ascii="inherit" w:hAnsi="inherit" w:cs="Arial"/>
                <w:b/>
                <w:bCs/>
                <w:color w:val="333333"/>
                <w:bdr w:val="none" w:sz="0" w:space="0" w:color="auto" w:frame="1"/>
              </w:rPr>
              <w:t>Периодичность</w:t>
            </w:r>
          </w:p>
        </w:tc>
        <w:tc>
          <w:tcPr>
            <w:tcW w:w="0" w:type="auto"/>
            <w:shd w:val="clear" w:color="auto" w:fill="FFFFFF"/>
            <w:vAlign w:val="bottom"/>
            <w:hideMark/>
          </w:tcPr>
          <w:p w14:paraId="3332C75D" w14:textId="77777777" w:rsidR="00363919" w:rsidRDefault="00363919">
            <w:pPr>
              <w:rPr>
                <w:rFonts w:ascii="inherit" w:hAnsi="inherit" w:cs="Arial"/>
                <w:color w:val="333333"/>
              </w:rPr>
            </w:pPr>
            <w:r>
              <w:rPr>
                <w:rFonts w:ascii="inherit" w:hAnsi="inherit" w:cs="Arial"/>
                <w:b/>
                <w:bCs/>
                <w:color w:val="333333"/>
                <w:bdr w:val="none" w:sz="0" w:space="0" w:color="auto" w:frame="1"/>
              </w:rPr>
              <w:t>Орган исполнительной власти, контролирующий выполнение государственного задания</w:t>
            </w:r>
          </w:p>
        </w:tc>
      </w:tr>
      <w:tr w:rsidR="00363919" w14:paraId="63D7301F" w14:textId="77777777" w:rsidTr="00535162">
        <w:tc>
          <w:tcPr>
            <w:tcW w:w="0" w:type="auto"/>
            <w:shd w:val="clear" w:color="auto" w:fill="FFFFFF"/>
            <w:vAlign w:val="bottom"/>
            <w:hideMark/>
          </w:tcPr>
          <w:p w14:paraId="162313F0" w14:textId="77777777" w:rsidR="00363919" w:rsidRDefault="00363919">
            <w:pPr>
              <w:rPr>
                <w:rFonts w:ascii="inherit" w:hAnsi="inherit" w:cs="Arial"/>
                <w:color w:val="333333"/>
              </w:rPr>
            </w:pPr>
            <w:r>
              <w:rPr>
                <w:rFonts w:ascii="inherit" w:hAnsi="inherit" w:cs="Arial"/>
                <w:color w:val="333333"/>
              </w:rPr>
              <w:t>1</w:t>
            </w:r>
          </w:p>
        </w:tc>
        <w:tc>
          <w:tcPr>
            <w:tcW w:w="0" w:type="auto"/>
            <w:shd w:val="clear" w:color="auto" w:fill="FFFFFF"/>
            <w:vAlign w:val="bottom"/>
            <w:hideMark/>
          </w:tcPr>
          <w:p w14:paraId="5AC0A1FF" w14:textId="77777777" w:rsidR="00363919" w:rsidRDefault="00363919">
            <w:pPr>
              <w:rPr>
                <w:rFonts w:ascii="inherit" w:hAnsi="inherit" w:cs="Arial"/>
                <w:color w:val="333333"/>
              </w:rPr>
            </w:pPr>
            <w:r>
              <w:rPr>
                <w:rFonts w:ascii="inherit" w:hAnsi="inherit" w:cs="Arial"/>
                <w:color w:val="333333"/>
              </w:rPr>
              <w:t>Отчет о выполнении государственного задания</w:t>
            </w:r>
          </w:p>
        </w:tc>
        <w:tc>
          <w:tcPr>
            <w:tcW w:w="0" w:type="auto"/>
            <w:shd w:val="clear" w:color="auto" w:fill="FFFFFF"/>
            <w:vAlign w:val="bottom"/>
            <w:hideMark/>
          </w:tcPr>
          <w:p w14:paraId="2B139C3D" w14:textId="77777777" w:rsidR="00363919" w:rsidRDefault="00363919">
            <w:pPr>
              <w:rPr>
                <w:rFonts w:ascii="inherit" w:hAnsi="inherit" w:cs="Arial"/>
                <w:color w:val="333333"/>
              </w:rPr>
            </w:pPr>
            <w:r>
              <w:rPr>
                <w:rFonts w:ascii="inherit" w:hAnsi="inherit" w:cs="Arial"/>
                <w:color w:val="333333"/>
              </w:rPr>
              <w:t>Отчет за один квартал, за первое полугодие, предварительный отчет за соответствующий финансовый год, итоговый отчет за соответствующий финансовый год</w:t>
            </w:r>
          </w:p>
        </w:tc>
        <w:tc>
          <w:tcPr>
            <w:tcW w:w="0" w:type="auto"/>
            <w:shd w:val="clear" w:color="auto" w:fill="FFFFFF"/>
            <w:vAlign w:val="bottom"/>
            <w:hideMark/>
          </w:tcPr>
          <w:p w14:paraId="2A5D9984" w14:textId="77777777" w:rsidR="00363919" w:rsidRDefault="00363919">
            <w:pPr>
              <w:rPr>
                <w:rFonts w:ascii="inherit" w:hAnsi="inherit" w:cs="Arial"/>
                <w:color w:val="333333"/>
              </w:rPr>
            </w:pPr>
            <w:r>
              <w:rPr>
                <w:rFonts w:ascii="inherit" w:hAnsi="inherit" w:cs="Arial"/>
                <w:color w:val="333333"/>
              </w:rPr>
              <w:t>Федеральная служба по надзору в сфере защиты прав потребителей и благополучия человека или Управление Роспотребнадзора, которому делегировано право</w:t>
            </w:r>
          </w:p>
        </w:tc>
      </w:tr>
      <w:tr w:rsidR="00363919" w14:paraId="75438069" w14:textId="77777777" w:rsidTr="00535162">
        <w:tc>
          <w:tcPr>
            <w:tcW w:w="0" w:type="auto"/>
            <w:shd w:val="clear" w:color="auto" w:fill="FFFFFF"/>
            <w:vAlign w:val="bottom"/>
            <w:hideMark/>
          </w:tcPr>
          <w:p w14:paraId="515E06ED" w14:textId="77777777" w:rsidR="00363919" w:rsidRDefault="00363919">
            <w:pPr>
              <w:rPr>
                <w:rFonts w:ascii="inherit" w:hAnsi="inherit" w:cs="Arial"/>
                <w:color w:val="333333"/>
              </w:rPr>
            </w:pPr>
            <w:r>
              <w:rPr>
                <w:rFonts w:ascii="inherit" w:hAnsi="inherit" w:cs="Arial"/>
                <w:color w:val="333333"/>
              </w:rPr>
              <w:t>2</w:t>
            </w:r>
          </w:p>
        </w:tc>
        <w:tc>
          <w:tcPr>
            <w:tcW w:w="0" w:type="auto"/>
            <w:shd w:val="clear" w:color="auto" w:fill="FFFFFF"/>
            <w:vAlign w:val="bottom"/>
            <w:hideMark/>
          </w:tcPr>
          <w:p w14:paraId="1F3CA0FE" w14:textId="77777777" w:rsidR="00363919" w:rsidRDefault="00363919">
            <w:pPr>
              <w:rPr>
                <w:rFonts w:ascii="inherit" w:hAnsi="inherit" w:cs="Arial"/>
                <w:color w:val="333333"/>
              </w:rPr>
            </w:pPr>
            <w:r>
              <w:rPr>
                <w:rFonts w:ascii="inherit" w:hAnsi="inherit" w:cs="Arial"/>
                <w:color w:val="333333"/>
              </w:rPr>
              <w:t>Выездная проверка</w:t>
            </w:r>
          </w:p>
        </w:tc>
        <w:tc>
          <w:tcPr>
            <w:tcW w:w="0" w:type="auto"/>
            <w:shd w:val="clear" w:color="auto" w:fill="FFFFFF"/>
            <w:vAlign w:val="bottom"/>
            <w:hideMark/>
          </w:tcPr>
          <w:p w14:paraId="73F90384" w14:textId="77777777" w:rsidR="00363919" w:rsidRDefault="00363919">
            <w:pPr>
              <w:rPr>
                <w:rFonts w:ascii="inherit" w:hAnsi="inherit" w:cs="Arial"/>
                <w:color w:val="333333"/>
              </w:rPr>
            </w:pPr>
            <w:r>
              <w:rPr>
                <w:rFonts w:ascii="inherit" w:hAnsi="inherit" w:cs="Arial"/>
                <w:color w:val="333333"/>
              </w:rPr>
              <w:t>В соответствии с планом</w:t>
            </w:r>
          </w:p>
        </w:tc>
        <w:tc>
          <w:tcPr>
            <w:tcW w:w="0" w:type="auto"/>
            <w:shd w:val="clear" w:color="auto" w:fill="FFFFFF"/>
            <w:vAlign w:val="bottom"/>
            <w:hideMark/>
          </w:tcPr>
          <w:p w14:paraId="3308D797" w14:textId="77777777" w:rsidR="00363919" w:rsidRDefault="00363919">
            <w:pPr>
              <w:rPr>
                <w:rFonts w:ascii="inherit" w:hAnsi="inherit" w:cs="Arial"/>
                <w:color w:val="333333"/>
              </w:rPr>
            </w:pPr>
            <w:r>
              <w:rPr>
                <w:rFonts w:ascii="inherit" w:hAnsi="inherit" w:cs="Arial"/>
                <w:color w:val="333333"/>
              </w:rPr>
              <w:t>Федеральная служба по надзору в сфере защиты прав потребителей и благополучия человека или Управление Роспотребнадзора, которому делегировано право</w:t>
            </w:r>
          </w:p>
        </w:tc>
      </w:tr>
      <w:tr w:rsidR="00363919" w14:paraId="34FEA9D9" w14:textId="77777777" w:rsidTr="00535162">
        <w:tc>
          <w:tcPr>
            <w:tcW w:w="0" w:type="auto"/>
            <w:shd w:val="clear" w:color="auto" w:fill="FFFFFF"/>
            <w:vAlign w:val="bottom"/>
            <w:hideMark/>
          </w:tcPr>
          <w:p w14:paraId="39A24411" w14:textId="77777777" w:rsidR="00363919" w:rsidRDefault="00363919">
            <w:pPr>
              <w:rPr>
                <w:rFonts w:ascii="inherit" w:hAnsi="inherit" w:cs="Arial"/>
                <w:color w:val="333333"/>
              </w:rPr>
            </w:pPr>
            <w:r>
              <w:rPr>
                <w:rFonts w:ascii="inherit" w:hAnsi="inherit" w:cs="Arial"/>
                <w:color w:val="333333"/>
              </w:rPr>
              <w:t>3</w:t>
            </w:r>
          </w:p>
        </w:tc>
        <w:tc>
          <w:tcPr>
            <w:tcW w:w="0" w:type="auto"/>
            <w:shd w:val="clear" w:color="auto" w:fill="FFFFFF"/>
            <w:vAlign w:val="bottom"/>
            <w:hideMark/>
          </w:tcPr>
          <w:p w14:paraId="211A06D6" w14:textId="77777777" w:rsidR="00363919" w:rsidRDefault="00363919">
            <w:pPr>
              <w:rPr>
                <w:rFonts w:ascii="inherit" w:hAnsi="inherit" w:cs="Arial"/>
                <w:color w:val="333333"/>
              </w:rPr>
            </w:pPr>
            <w:r>
              <w:rPr>
                <w:rFonts w:ascii="inherit" w:hAnsi="inherit" w:cs="Arial"/>
                <w:color w:val="333333"/>
              </w:rPr>
              <w:t>Камеральная проверка</w:t>
            </w:r>
          </w:p>
        </w:tc>
        <w:tc>
          <w:tcPr>
            <w:tcW w:w="0" w:type="auto"/>
            <w:shd w:val="clear" w:color="auto" w:fill="FFFFFF"/>
            <w:vAlign w:val="bottom"/>
            <w:hideMark/>
          </w:tcPr>
          <w:p w14:paraId="7E84FE3B" w14:textId="77777777" w:rsidR="00363919" w:rsidRDefault="00363919">
            <w:pPr>
              <w:rPr>
                <w:rFonts w:ascii="inherit" w:hAnsi="inherit" w:cs="Arial"/>
                <w:color w:val="333333"/>
              </w:rPr>
            </w:pPr>
            <w:r>
              <w:rPr>
                <w:rFonts w:ascii="inherit" w:hAnsi="inherit" w:cs="Arial"/>
                <w:color w:val="333333"/>
              </w:rPr>
              <w:t>По мере необходимости</w:t>
            </w:r>
          </w:p>
        </w:tc>
        <w:tc>
          <w:tcPr>
            <w:tcW w:w="0" w:type="auto"/>
            <w:shd w:val="clear" w:color="auto" w:fill="FFFFFF"/>
            <w:vAlign w:val="bottom"/>
            <w:hideMark/>
          </w:tcPr>
          <w:p w14:paraId="4F1A0A01" w14:textId="77777777" w:rsidR="00363919" w:rsidRDefault="00363919">
            <w:pPr>
              <w:rPr>
                <w:rFonts w:ascii="inherit" w:hAnsi="inherit" w:cs="Arial"/>
                <w:color w:val="333333"/>
              </w:rPr>
            </w:pPr>
            <w:r>
              <w:rPr>
                <w:rFonts w:ascii="inherit" w:hAnsi="inherit" w:cs="Arial"/>
                <w:color w:val="333333"/>
              </w:rPr>
              <w:t>Федеральная служба по надзору в сфере защиты прав потребителей и благополучия человека или Управление Роспотребнадзора, которому делегировано право</w:t>
            </w:r>
          </w:p>
        </w:tc>
      </w:tr>
      <w:tr w:rsidR="00363919" w14:paraId="384CF79A" w14:textId="77777777" w:rsidTr="00535162">
        <w:tc>
          <w:tcPr>
            <w:tcW w:w="0" w:type="auto"/>
            <w:shd w:val="clear" w:color="auto" w:fill="FFFFFF"/>
            <w:vAlign w:val="bottom"/>
            <w:hideMark/>
          </w:tcPr>
          <w:p w14:paraId="28C6A95F" w14:textId="77777777" w:rsidR="00363919" w:rsidRDefault="00363919">
            <w:pPr>
              <w:rPr>
                <w:rFonts w:ascii="inherit" w:hAnsi="inherit" w:cs="Arial"/>
                <w:color w:val="333333"/>
              </w:rPr>
            </w:pPr>
            <w:r>
              <w:rPr>
                <w:rFonts w:ascii="inherit" w:hAnsi="inherit" w:cs="Arial"/>
                <w:color w:val="333333"/>
              </w:rPr>
              <w:t>4</w:t>
            </w:r>
          </w:p>
        </w:tc>
        <w:tc>
          <w:tcPr>
            <w:tcW w:w="0" w:type="auto"/>
            <w:shd w:val="clear" w:color="auto" w:fill="FFFFFF"/>
            <w:vAlign w:val="bottom"/>
            <w:hideMark/>
          </w:tcPr>
          <w:p w14:paraId="685C7C8C" w14:textId="77777777" w:rsidR="00363919" w:rsidRDefault="00363919">
            <w:pPr>
              <w:rPr>
                <w:rFonts w:ascii="inherit" w:hAnsi="inherit" w:cs="Arial"/>
                <w:color w:val="333333"/>
              </w:rPr>
            </w:pPr>
            <w:r>
              <w:rPr>
                <w:rFonts w:ascii="inherit" w:hAnsi="inherit" w:cs="Arial"/>
                <w:color w:val="333333"/>
              </w:rPr>
              <w:t>Сроки предоставления отчетов</w:t>
            </w:r>
          </w:p>
        </w:tc>
        <w:tc>
          <w:tcPr>
            <w:tcW w:w="0" w:type="auto"/>
            <w:shd w:val="clear" w:color="auto" w:fill="FFFFFF"/>
            <w:vAlign w:val="bottom"/>
            <w:hideMark/>
          </w:tcPr>
          <w:p w14:paraId="3F22FB4C" w14:textId="77777777" w:rsidR="00363919" w:rsidRDefault="00363919">
            <w:pPr>
              <w:rPr>
                <w:rFonts w:ascii="inherit" w:hAnsi="inherit" w:cs="Arial"/>
                <w:color w:val="333333"/>
              </w:rPr>
            </w:pPr>
            <w:r>
              <w:rPr>
                <w:rFonts w:ascii="inherit" w:hAnsi="inherit" w:cs="Arial"/>
                <w:color w:val="333333"/>
              </w:rPr>
              <w:t>До 10 числа месяца, следующего за отчетным</w:t>
            </w:r>
          </w:p>
        </w:tc>
        <w:tc>
          <w:tcPr>
            <w:tcW w:w="0" w:type="auto"/>
            <w:shd w:val="clear" w:color="auto" w:fill="FFFFFF"/>
            <w:vAlign w:val="bottom"/>
            <w:hideMark/>
          </w:tcPr>
          <w:p w14:paraId="3C0F76CA" w14:textId="77777777" w:rsidR="00363919" w:rsidRDefault="00363919">
            <w:pPr>
              <w:rPr>
                <w:rFonts w:ascii="inherit" w:hAnsi="inherit" w:cs="Arial"/>
                <w:color w:val="333333"/>
              </w:rPr>
            </w:pPr>
            <w:r>
              <w:rPr>
                <w:rFonts w:ascii="inherit" w:hAnsi="inherit" w:cs="Arial"/>
                <w:color w:val="333333"/>
              </w:rPr>
              <w:t>—</w:t>
            </w:r>
          </w:p>
        </w:tc>
      </w:tr>
    </w:tbl>
    <w:p w14:paraId="7BC3AF13" w14:textId="77777777" w:rsidR="00363919" w:rsidRDefault="00363919" w:rsidP="00363919">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Нормативы затрат на выполнение работ в рамках государственного задания</w:t>
      </w:r>
    </w:p>
    <w:p w14:paraId="1D206DD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Финансовое обеспечение выполнения государственного задания бюджетным учреждением осуществляют в виде субсидий из федерального бюджета Российской Федерации.</w:t>
      </w:r>
    </w:p>
    <w:p w14:paraId="002236A9"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Финансовое обеспечение выполнения государственного задания осуществляют с учетом следующих расходов:</w:t>
      </w:r>
    </w:p>
    <w:p w14:paraId="3B97A04D" w14:textId="77777777" w:rsidR="00363919" w:rsidRDefault="00363919" w:rsidP="00363919">
      <w:pPr>
        <w:numPr>
          <w:ilvl w:val="0"/>
          <w:numId w:val="46"/>
        </w:numPr>
        <w:shd w:val="clear" w:color="auto" w:fill="FFFFFF"/>
        <w:spacing w:after="240" w:line="240" w:lineRule="auto"/>
        <w:textAlignment w:val="baseline"/>
        <w:rPr>
          <w:rFonts w:ascii="Arial" w:hAnsi="Arial" w:cs="Arial"/>
          <w:color w:val="333333"/>
        </w:rPr>
      </w:pPr>
      <w:r>
        <w:rPr>
          <w:rFonts w:ascii="Arial" w:hAnsi="Arial" w:cs="Arial"/>
          <w:color w:val="333333"/>
        </w:rPr>
        <w:t>на содержание недвижимого имущества и особо ценного движимого имущества;</w:t>
      </w:r>
    </w:p>
    <w:p w14:paraId="42ED7893" w14:textId="77777777" w:rsidR="00363919" w:rsidRDefault="00363919" w:rsidP="00363919">
      <w:pPr>
        <w:numPr>
          <w:ilvl w:val="0"/>
          <w:numId w:val="46"/>
        </w:numPr>
        <w:shd w:val="clear" w:color="auto" w:fill="FFFFFF"/>
        <w:spacing w:after="240" w:line="240" w:lineRule="auto"/>
        <w:textAlignment w:val="baseline"/>
        <w:rPr>
          <w:rFonts w:ascii="Arial" w:hAnsi="Arial" w:cs="Arial"/>
          <w:color w:val="333333"/>
        </w:rPr>
      </w:pPr>
      <w:r>
        <w:rPr>
          <w:rFonts w:ascii="Arial" w:hAnsi="Arial" w:cs="Arial"/>
          <w:color w:val="333333"/>
        </w:rPr>
        <w:t xml:space="preserve">на уплату налогов, в качестве объекта </w:t>
      </w:r>
      <w:proofErr w:type="gramStart"/>
      <w:r>
        <w:rPr>
          <w:rFonts w:ascii="Arial" w:hAnsi="Arial" w:cs="Arial"/>
          <w:color w:val="333333"/>
        </w:rPr>
        <w:t>налогообложения</w:t>
      </w:r>
      <w:proofErr w:type="gramEnd"/>
      <w:r>
        <w:rPr>
          <w:rFonts w:ascii="Arial" w:hAnsi="Arial" w:cs="Arial"/>
          <w:color w:val="333333"/>
        </w:rPr>
        <w:t xml:space="preserve"> по которым признают соответствующее имущество, в том числе земельные участки.</w:t>
      </w:r>
    </w:p>
    <w:p w14:paraId="0F383435"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Порядок формирования государственного задания и порядок финансового обеспечения выполнения этого задания определяет Правительство Российской Федерации в отношении федеральных бюджетных учреждений.</w:t>
      </w:r>
    </w:p>
    <w:p w14:paraId="7A379E15"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Имущество бюджетного учреждения закрепляют за ним на праве оперативного управления, собственник имущества федерального бюджетного учреждения — Российская Федерация.</w:t>
      </w:r>
    </w:p>
    <w:p w14:paraId="42B87ABF"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Земельный участок, необходимый для выполнения бюджетным учреждением своих уставных задач, предоставляют ему на праве постоянного (бессрочного) пользования.</w:t>
      </w:r>
    </w:p>
    <w:p w14:paraId="3A49D99D"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Бюджетное учреждение без согласия собственника не вправе распоряжаться особо ценным движимым имуществом, закрепленным за ним собственником или приобретенным бюджетным учреждением за счет средств, выделенных ему собственником на приобретение такого имущества, а также недвижимым имуществом.</w:t>
      </w:r>
    </w:p>
    <w:p w14:paraId="3E2E28E9"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Под особо ценным движимым имуществом понимают движимое имущество, без которого осуществление бюджетным учреждением своей уставной деятельности будет существенно затруднено.</w:t>
      </w:r>
    </w:p>
    <w:p w14:paraId="0BE45A6C"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Крупная сделка может быть совершена бюджетным учреждением только с предварительного согласия соответствующего органа, осуществляющего функции и полномочия учредителя бюджетного учреждения.</w:t>
      </w:r>
    </w:p>
    <w:p w14:paraId="526DAAAA"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Крупная сделка может быть совершена бюджетным учреждением с предварительного согласия Федеральной службы по надзору в сфере защиты прав потребителей и благополучия человека. Крупной сделкой признают сделку или несколько взаимосвязанных сделок, связанных с распоряжением денежными средствами, отчуждением иного имущества (которым бюджетное учреждение вправе распоряжаться самостоятельно), передачей такого имущества в пользование или в залог при условии, что цена такой сделки или стоимость отчуждаемого или передаваемого имущества превышает 10% балансовой стоимости активов бюджетного учреждения, определяемой по данным его бухгалтерской отчетности на последнюю отчетную дату.</w:t>
      </w:r>
    </w:p>
    <w:p w14:paraId="543915E5"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b/>
          <w:bCs/>
          <w:color w:val="333333"/>
          <w:sz w:val="24"/>
          <w:szCs w:val="24"/>
          <w:bdr w:val="none" w:sz="0" w:space="0" w:color="auto" w:frame="1"/>
          <w:lang w:eastAsia="ru-RU"/>
        </w:rPr>
        <w:t>Открытость и доступность сведений о выполнении государственного задания</w:t>
      </w:r>
    </w:p>
    <w:p w14:paraId="2D09DFBD"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Государственные задания для бюджетного учреждения в соответствии с основными видами деятельности, предусмотренными его учредительными документами, формирует и утверждает соответствующий орган, осуществляющий функции и полномочия учредителя.</w:t>
      </w:r>
    </w:p>
    <w:p w14:paraId="6ED91E90"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Государственное учреждение делает открытыми и доступными описанные ниже документы:</w:t>
      </w:r>
    </w:p>
    <w:p w14:paraId="1A767067"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учредительные документы государственного учреждения, в том числе внесенные в них изменения;</w:t>
      </w:r>
    </w:p>
    <w:p w14:paraId="4CC2DD15"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свидетельство о государственной регистрации государственного учреждения;</w:t>
      </w:r>
    </w:p>
    <w:p w14:paraId="6AA85B46"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решение учредителя о создании государственного учреждения;</w:t>
      </w:r>
    </w:p>
    <w:p w14:paraId="57C274CE"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решение учредителя о назначении руководителя государственного (муниципального) учреждения;</w:t>
      </w:r>
    </w:p>
    <w:p w14:paraId="5A07DDA6"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положения о филиалах, представительствах государственного учреждения;</w:t>
      </w:r>
    </w:p>
    <w:p w14:paraId="7ACF08D6"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план финансово-хозяйственной деятельности государственного учреждения;</w:t>
      </w:r>
    </w:p>
    <w:p w14:paraId="7392EA48"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годовая бухгалтерская отчетность государственного учреждения;</w:t>
      </w:r>
    </w:p>
    <w:p w14:paraId="6632C5C3"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сведения о проведенных в отношении государственного учреждения контрольных мероприятиях и их результатах;</w:t>
      </w:r>
    </w:p>
    <w:p w14:paraId="44D9C28D"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государственное (муниципальное) задание на оказание услуг (выполнение работ);</w:t>
      </w:r>
    </w:p>
    <w:p w14:paraId="71096699" w14:textId="77777777" w:rsidR="00363919" w:rsidRPr="00363919" w:rsidRDefault="00363919" w:rsidP="00363919">
      <w:pPr>
        <w:numPr>
          <w:ilvl w:val="0"/>
          <w:numId w:val="47"/>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отчет о результатах своей деятельности и об использовании закрепленного за ними государственного имущества.</w:t>
      </w:r>
    </w:p>
    <w:p w14:paraId="10B1F173"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Указанные выше сведения размещают на официальном сайте в сети Интернет (</w:t>
      </w:r>
      <w:hyperlink r:id="rId59" w:tgtFrame="_blank" w:history="1">
        <w:r w:rsidRPr="00363919">
          <w:rPr>
            <w:rFonts w:ascii="Arial" w:eastAsia="Times New Roman" w:hAnsi="Arial" w:cs="Arial"/>
            <w:color w:val="0000FF"/>
            <w:sz w:val="24"/>
            <w:szCs w:val="24"/>
            <w:u w:val="single"/>
            <w:bdr w:val="none" w:sz="0" w:space="0" w:color="auto" w:frame="1"/>
            <w:lang w:eastAsia="ru-RU"/>
          </w:rPr>
          <w:t>www.bus.gov.ru</w:t>
        </w:r>
      </w:hyperlink>
      <w:r w:rsidRPr="00363919">
        <w:rPr>
          <w:rFonts w:ascii="Arial" w:eastAsia="Times New Roman" w:hAnsi="Arial" w:cs="Arial"/>
          <w:color w:val="333333"/>
          <w:sz w:val="24"/>
          <w:szCs w:val="24"/>
          <w:lang w:eastAsia="ru-RU"/>
        </w:rPr>
        <w:t>) на основании информации, предоставляемой государственным учреждением.</w:t>
      </w:r>
    </w:p>
    <w:p w14:paraId="309B2E3E" w14:textId="46A8353D" w:rsidR="00363919" w:rsidRPr="00535162" w:rsidRDefault="00363919" w:rsidP="00363919">
      <w:pPr>
        <w:pStyle w:val="2"/>
        <w:shd w:val="clear" w:color="auto" w:fill="FFFFFF"/>
        <w:spacing w:before="240" w:after="240"/>
        <w:textAlignment w:val="baseline"/>
        <w:rPr>
          <w:rFonts w:ascii="Arial" w:hAnsi="Arial" w:cs="Arial"/>
          <w:b/>
          <w:bCs/>
          <w:color w:val="333333"/>
        </w:rPr>
      </w:pPr>
      <w:r w:rsidRPr="00535162">
        <w:rPr>
          <w:rFonts w:ascii="Arial" w:hAnsi="Arial" w:cs="Arial"/>
          <w:b/>
          <w:bCs/>
          <w:color w:val="333333"/>
        </w:rPr>
        <w:t xml:space="preserve">5.3. Порядок работы с государственным заданием (на примере учреждений </w:t>
      </w:r>
      <w:r w:rsidR="00535162">
        <w:rPr>
          <w:rFonts w:ascii="Arial" w:hAnsi="Arial" w:cs="Arial"/>
          <w:b/>
          <w:bCs/>
          <w:color w:val="333333"/>
        </w:rPr>
        <w:t>Р</w:t>
      </w:r>
      <w:r w:rsidRPr="00535162">
        <w:rPr>
          <w:rFonts w:ascii="Arial" w:hAnsi="Arial" w:cs="Arial"/>
          <w:b/>
          <w:bCs/>
          <w:color w:val="333333"/>
        </w:rPr>
        <w:t>оспотребнадзора)</w:t>
      </w:r>
    </w:p>
    <w:p w14:paraId="4C49C36F" w14:textId="77777777" w:rsidR="00363919" w:rsidRPr="00535162" w:rsidRDefault="00363919" w:rsidP="00363919">
      <w:pPr>
        <w:pStyle w:val="txt"/>
        <w:shd w:val="clear" w:color="auto" w:fill="FFFFFF"/>
        <w:spacing w:before="0" w:beforeAutospacing="0" w:after="0" w:afterAutospacing="0" w:line="288" w:lineRule="atLeast"/>
        <w:textAlignment w:val="baseline"/>
        <w:rPr>
          <w:rFonts w:ascii="Arial" w:hAnsi="Arial" w:cs="Arial"/>
          <w:b/>
          <w:bCs/>
          <w:color w:val="333333"/>
        </w:rPr>
      </w:pPr>
      <w:r w:rsidRPr="00535162">
        <w:rPr>
          <w:rFonts w:ascii="inherit" w:hAnsi="inherit" w:cs="Arial"/>
          <w:b/>
          <w:bCs/>
          <w:color w:val="333333"/>
          <w:bdr w:val="none" w:sz="0" w:space="0" w:color="auto" w:frame="1"/>
        </w:rPr>
        <w:t>Порядок формирования государственного задания</w:t>
      </w:r>
    </w:p>
    <w:p w14:paraId="44DB5B08"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Планирование бюджетной организацией объема финансирования на последующие за отчетным годом периоды увязывается с основной текущей деятельностью и показателями результативности. Основной документ, отражающий плановые значения вместо проекта сметы, — план финансово-хозяйственной деятельности бюджетного учреждения.</w:t>
      </w:r>
    </w:p>
    <w:p w14:paraId="2E40165A"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Министерство финансов РФ утвердило требования к этому документу, обязательные для всех учреждений, включающие несколько разделов. Основные моменты этого документа таковы:</w:t>
      </w:r>
    </w:p>
    <w:p w14:paraId="6BA6495E" w14:textId="77777777" w:rsidR="00363919" w:rsidRDefault="00363919" w:rsidP="00363919">
      <w:pPr>
        <w:numPr>
          <w:ilvl w:val="0"/>
          <w:numId w:val="48"/>
        </w:numPr>
        <w:shd w:val="clear" w:color="auto" w:fill="FFFFFF"/>
        <w:spacing w:after="240" w:line="240" w:lineRule="auto"/>
        <w:textAlignment w:val="baseline"/>
        <w:rPr>
          <w:rFonts w:ascii="Arial" w:hAnsi="Arial" w:cs="Arial"/>
          <w:color w:val="333333"/>
        </w:rPr>
      </w:pPr>
      <w:r>
        <w:rPr>
          <w:rFonts w:ascii="Arial" w:hAnsi="Arial" w:cs="Arial"/>
          <w:color w:val="333333"/>
        </w:rPr>
        <w:t>порядок составления и представления плана утверждает учредитель, в том числе по периоду: на финансовый год или на финансовый год и плановый период в зависимости от периода утверждения соответствующего бюджета;</w:t>
      </w:r>
    </w:p>
    <w:p w14:paraId="655990B5" w14:textId="77777777" w:rsidR="00363919" w:rsidRDefault="00363919" w:rsidP="00363919">
      <w:pPr>
        <w:numPr>
          <w:ilvl w:val="0"/>
          <w:numId w:val="48"/>
        </w:numPr>
        <w:shd w:val="clear" w:color="auto" w:fill="FFFFFF"/>
        <w:spacing w:after="240" w:line="240" w:lineRule="auto"/>
        <w:textAlignment w:val="baseline"/>
        <w:rPr>
          <w:rFonts w:ascii="Arial" w:hAnsi="Arial" w:cs="Arial"/>
          <w:color w:val="333333"/>
        </w:rPr>
      </w:pPr>
      <w:r>
        <w:rPr>
          <w:rFonts w:ascii="Arial" w:hAnsi="Arial" w:cs="Arial"/>
          <w:color w:val="333333"/>
        </w:rPr>
        <w:t>содержательная часть плана, включающая текстовые и табличные элементы, должна отражать цели и основные виды деятельности учреждения, перечень платных услуг, стоимость недвижимого и особо ценного движимого имущества, данные о финансовых и нефинансовых активах, а также обязательствах учреждения, показатели по поступлениям и выплатам на плановый период;</w:t>
      </w:r>
    </w:p>
    <w:p w14:paraId="38116FCF" w14:textId="77777777" w:rsidR="00363919" w:rsidRDefault="00363919" w:rsidP="00363919">
      <w:pPr>
        <w:numPr>
          <w:ilvl w:val="0"/>
          <w:numId w:val="48"/>
        </w:numPr>
        <w:shd w:val="clear" w:color="auto" w:fill="FFFFFF"/>
        <w:spacing w:after="240" w:line="240" w:lineRule="auto"/>
        <w:textAlignment w:val="baseline"/>
        <w:rPr>
          <w:rFonts w:ascii="Arial" w:hAnsi="Arial" w:cs="Arial"/>
          <w:color w:val="333333"/>
        </w:rPr>
      </w:pPr>
      <w:r>
        <w:rPr>
          <w:rFonts w:ascii="Arial" w:hAnsi="Arial" w:cs="Arial"/>
          <w:color w:val="333333"/>
        </w:rPr>
        <w:t>плановые поступления и выплаты, отраженные в табличной части плана, должны формировать отдельно в разрезе субсидий на выполнение государственного (муниципального) задания; целевых субсидий; бюджетных инвестиций; поступлений от оказания учреждением платных услуг.</w:t>
      </w:r>
    </w:p>
    <w:p w14:paraId="0FFB1BF0"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Плановые показатели по выплатам отражают направления их использования вплоть до детализации статей классификации операций сектора государственного управления бюджетной классификации Российской Федерации.</w:t>
      </w:r>
    </w:p>
    <w:p w14:paraId="2F6B8175"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Органы государственной (муниципальной) власти вправе контролировать использование выделенных средств (субсидий) путем представления бюджетными учреждениями соответствующей отчетности. Кроме этого, следить за выполнением государственных заданий рекомендуют в форме последующего контроля (камеральных и выездных проверок).</w:t>
      </w:r>
    </w:p>
    <w:p w14:paraId="4A5232FB"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Формируют государственное задание на выполнение государственных услуг (работ) в отношении федеральных бюджетных учреждений, находящихся в ведении Роспотребнадзора: ФБУЗ «Центр гигиены и эпидемиологии» в субъектах Российской Федерации Роспотребнадзора, иных ФБУЗ Роспотребнадзора; ФБУН «Научно-исследовательский институт» Роспотребнадзора.</w:t>
      </w:r>
    </w:p>
    <w:p w14:paraId="4E7A99FB"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Порядок формирования выполнения государственного задания на выполнение работ (далее — государственное задание) федеральными государственными учреждениями Роспотребнадзора осуществляется в соответствии с методическими рекомендациями МР-5.1.01106-15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находящихся в ведении Федеральной службы по надзору в сфере защиты прав потребителей и благополучия человека».</w:t>
      </w:r>
    </w:p>
    <w:p w14:paraId="50720102" w14:textId="77777777" w:rsidR="00363919" w:rsidRPr="00363919" w:rsidRDefault="00363919" w:rsidP="00363919">
      <w:pPr>
        <w:pStyle w:val="txt"/>
        <w:shd w:val="clear" w:color="auto" w:fill="FFFFFF"/>
        <w:spacing w:before="0" w:beforeAutospacing="0" w:after="0" w:afterAutospacing="0" w:line="288" w:lineRule="atLeast"/>
        <w:textAlignment w:val="baseline"/>
        <w:rPr>
          <w:rFonts w:ascii="Arial" w:hAnsi="Arial" w:cs="Arial"/>
          <w:color w:val="333333"/>
        </w:rPr>
      </w:pPr>
      <w:r w:rsidRPr="00363919">
        <w:rPr>
          <w:rFonts w:ascii="Arial" w:hAnsi="Arial" w:cs="Arial"/>
          <w:b/>
          <w:bCs/>
          <w:color w:val="333333"/>
          <w:bdr w:val="none" w:sz="0" w:space="0" w:color="auto" w:frame="1"/>
        </w:rPr>
        <w:t>Формирование (изменение) государственного задания</w:t>
      </w:r>
    </w:p>
    <w:p w14:paraId="409D86DD"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Государственное задание формируют в соответствии с основными видами деятельности, предусмотренными учредительными документами федерального государственного учреждения, с учетом предложений федерального государственного учреждения, касающихся потребности в соответствующих услугах и работах, оцениваемых на основании прогнозируемой динамики количества потребителей услуг и работ, уровня удовлетворенности существующими объемом и качеством услуг и результатов работ и возможностей федерального государственного учреждения по оказанию услуг и выполнению работ, а также показателей выполнения федеральным государственным учреждением государственного задания в отчетном финансовом году.</w:t>
      </w:r>
    </w:p>
    <w:p w14:paraId="764B9DA7"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Государственное задание содержит показатели, характеризующие качество и (или) объем (содержание) государственной услуги (работы), определение категорий физических и (или) юридических лиц, становящихся потребителями соответствующих услуг, порядок контроля за исполнением государственного задания и требования к отчетности о выполнении государственного задания.</w:t>
      </w:r>
    </w:p>
    <w:p w14:paraId="4DEC19E9"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установлении федеральному государственному учреждению государственного задания на оказание нескольких государственных услуг (выполнение нескольких работ) государственное задание формируют из нескольких разделов, каждый из которых содержит требования к оказанию одной государственной услуги (выполнению одной работы).</w:t>
      </w:r>
    </w:p>
    <w:p w14:paraId="75AADE6D"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Государственное задание формируют в процессе подготовки федерального бюджета на очередной финансовый год и плановый период, утверждают не позднее 15 рабочих дней со дня утверждения Роспотребнадзору лимитов бюджетных обязательств на предоставление субсидии на финансовое обеспечение выполнения государственного задания (далее — субсидия) в отношении:</w:t>
      </w:r>
    </w:p>
    <w:p w14:paraId="3723F32F" w14:textId="77777777" w:rsidR="00363919" w:rsidRDefault="00363919" w:rsidP="00363919">
      <w:pPr>
        <w:numPr>
          <w:ilvl w:val="0"/>
          <w:numId w:val="49"/>
        </w:numPr>
        <w:shd w:val="clear" w:color="auto" w:fill="FFFFFF"/>
        <w:spacing w:after="240" w:line="240" w:lineRule="auto"/>
        <w:textAlignment w:val="baseline"/>
        <w:rPr>
          <w:rFonts w:ascii="Arial" w:hAnsi="Arial" w:cs="Arial"/>
          <w:color w:val="333333"/>
        </w:rPr>
      </w:pPr>
      <w:r>
        <w:rPr>
          <w:rFonts w:ascii="Arial" w:hAnsi="Arial" w:cs="Arial"/>
          <w:color w:val="333333"/>
        </w:rPr>
        <w:t>ФБУЗ «Центр гигиены и эпидемиологии» в субъектах Российской Федерации и иных учреждений здравоохранения Роспотребнадзора;</w:t>
      </w:r>
    </w:p>
    <w:p w14:paraId="79352804" w14:textId="77777777" w:rsidR="00363919" w:rsidRDefault="00363919" w:rsidP="00363919">
      <w:pPr>
        <w:numPr>
          <w:ilvl w:val="0"/>
          <w:numId w:val="49"/>
        </w:numPr>
        <w:shd w:val="clear" w:color="auto" w:fill="FFFFFF"/>
        <w:spacing w:after="240" w:line="240" w:lineRule="auto"/>
        <w:textAlignment w:val="baseline"/>
        <w:rPr>
          <w:rFonts w:ascii="Arial" w:hAnsi="Arial" w:cs="Arial"/>
          <w:color w:val="333333"/>
        </w:rPr>
      </w:pPr>
      <w:r>
        <w:rPr>
          <w:rFonts w:ascii="Arial" w:hAnsi="Arial" w:cs="Arial"/>
          <w:color w:val="333333"/>
        </w:rPr>
        <w:t>ФБУН «Научно-исследовательский институт» Роспотребнадзора.</w:t>
      </w:r>
    </w:p>
    <w:p w14:paraId="074D0869"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Государственное задание формируют в соответствии с утвержденным Роспотребнадзором ведомственным перечнем государственных работ, выполняемых федеральными государственными учреждениями в качестве основных видов деятельности, сформированным в соответствии с базовыми (отраслевыми) перечнями государственных и муниципальных услуг и работ, утвержденными федеральными органами исполнительной власти, осуществляющими функции по выработке государственной политики и нормативно-правовому регулированию в установленных сферах деятельности [далее — базовый (отраслевой) перечень].</w:t>
      </w:r>
    </w:p>
    <w:p w14:paraId="130DFE8A"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Государственное задание формируют и утверждают в следующем порядке.</w:t>
      </w:r>
    </w:p>
    <w:p w14:paraId="1AEAAB35" w14:textId="77777777" w:rsidR="00363919" w:rsidRPr="00363919" w:rsidRDefault="00363919" w:rsidP="00363919">
      <w:pPr>
        <w:numPr>
          <w:ilvl w:val="0"/>
          <w:numId w:val="50"/>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ФБУЗ «Центр гигиены и эпидемиологии» в субъектах Российской Федерации Роспотребнадзора на основании доведенных Управлением Роспотребнадзора по субъекту Российской Федерации (далее — Управление) количественных показателей и показателей качества государственных услуг для формирования государственного задания уточняют эти показатели, формируют проект государственного задания и направляют его в Управление на согласование. Согласованное государственное задание Управление Роспотребнадзора по субъекту Российской Федерации направляет в электронном виде в Роспотребнадзор для утверждения.</w:t>
      </w:r>
    </w:p>
    <w:p w14:paraId="37B6D723" w14:textId="77777777" w:rsidR="00363919" w:rsidRPr="00363919" w:rsidRDefault="00363919" w:rsidP="00363919">
      <w:pPr>
        <w:numPr>
          <w:ilvl w:val="0"/>
          <w:numId w:val="50"/>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 xml:space="preserve">Иные ФБУЗ — </w:t>
      </w:r>
      <w:proofErr w:type="spellStart"/>
      <w:r w:rsidRPr="00363919">
        <w:rPr>
          <w:rFonts w:ascii="Arial" w:eastAsia="Times New Roman" w:hAnsi="Arial" w:cs="Arial"/>
          <w:color w:val="333333"/>
          <w:sz w:val="24"/>
          <w:szCs w:val="24"/>
          <w:lang w:eastAsia="ru-RU"/>
        </w:rPr>
        <w:t>ФЦГиЭ</w:t>
      </w:r>
      <w:proofErr w:type="spellEnd"/>
      <w:r w:rsidRPr="00363919">
        <w:rPr>
          <w:rFonts w:ascii="Arial" w:eastAsia="Times New Roman" w:hAnsi="Arial" w:cs="Arial"/>
          <w:color w:val="333333"/>
          <w:sz w:val="24"/>
          <w:szCs w:val="24"/>
          <w:lang w:eastAsia="ru-RU"/>
        </w:rPr>
        <w:t xml:space="preserve"> Роспотребнадзора, Информационно-аналитический центр Роспотребнадзора, Центр гигиенического образования и воспитания Роспотребнадзора на основании доведенных Роспотребнадзором количественных показателей и показателей качества государственных услуг для формирования государственного задания уточняют эти показатели, формируют проект государственного задания и направляют его в электронном виде в Роспотребнадзор для утверждения.</w:t>
      </w:r>
    </w:p>
    <w:p w14:paraId="7C682D1B" w14:textId="77777777" w:rsidR="00363919" w:rsidRPr="00363919" w:rsidRDefault="00363919" w:rsidP="00363919">
      <w:pPr>
        <w:numPr>
          <w:ilvl w:val="0"/>
          <w:numId w:val="50"/>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ФБУН — научные организации, находящиеся в ведении Роспотребнадзора, на основании доведенных Роспотребнадзором количественных показателей и показателей качества государственных услуг для формирования государственного задания уточняют эти показатели, формируют проект государственного задания и направляют его в электронном виде в Роспотребнадзор для утверждения.</w:t>
      </w:r>
    </w:p>
    <w:p w14:paraId="43976B61"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Реестр государственных заданий размещают на официальном сайте в информационно-телекоммуникационной сети Интернет по размещению информации о государственных и муниципальных учреждениях (www.bus.gov.ru) и едином портале бюджетной системы Российской Федерации.</w:t>
      </w:r>
    </w:p>
    <w:p w14:paraId="22FF4AC5" w14:textId="77777777" w:rsidR="00363919" w:rsidRPr="00363919" w:rsidRDefault="00363919" w:rsidP="00363919">
      <w:pPr>
        <w:shd w:val="clear" w:color="auto" w:fill="FFFFFF"/>
        <w:spacing w:after="0" w:line="288" w:lineRule="atLeast"/>
        <w:textAlignment w:val="baseline"/>
        <w:rPr>
          <w:rFonts w:ascii="Arial" w:eastAsia="Times New Roman" w:hAnsi="Arial" w:cs="Arial"/>
          <w:b/>
          <w:bCs/>
          <w:color w:val="333333"/>
          <w:sz w:val="24"/>
          <w:szCs w:val="24"/>
          <w:lang w:eastAsia="ru-RU"/>
        </w:rPr>
      </w:pPr>
      <w:r w:rsidRPr="00363919">
        <w:rPr>
          <w:rFonts w:ascii="Arial" w:eastAsia="Times New Roman" w:hAnsi="Arial" w:cs="Arial"/>
          <w:b/>
          <w:bCs/>
          <w:color w:val="333333"/>
          <w:sz w:val="24"/>
          <w:szCs w:val="24"/>
          <w:bdr w:val="none" w:sz="0" w:space="0" w:color="auto" w:frame="1"/>
          <w:lang w:eastAsia="ru-RU"/>
        </w:rPr>
        <w:t>Требования к отчетности по выполнению государственного задания</w:t>
      </w:r>
    </w:p>
    <w:p w14:paraId="36E43BF0"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Федеральные государственные учреждения Роспотребнадзора предоставляют Роспотребнадзору отчет о выполнении государственного задания.</w:t>
      </w:r>
    </w:p>
    <w:p w14:paraId="6CDC2DE4"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Отчет о выполнении государственного задания, за исключением содержащихся в них сведений, составляющих государственную тайну, формируют ФБУЗ и ФБУН Роспотребнадзора по состоянию на 1 апреля (за 1 квартал), 1 июля (за полугодие), 1 октября (за 9 </w:t>
      </w:r>
      <w:proofErr w:type="spellStart"/>
      <w:r w:rsidRPr="00363919">
        <w:rPr>
          <w:rFonts w:ascii="Arial" w:eastAsia="Times New Roman" w:hAnsi="Arial" w:cs="Arial"/>
          <w:color w:val="333333"/>
          <w:sz w:val="24"/>
          <w:szCs w:val="24"/>
          <w:lang w:eastAsia="ru-RU"/>
        </w:rPr>
        <w:t>мес</w:t>
      </w:r>
      <w:proofErr w:type="spellEnd"/>
      <w:r w:rsidRPr="00363919">
        <w:rPr>
          <w:rFonts w:ascii="Arial" w:eastAsia="Times New Roman" w:hAnsi="Arial" w:cs="Arial"/>
          <w:color w:val="333333"/>
          <w:sz w:val="24"/>
          <w:szCs w:val="24"/>
          <w:lang w:eastAsia="ru-RU"/>
        </w:rPr>
        <w:t>), 1 декабря (предварительный отчет за соответствующий финансовый год), 1 января (итоговый отчет за соответствующий финансовый год) до 10 числа месяца, следующего за отчетным.</w:t>
      </w:r>
    </w:p>
    <w:p w14:paraId="55D97D83" w14:textId="77777777" w:rsidR="00363919" w:rsidRPr="00363919" w:rsidRDefault="00363919" w:rsidP="00363919">
      <w:pPr>
        <w:shd w:val="clear" w:color="auto" w:fill="FFFFFF"/>
        <w:spacing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Отчет о выполнении государственного задания, исключая содержащиеся в них сведения, составляющие государственную тайну, размещают в установленном порядке на официальном сайте в информационно-телекоммуникационной сети Интернет по размещению информации о государственных и муниципальных учреждениях (</w:t>
      </w:r>
      <w:hyperlink r:id="rId60" w:tgtFrame="_blank" w:history="1">
        <w:r w:rsidRPr="00363919">
          <w:rPr>
            <w:rFonts w:ascii="Arial" w:eastAsia="Times New Roman" w:hAnsi="Arial" w:cs="Arial"/>
            <w:color w:val="0000FF"/>
            <w:sz w:val="24"/>
            <w:szCs w:val="24"/>
            <w:u w:val="single"/>
            <w:bdr w:val="none" w:sz="0" w:space="0" w:color="auto" w:frame="1"/>
            <w:lang w:eastAsia="ru-RU"/>
          </w:rPr>
          <w:t>www.bus.gov.ru</w:t>
        </w:r>
      </w:hyperlink>
      <w:r w:rsidRPr="00363919">
        <w:rPr>
          <w:rFonts w:ascii="Arial" w:eastAsia="Times New Roman" w:hAnsi="Arial" w:cs="Arial"/>
          <w:color w:val="333333"/>
          <w:sz w:val="24"/>
          <w:szCs w:val="24"/>
          <w:lang w:eastAsia="ru-RU"/>
        </w:rPr>
        <w:t>).</w:t>
      </w:r>
    </w:p>
    <w:p w14:paraId="13B0E3D5"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 числе показателей выполнения государственного задания допустимое (возможное) отклонение от выполнения государственного задания, в пределах которого его считают выполненным, не влечет за собой изменения размера субсидий, устанавливают в пределах 10% в большую или меньшую стороны от плановых показателей.</w:t>
      </w:r>
    </w:p>
    <w:p w14:paraId="042122AC"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В целях организации исполнения государственного задания допускают разработку и утверждение совместного локального акта федерального государственного учреждения здравоохранения и Управления Роспотребнадзора по субъекту Российской Федерации о взаимодействии, регламентирующего деятельность обоих учреждений по обеспечению надзора в рамках государственного задания. Данный документ должен предусматривать процедуру оформления поручений Управления на выполнение государственного задания, а также акта сдачи-приемки оказанных (выполненных) государственных услуг (работ).</w:t>
      </w:r>
    </w:p>
    <w:p w14:paraId="063BCE1F" w14:textId="77777777" w:rsidR="00363919" w:rsidRPr="00363919" w:rsidRDefault="00363919" w:rsidP="00363919">
      <w:pPr>
        <w:shd w:val="clear" w:color="auto" w:fill="FFFFFF"/>
        <w:spacing w:after="0" w:line="288" w:lineRule="atLeast"/>
        <w:textAlignment w:val="baseline"/>
        <w:rPr>
          <w:rFonts w:ascii="Arial" w:eastAsia="Times New Roman" w:hAnsi="Arial" w:cs="Arial"/>
          <w:b/>
          <w:bCs/>
          <w:color w:val="333333"/>
          <w:sz w:val="24"/>
          <w:szCs w:val="24"/>
          <w:lang w:eastAsia="ru-RU"/>
        </w:rPr>
      </w:pPr>
      <w:r w:rsidRPr="00363919">
        <w:rPr>
          <w:rFonts w:ascii="Arial" w:eastAsia="Times New Roman" w:hAnsi="Arial" w:cs="Arial"/>
          <w:b/>
          <w:bCs/>
          <w:color w:val="333333"/>
          <w:sz w:val="24"/>
          <w:szCs w:val="24"/>
          <w:bdr w:val="none" w:sz="0" w:space="0" w:color="auto" w:frame="1"/>
          <w:lang w:eastAsia="ru-RU"/>
        </w:rPr>
        <w:t>Порядок финансового обеспечения выполнения государственного задания</w:t>
      </w:r>
    </w:p>
    <w:p w14:paraId="3F5F2020"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Состав и расчет нормативных затрат на выполнение государственной работы.</w:t>
      </w:r>
    </w:p>
    <w:p w14:paraId="3F60538D"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Нормативные затраты на выполнение работы рассчитывают на работу в целом или на единицу объема работы при установлении в государственном задании показателей объема выполнения работы.</w:t>
      </w:r>
    </w:p>
    <w:p w14:paraId="6D721F96" w14:textId="77777777" w:rsidR="00363919" w:rsidRPr="00363919" w:rsidRDefault="00363919" w:rsidP="00363919">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 нормативные затраты на выполнение работы включены:</w:t>
      </w:r>
    </w:p>
    <w:p w14:paraId="4E32B5C0"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оплату труда с начислениями на выплаты по оплате труда работников, непосредственно связанных с выполнением работы, включая административно-управленческий персонал;</w:t>
      </w:r>
    </w:p>
    <w:p w14:paraId="0A73751F"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приобретение материальных запасов и особо ценного движимого имущества, потребляемых (используемых) в процессе выполнения работы с учетом срока полезного использования (в том числе затраты на арендные платежи);</w:t>
      </w:r>
    </w:p>
    <w:p w14:paraId="0A60EF18"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иные расходы, непосредственно связанные с выполнением работы;</w:t>
      </w:r>
    </w:p>
    <w:p w14:paraId="43C13479"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оплату коммунальных услуг;</w:t>
      </w:r>
    </w:p>
    <w:p w14:paraId="6606EE1B"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содержание объектов недвижимого имущества, необходимого для выполнения государственного задания (в том числе затраты на арендные платежи);</w:t>
      </w:r>
    </w:p>
    <w:p w14:paraId="32E96E15"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содержание объектов особо ценного движимого имущества и имущества, необходимого для выполнения государственного задания;</w:t>
      </w:r>
    </w:p>
    <w:p w14:paraId="4030E12A"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суммы резерва на полное восстановление состава объектов особо ценного движимого имущества, необходимого для общехозяйственных нужд, формируемого в установленном порядке в размере начисленной годовой суммы амортизации по указанному имуществу;</w:t>
      </w:r>
    </w:p>
    <w:p w14:paraId="2E3AD150"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приобретение услуг связи;</w:t>
      </w:r>
    </w:p>
    <w:p w14:paraId="217CC7BA"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приобретение транспортных услуг;</w:t>
      </w:r>
    </w:p>
    <w:p w14:paraId="4B06DFFE"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оплату труда с начислениями на выплаты по оплате труда, включая административно-управленческий персонал, в случаях, установленных стандартами услуг;</w:t>
      </w:r>
    </w:p>
    <w:p w14:paraId="61CC00AB" w14:textId="77777777" w:rsidR="00363919" w:rsidRPr="00363919" w:rsidRDefault="00363919" w:rsidP="00363919">
      <w:pPr>
        <w:numPr>
          <w:ilvl w:val="0"/>
          <w:numId w:val="51"/>
        </w:numPr>
        <w:shd w:val="clear" w:color="auto" w:fill="FFFFFF"/>
        <w:spacing w:after="240" w:line="240" w:lineRule="auto"/>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затраты на прочие общехозяйственные нужды.</w:t>
      </w:r>
    </w:p>
    <w:p w14:paraId="0FB8B317" w14:textId="77777777" w:rsidR="00363919" w:rsidRPr="00363919" w:rsidRDefault="00363919" w:rsidP="00363919">
      <w:pPr>
        <w:pStyle w:val="a5"/>
        <w:numPr>
          <w:ilvl w:val="0"/>
          <w:numId w:val="5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lastRenderedPageBreak/>
        <w:t>Для расчета финансового обеспечения государственного задания на выполнение работ для каждого учреждения по каждой работе устанавливают территориальный корректирующий коэффициент, исходя из особенностей географического расположения (в части затрат на содержание имущества и регионального уровня цен на услуги, работы и материалы) и сложившегося уровня заработной платы.</w:t>
      </w:r>
    </w:p>
    <w:p w14:paraId="3BBB3C58" w14:textId="77777777" w:rsidR="00363919" w:rsidRPr="00363919" w:rsidRDefault="00363919" w:rsidP="00363919">
      <w:pPr>
        <w:pStyle w:val="a5"/>
        <w:numPr>
          <w:ilvl w:val="0"/>
          <w:numId w:val="5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Отраслевой корректирующий коэффициент для каждого учреждения по каждой работе учитывает показатели отраслевой специфики.</w:t>
      </w:r>
    </w:p>
    <w:p w14:paraId="1906BE48" w14:textId="77777777" w:rsidR="00363919" w:rsidRPr="00363919" w:rsidRDefault="00363919" w:rsidP="00363919">
      <w:pPr>
        <w:pStyle w:val="a5"/>
        <w:numPr>
          <w:ilvl w:val="0"/>
          <w:numId w:val="5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Возможны к применению иные корректирующие коэффициенты, установленные с одобрения соответствующей комиссии и предназначенные для определения специфики отдельных видов работ.</w:t>
      </w:r>
    </w:p>
    <w:p w14:paraId="32BEA07B" w14:textId="77777777" w:rsidR="00363919" w:rsidRPr="00363919" w:rsidRDefault="00363919" w:rsidP="00363919">
      <w:pPr>
        <w:pStyle w:val="a5"/>
        <w:numPr>
          <w:ilvl w:val="0"/>
          <w:numId w:val="51"/>
        </w:numPr>
        <w:shd w:val="clear" w:color="auto" w:fill="FFFFFF"/>
        <w:spacing w:before="240" w:after="0" w:line="288" w:lineRule="atLeast"/>
        <w:textAlignment w:val="baseline"/>
        <w:rPr>
          <w:rFonts w:ascii="Arial" w:eastAsia="Times New Roman" w:hAnsi="Arial" w:cs="Arial"/>
          <w:color w:val="333333"/>
          <w:sz w:val="24"/>
          <w:szCs w:val="24"/>
          <w:lang w:eastAsia="ru-RU"/>
        </w:rPr>
      </w:pPr>
      <w:r w:rsidRPr="00363919">
        <w:rPr>
          <w:rFonts w:ascii="Arial" w:eastAsia="Times New Roman" w:hAnsi="Arial" w:cs="Arial"/>
          <w:color w:val="333333"/>
          <w:sz w:val="24"/>
          <w:szCs w:val="24"/>
          <w:lang w:eastAsia="ru-RU"/>
        </w:rPr>
        <w:t>Состав и расчет нормативных затрат на оказание государственной услуги производят в аналогичном порядке.</w:t>
      </w:r>
    </w:p>
    <w:p w14:paraId="62695285" w14:textId="77777777" w:rsidR="00363919" w:rsidRPr="00363919" w:rsidRDefault="00363919" w:rsidP="00363919">
      <w:pPr>
        <w:pStyle w:val="2"/>
        <w:shd w:val="clear" w:color="auto" w:fill="FFFFFF"/>
        <w:spacing w:before="240" w:after="240"/>
        <w:textAlignment w:val="baseline"/>
        <w:rPr>
          <w:rFonts w:ascii="Arial" w:hAnsi="Arial" w:cs="Arial"/>
          <w:b/>
          <w:bCs/>
          <w:color w:val="333333"/>
        </w:rPr>
      </w:pPr>
      <w:r w:rsidRPr="00363919">
        <w:rPr>
          <w:rFonts w:ascii="Arial" w:hAnsi="Arial" w:cs="Arial"/>
          <w:b/>
          <w:bCs/>
          <w:color w:val="333333"/>
        </w:rPr>
        <w:t>Контрольные вопросы</w:t>
      </w:r>
    </w:p>
    <w:p w14:paraId="7D8FB644"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Что должно содержать государственное задание?</w:t>
      </w:r>
    </w:p>
    <w:p w14:paraId="0D505BDF"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Каков порядок (этапы) финансового обеспечения выполнения государственного задания?</w:t>
      </w:r>
    </w:p>
    <w:p w14:paraId="5EE13594"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 порядок контроля выполнения государственного задания?</w:t>
      </w:r>
    </w:p>
    <w:p w14:paraId="00D1581E" w14:textId="77777777" w:rsidR="00363919" w:rsidRDefault="00363919" w:rsidP="00363919">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Из чего состоят нормативные затраты на выполнение работы государственного задания?</w:t>
      </w:r>
    </w:p>
    <w:p w14:paraId="7A2E3935" w14:textId="77777777" w:rsidR="00363919" w:rsidRDefault="00363919" w:rsidP="00363919">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Каковы сроки сдачи отчетов о выполнении государственного задания?</w:t>
      </w:r>
    </w:p>
    <w:p w14:paraId="15F69B32" w14:textId="30AC88A9" w:rsidR="00363919" w:rsidRDefault="00363919"/>
    <w:p w14:paraId="66037769" w14:textId="3E0F45BE" w:rsidR="00363919" w:rsidRDefault="00363919"/>
    <w:p w14:paraId="6AF36908" w14:textId="17113E09" w:rsidR="00535162" w:rsidRDefault="00535162"/>
    <w:p w14:paraId="0B85A8ED" w14:textId="21AE54C8" w:rsidR="00535162" w:rsidRDefault="00535162"/>
    <w:p w14:paraId="37F7377A" w14:textId="22180D5A" w:rsidR="00535162" w:rsidRDefault="00535162"/>
    <w:p w14:paraId="0FC4FADB" w14:textId="12D87023" w:rsidR="00535162" w:rsidRDefault="00535162"/>
    <w:p w14:paraId="1452BA9F" w14:textId="44CE1950" w:rsidR="00535162" w:rsidRDefault="00535162"/>
    <w:p w14:paraId="31ADEAB4" w14:textId="7811D0A8" w:rsidR="00535162" w:rsidRDefault="00535162"/>
    <w:p w14:paraId="5E7EB1FE" w14:textId="3D7F4BF1" w:rsidR="00535162" w:rsidRDefault="00535162"/>
    <w:p w14:paraId="57914141" w14:textId="7A81393F" w:rsidR="00535162" w:rsidRDefault="00535162"/>
    <w:p w14:paraId="2F684997" w14:textId="77777777" w:rsidR="00535162" w:rsidRDefault="00535162" w:rsidP="00535162">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6. Аккредитация в учреждениях государственной санитарно-эпидемиологической службы</w:t>
      </w:r>
    </w:p>
    <w:p w14:paraId="50EC4D23" w14:textId="77777777" w:rsidR="00535162" w:rsidRDefault="00535162" w:rsidP="00535162">
      <w:pPr>
        <w:pStyle w:val="2"/>
        <w:shd w:val="clear" w:color="auto" w:fill="FFFFFF"/>
        <w:spacing w:before="240" w:after="240"/>
        <w:textAlignment w:val="baseline"/>
        <w:rPr>
          <w:rFonts w:ascii="Arial" w:hAnsi="Arial" w:cs="Arial"/>
          <w:color w:val="333333"/>
        </w:rPr>
      </w:pPr>
      <w:r>
        <w:rPr>
          <w:rFonts w:ascii="Arial" w:hAnsi="Arial" w:cs="Arial"/>
          <w:color w:val="333333"/>
        </w:rPr>
        <w:lastRenderedPageBreak/>
        <w:t>6.1. Нормативно-правовое регулирование аккредитации</w:t>
      </w:r>
    </w:p>
    <w:p w14:paraId="14580545"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Термин «аккредитация» имеет значение «давать уверенность», а интерпретация термина «аккредитация» в области оценки соответствия рассматривается как результат проведенной процедуры по официальному признанию компетентности.</w:t>
      </w:r>
    </w:p>
    <w:p w14:paraId="0FCEDB78"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Указ Президента Российской Федерации от 24.01.2011 № 86 «О единой национальной системе аккредитации» определил реализацию государственной политики по нормативно-правовому регулированию в сфере аккредитации.</w:t>
      </w:r>
    </w:p>
    <w:p w14:paraId="0DC6554D"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Создание в соответствии с Постановлением Правительства Российской Федерации от 17.10.2011 № 845 «О Федеральной службе по аккредитации» Федеральной службы по аккредитации заложило фундамент единой системы обеспечения качества, в том числе в организациях, осуществляющих подтверждение соответствия в сфере обеспечения санитарно-эпидемиологического благополучия населения. Согласно части 2 указанного постановления, Федеральная служба по аккредитации стала правопреемником Федеральной службы по надзору в сфере защиты прав потребителей и благополучия человека в отношении обязательств в области аккредитации в установленной сфере деятельности.</w:t>
      </w:r>
    </w:p>
    <w:p w14:paraId="0CC32220"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Необходимо отметить предусмотренную законодательно-нормативными документами роль аккредитованных экспертных организаций, включая органы инспекции, в привлечении к контрольным (надзорным) мероприятиям. Согласно ФЗ от 31.07.2020 № 248-ФЗ «О государственном контроле (надзоре) и муниципальном контроле в Российской Федерации» (далее — Закон № 248-ФЗ), вступившему в силу с 1 июля 2021 г., к проведению мероприятий по контролю (надзору) могут привлекаться экспертные организации, аккредитованные в соответствии с законодательством Российской Федерации в качестве органов инспекции.</w:t>
      </w:r>
    </w:p>
    <w:p w14:paraId="3500CD1D"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Наряду с вынесением профессионального суждения, фактором, определяющим привлечение органов инспекции к контрольным мероприятиям, становится их независимость и незаинтересованность в результатах контрольного (надзорного) мероприятия. Возможность проведения независимой от контрольного органа оценки соблюдения контролируемыми лицами обязательных требований подтверждает признание на законодательном уровне компетентности и ответственности аккредитованных в установленном порядке органов инспекции.</w:t>
      </w:r>
    </w:p>
    <w:p w14:paraId="7AC9A0CE"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Наличие аккредитации в национальной системе аккредитации для осуществления деятельности по проведению санитарно-эпидемиологических экспертиз, расследований, обследований, исследований, испытаний и иных видов оценок установлено ФЗ от 30.03.1999 № 52-ФЗ «О санитарно-эпидемиологическом благополучии населения» (далее — Закон № 52-ФЗ) и от 28.12.2013 № 412-ФЗ «Об аккредитации в национальной системе аккредитации» (далее — Закон № 412-ФЗ).</w:t>
      </w:r>
    </w:p>
    <w:p w14:paraId="242B05C9"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Согласно статье 42 ФЗ № 52-ФЗ санитарно-эпидемиологические экспертизы, расследования, обследования, исследования, испытания и иные виды оценок соблюдения санитарно-эпидемиологических и гигиенических требований могут проводить юридические лица, индивидуальные предприниматели, аккредитованные в соответствии с законодательством Российской Федерации об аккредитации в национальной системе аккредитации.</w:t>
      </w:r>
    </w:p>
    <w:p w14:paraId="2189A8BE"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Статья 1 ФЗ № 412–ФЗ устанавливает проведение аккредитации для юридических лиц, выполняющих работы по оценке соответствия, а также привлекаемых федеральными органами исполнительной власти при осуществлении отдельных полномочий в соответствии с Законом № 52-ФЗ.</w:t>
      </w:r>
    </w:p>
    <w:p w14:paraId="391B47C2"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Следует отметить, что пункт 2 статьи 5 ФЗ № 412-ФЗ в качестве одного их принципов аккредитации устанавливает принцип добровольности. Таким образом, организация сама должна определять необходимость аккредитации в качестве органа инспекции и внедрения стандарта ISO 17020 (от англ. International Organization </w:t>
      </w:r>
      <w:proofErr w:type="spellStart"/>
      <w:r>
        <w:rPr>
          <w:rFonts w:ascii="Arial" w:hAnsi="Arial" w:cs="Arial"/>
          <w:color w:val="333333"/>
        </w:rPr>
        <w:t>for</w:t>
      </w:r>
      <w:proofErr w:type="spellEnd"/>
      <w:r>
        <w:rPr>
          <w:rFonts w:ascii="Arial" w:hAnsi="Arial" w:cs="Arial"/>
          <w:color w:val="333333"/>
        </w:rPr>
        <w:t xml:space="preserve"> </w:t>
      </w:r>
      <w:proofErr w:type="spellStart"/>
      <w:r>
        <w:rPr>
          <w:rFonts w:ascii="Arial" w:hAnsi="Arial" w:cs="Arial"/>
          <w:color w:val="333333"/>
        </w:rPr>
        <w:t>Standartization</w:t>
      </w:r>
      <w:proofErr w:type="spellEnd"/>
      <w:r>
        <w:rPr>
          <w:rFonts w:ascii="Arial" w:hAnsi="Arial" w:cs="Arial"/>
          <w:color w:val="333333"/>
        </w:rPr>
        <w:t> — Международная организация по стандартизации).</w:t>
      </w:r>
    </w:p>
    <w:p w14:paraId="669CA2EF"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то же время, как было ранее отмечено, Закон № 52-ФЗ устанавливает требование по наличию аккредитации для проведения санитарно-эпидемиологических экспертиз и иных видов оценок соответствия санитарно-эпидемиологическим требованиям.</w:t>
      </w:r>
    </w:p>
    <w:p w14:paraId="22239347"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Приказ Роспотребнадзора от 19.07.2007 № 224 «О санитарно-эпидемиологических экспертизах, обследованиях, исследованиях, испытаниях и токсикологических, гигиенических и иных видах оценок» (далее — приказ Роспотребнадзора № 224) определяет санитарно-эпидемиологическую экспертизу как деятельность по установлению соответствия (несоответствия) проектной и иной документации, объектов хозяйственной и иной деятельности, продукции, работ, услуг, предусмотренных статьями 12, 13, 15–28, 40 и 41 Закона № 52-ФЗ, техническим регламентам, государственным санитарно-эпидемиологическим правилам и нормативам.</w:t>
      </w:r>
    </w:p>
    <w:p w14:paraId="49D5C636"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Оценку соответствия санитарно-эпидемиологическим требованиям путем проведения санитарно-эпидемиологических экспертиз осуществляют экспертные организации (органы инспекции) — функциональные образования, сформированные на базе центров гигиены и эпидемиологии, иные организации, аккредитованные в национальной системе аккредитации.</w:t>
      </w:r>
    </w:p>
    <w:p w14:paraId="2921E108" w14:textId="77777777" w:rsidR="00535162" w:rsidRDefault="00535162" w:rsidP="00535162">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Появление новой формы органа по оценке соответствия, органов инспекции на рынке услуг по оценке соответствия наряду с испытательными лабораторными центрами и органами по сертификации определено приказом Федерального агентства по техническому регулированию и метрологии от 29.11.2012 № 1673-ст «Об утверждении национального стандарта» и требованиями ФЗ № 412-ФЗ.</w:t>
      </w:r>
    </w:p>
    <w:p w14:paraId="55DFA882"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Национальный стандарт ГОСТ Р ИСО/МЭК 17020-2012 устанавливает понятие органа инспекции как органа, проводящего оценку с целью предоставления ему информации о соответствии проверяемых объектов регламентам, стандартам, техническим требованиям, схемам инспекции или условиям контрактов.</w:t>
      </w:r>
    </w:p>
    <w:p w14:paraId="00507978"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Термин «инспекция» определен стандартом как «исследование продукции, процесса, услуги или установки, или их проекта и определение их соответствия конкретным требованиям или, на основе профессиональной оценки, общим требованиям».</w:t>
      </w:r>
    </w:p>
    <w:p w14:paraId="2A5095D6"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Инспекция (как прямой метод оценки соответствия) имеет особенности, касающиеся подтверждения состояния продукции либо услуги в данный момент времени и данном месте, не гарантируя это состояние до момента оценки и после него, а его универсальность позволяет оценивать качество и безопасность не только продукции, услуги, процесса, но и проекта, конструкторской и технологической документации и даже предприятия.</w:t>
      </w:r>
    </w:p>
    <w:p w14:paraId="7090F0C8"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lastRenderedPageBreak/>
        <w:t>Орган инспекции — общепринятый тип аккредитованных лиц, функционирующий во всем мире. Из всех типов аккредитованных лиц органы инспекции можно назвать самыми молодыми, но при этом самыми развивающимися, такая тенденция имеет мировой масштаб.</w:t>
      </w:r>
    </w:p>
    <w:p w14:paraId="0372202C"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 xml:space="preserve">Международной организацией по аккредитации лабораторий (от англ. International Laboratory </w:t>
      </w:r>
      <w:proofErr w:type="spellStart"/>
      <w:r w:rsidRPr="00535162">
        <w:rPr>
          <w:rFonts w:ascii="Arial" w:eastAsia="Times New Roman" w:hAnsi="Arial" w:cs="Arial"/>
          <w:color w:val="333333"/>
          <w:sz w:val="24"/>
          <w:szCs w:val="24"/>
          <w:lang w:eastAsia="ru-RU"/>
        </w:rPr>
        <w:t>Accreditation</w:t>
      </w:r>
      <w:proofErr w:type="spellEnd"/>
      <w:r w:rsidRPr="00535162">
        <w:rPr>
          <w:rFonts w:ascii="Arial" w:eastAsia="Times New Roman" w:hAnsi="Arial" w:cs="Arial"/>
          <w:color w:val="333333"/>
          <w:sz w:val="24"/>
          <w:szCs w:val="24"/>
          <w:lang w:eastAsia="ru-RU"/>
        </w:rPr>
        <w:t xml:space="preserve"> </w:t>
      </w:r>
      <w:proofErr w:type="spellStart"/>
      <w:r w:rsidRPr="00535162">
        <w:rPr>
          <w:rFonts w:ascii="Arial" w:eastAsia="Times New Roman" w:hAnsi="Arial" w:cs="Arial"/>
          <w:color w:val="333333"/>
          <w:sz w:val="24"/>
          <w:szCs w:val="24"/>
          <w:lang w:eastAsia="ru-RU"/>
        </w:rPr>
        <w:t>Cooperation</w:t>
      </w:r>
      <w:proofErr w:type="spellEnd"/>
      <w:r w:rsidRPr="00535162">
        <w:rPr>
          <w:rFonts w:ascii="Arial" w:eastAsia="Times New Roman" w:hAnsi="Arial" w:cs="Arial"/>
          <w:color w:val="333333"/>
          <w:sz w:val="24"/>
          <w:szCs w:val="24"/>
          <w:lang w:eastAsia="ru-RU"/>
        </w:rPr>
        <w:t> — ILAC), ориентированной в том числе на гармонизацию и продвижение аккредитации контролирующих органов, установлено, что инспекционная аккредитация — средство определения технической компетентности, независимости и беспристрастности организаций, осуществляющих конкретную инспекционную деятельность, что считают неотъемлемой частью обеспечения эксплуатационной безопасности многих предметов, используемых населением в повседневной жизни, продуктов, услуг, проектов.</w:t>
      </w:r>
    </w:p>
    <w:p w14:paraId="4C48E0AC"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 xml:space="preserve">Вхождение органа инспекции в сферу интересов ФЗ № 412-ФЗ стало первым шагом в гармонизации норм стандарта ISO/IEC 17020:2012 (от англ. International Organization </w:t>
      </w:r>
      <w:proofErr w:type="spellStart"/>
      <w:r w:rsidRPr="00535162">
        <w:rPr>
          <w:rFonts w:ascii="Arial" w:eastAsia="Times New Roman" w:hAnsi="Arial" w:cs="Arial"/>
          <w:color w:val="333333"/>
          <w:sz w:val="24"/>
          <w:szCs w:val="24"/>
          <w:lang w:eastAsia="ru-RU"/>
        </w:rPr>
        <w:t>for</w:t>
      </w:r>
      <w:proofErr w:type="spellEnd"/>
      <w:r w:rsidRPr="00535162">
        <w:rPr>
          <w:rFonts w:ascii="Arial" w:eastAsia="Times New Roman" w:hAnsi="Arial" w:cs="Arial"/>
          <w:color w:val="333333"/>
          <w:sz w:val="24"/>
          <w:szCs w:val="24"/>
          <w:lang w:eastAsia="ru-RU"/>
        </w:rPr>
        <w:t xml:space="preserve"> </w:t>
      </w:r>
      <w:proofErr w:type="spellStart"/>
      <w:r w:rsidRPr="00535162">
        <w:rPr>
          <w:rFonts w:ascii="Arial" w:eastAsia="Times New Roman" w:hAnsi="Arial" w:cs="Arial"/>
          <w:color w:val="333333"/>
          <w:sz w:val="24"/>
          <w:szCs w:val="24"/>
          <w:lang w:eastAsia="ru-RU"/>
        </w:rPr>
        <w:t>Standartization</w:t>
      </w:r>
      <w:proofErr w:type="spellEnd"/>
      <w:r w:rsidRPr="00535162">
        <w:rPr>
          <w:rFonts w:ascii="Arial" w:eastAsia="Times New Roman" w:hAnsi="Arial" w:cs="Arial"/>
          <w:color w:val="333333"/>
          <w:sz w:val="24"/>
          <w:szCs w:val="24"/>
          <w:lang w:eastAsia="ru-RU"/>
        </w:rPr>
        <w:t> — Международная организация по стандартизации) с законодательством Российской Федерации об аккредитации. Регламентация деятельности органов инспекции на основе международных стандартов обусловлена тем, что заказчику услуг необходимы гарантии компетентности, беспристрастности и конфиденциальности органов инспекции. Потребность в постоянном доверии к результатам работы имеют как сами организации, предоставляющие услуги по оценке соответствия, так и иные заинтересованные стороны: заказчики, органы по аккредитации и сертификации (национальные и международные), иные органы, осуществляющие признание.</w:t>
      </w:r>
    </w:p>
    <w:p w14:paraId="22DFF22A" w14:textId="77777777" w:rsidR="00535162" w:rsidRPr="00535162" w:rsidRDefault="00535162" w:rsidP="00535162">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Система менеджмента качества представляет собой систему для руководства и управления применительно к установленным государственным стандартам качества. Чаще всего для создания системы менеджмента качества организаций всех видов используют модели, представленные в стандартах семейства ИСО 9000: ГОСТ Р ИСО 9000-2015. «Национальный стандарт Российской Федерации. Системы менеджмента качества. Основные положения и словарь», ГОСТ Р ИСО 9001-2015. «Национальный стандарт Российской Федерации. Системы менеджмента качества. Требования». Максимальное понимание менеджмента качества, способствующее более результативному процессу внедрения системы менеджмента качества, дает стандарт ИСО 9000, а основой для построения системы менеджмента качества становится стандарт ИСО 9001. Учитывая влияние постоянно меняющейся внешней среды, для организации с уже действующей системой качества авторы рекомендуют применять универсальные требования ГОСТ Р ИСО 9004-2010 «Менеджмент для достижения устойчивого успеха организации. Подход на основе менеджмента качества», который дает рекомендации по систематическому и непрерывному улучшению общих показателей деятельности организации.</w:t>
      </w:r>
    </w:p>
    <w:p w14:paraId="568725DC" w14:textId="77777777" w:rsidR="00535162" w:rsidRDefault="00535162" w:rsidP="00535162">
      <w:pPr>
        <w:pStyle w:val="2"/>
        <w:shd w:val="clear" w:color="auto" w:fill="FFFFFF"/>
        <w:spacing w:before="240" w:after="240"/>
        <w:textAlignment w:val="baseline"/>
        <w:rPr>
          <w:rFonts w:ascii="Arial" w:hAnsi="Arial" w:cs="Arial"/>
          <w:color w:val="333333"/>
        </w:rPr>
      </w:pPr>
      <w:r>
        <w:rPr>
          <w:rFonts w:ascii="Arial" w:hAnsi="Arial" w:cs="Arial"/>
          <w:color w:val="333333"/>
        </w:rPr>
        <w:t>6.2. Требования к проведению аккредитации испытательных лабораторных центров</w:t>
      </w:r>
    </w:p>
    <w:p w14:paraId="19C44CF4"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Все центры гигиены и эпидемиологии в субъектах Российской Федерации, центры гигиены и эпидемиологии ФМБА России, а также иные лаборатории должны обеспечить проведение аккредитации «Испытательных лабораторных центров» на право выдавать протоколы по результатам проведенных лабораторно-инструментальных исследований. Протоколы лабораторных исследований имеют юридическую значимость только после прохождения процедуры аккредитации и получения аттестата аккредитации.</w:t>
      </w:r>
    </w:p>
    <w:p w14:paraId="1AC8F2ED"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На основании протоколов лабораторных исследований центры гигиены и эпидемиологии выдают экспертное заключение на соответствие или несоответствие продукции (товара) установленным требованиям. Указанное экспертное заключение имеет юридическую силу только после прохождения процедуры аккредитации органом инспекции и получения аттестата аккредитации.</w:t>
      </w:r>
    </w:p>
    <w:p w14:paraId="2A1C301C"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Таким образом, центры гигиены и эпидемиологии в субъектах Российской Федерации должны пройти процедуру аккредитации:</w:t>
      </w:r>
    </w:p>
    <w:p w14:paraId="166E7CFD" w14:textId="77777777" w:rsidR="00535162" w:rsidRDefault="00535162" w:rsidP="00535162">
      <w:pPr>
        <w:numPr>
          <w:ilvl w:val="0"/>
          <w:numId w:val="52"/>
        </w:numPr>
        <w:shd w:val="clear" w:color="auto" w:fill="FFFFFF"/>
        <w:spacing w:after="240" w:line="240" w:lineRule="auto"/>
        <w:textAlignment w:val="baseline"/>
        <w:rPr>
          <w:rFonts w:ascii="Arial" w:hAnsi="Arial" w:cs="Arial"/>
          <w:color w:val="333333"/>
        </w:rPr>
      </w:pPr>
      <w:r>
        <w:rPr>
          <w:rFonts w:ascii="Arial" w:hAnsi="Arial" w:cs="Arial"/>
          <w:color w:val="333333"/>
        </w:rPr>
        <w:t>испытательного лабораторного центра на право выдавать протоколы по результатам лабораторно-инструментальных исследований;</w:t>
      </w:r>
    </w:p>
    <w:p w14:paraId="27BDAF15" w14:textId="77777777" w:rsidR="00535162" w:rsidRDefault="00535162" w:rsidP="00535162">
      <w:pPr>
        <w:numPr>
          <w:ilvl w:val="0"/>
          <w:numId w:val="52"/>
        </w:numPr>
        <w:shd w:val="clear" w:color="auto" w:fill="FFFFFF"/>
        <w:spacing w:after="240" w:line="240" w:lineRule="auto"/>
        <w:textAlignment w:val="baseline"/>
        <w:rPr>
          <w:rFonts w:ascii="Arial" w:hAnsi="Arial" w:cs="Arial"/>
          <w:color w:val="333333"/>
        </w:rPr>
      </w:pPr>
      <w:r>
        <w:rPr>
          <w:rFonts w:ascii="Arial" w:hAnsi="Arial" w:cs="Arial"/>
          <w:color w:val="333333"/>
        </w:rPr>
        <w:t>органа инспекции на право выдачи экспертного заключения на соответствие или несоответствие продукции (товара) установленным требованиям.</w:t>
      </w:r>
    </w:p>
    <w:p w14:paraId="32F282CF"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 рис. 6.1 представлена схема взаимодействия структурных подразделений ФБУЗ «Центр гигиены и эпидемиологии» в субъектах Российской Федерации, выполняющих работы по оценке соответствия, с иными структурными подразделениями учреждения.</w:t>
      </w:r>
    </w:p>
    <w:p w14:paraId="1C91124C" w14:textId="6D0730A4"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noProof/>
          <w:color w:val="333333"/>
        </w:rPr>
        <w:drawing>
          <wp:inline distT="0" distB="0" distL="0" distR="0" wp14:anchorId="7309B58F" wp14:editId="04AC9CC7">
            <wp:extent cx="5057775" cy="25812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057775" cy="2581275"/>
                    </a:xfrm>
                    <a:prstGeom prst="rect">
                      <a:avLst/>
                    </a:prstGeom>
                    <a:noFill/>
                    <a:ln>
                      <a:noFill/>
                    </a:ln>
                  </pic:spPr>
                </pic:pic>
              </a:graphicData>
            </a:graphic>
          </wp:inline>
        </w:drawing>
      </w:r>
    </w:p>
    <w:p w14:paraId="0477B1F3" w14:textId="77777777" w:rsidR="00535162" w:rsidRDefault="00535162" w:rsidP="00535162">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6.1.</w:t>
      </w:r>
      <w:r>
        <w:rPr>
          <w:rFonts w:ascii="Arial" w:hAnsi="Arial" w:cs="Arial"/>
          <w:color w:val="333333"/>
        </w:rPr>
        <w:t> Схема взаимодействия (обозначено стрелками) структурных подразделений ФБУЗ «Центр гигиены и эпидемиологии» в субъектах Российской Федерации, выполняющих работы по оценке соответствия, с иными структурными подразделениями учреждения</w:t>
      </w:r>
    </w:p>
    <w:p w14:paraId="7EF25D90" w14:textId="77777777" w:rsidR="00535162" w:rsidRDefault="00535162" w:rsidP="00535162">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Аккредитация</w:t>
      </w:r>
      <w:r>
        <w:rPr>
          <w:rFonts w:ascii="Arial" w:hAnsi="Arial" w:cs="Arial"/>
          <w:color w:val="333333"/>
        </w:rPr>
        <w:t> (лат. </w:t>
      </w:r>
      <w:proofErr w:type="spellStart"/>
      <w:r>
        <w:rPr>
          <w:rFonts w:ascii="inherit" w:hAnsi="inherit" w:cs="Arial"/>
          <w:i/>
          <w:iCs/>
          <w:color w:val="333333"/>
          <w:bdr w:val="none" w:sz="0" w:space="0" w:color="auto" w:frame="1"/>
        </w:rPr>
        <w:t>accredo</w:t>
      </w:r>
      <w:proofErr w:type="spellEnd"/>
      <w:r>
        <w:rPr>
          <w:rFonts w:ascii="Arial" w:hAnsi="Arial" w:cs="Arial"/>
          <w:color w:val="333333"/>
        </w:rPr>
        <w:t>, «доверять») — процедура официального подтверждения соответствия объекта установленным критериям и показателям (стандарту).</w:t>
      </w:r>
    </w:p>
    <w:p w14:paraId="32FC568C"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При аккредитации лабораторий в качестве стандарта, устанавливающего требования, используется международный стандарт ISO/IEC 17025 (от англ. International Organization </w:t>
      </w:r>
      <w:proofErr w:type="spellStart"/>
      <w:r>
        <w:rPr>
          <w:rFonts w:ascii="Arial" w:hAnsi="Arial" w:cs="Arial"/>
          <w:color w:val="333333"/>
        </w:rPr>
        <w:t>for</w:t>
      </w:r>
      <w:proofErr w:type="spellEnd"/>
      <w:r>
        <w:rPr>
          <w:rFonts w:ascii="Arial" w:hAnsi="Arial" w:cs="Arial"/>
          <w:color w:val="333333"/>
        </w:rPr>
        <w:t xml:space="preserve"> </w:t>
      </w:r>
      <w:proofErr w:type="spellStart"/>
      <w:r>
        <w:rPr>
          <w:rFonts w:ascii="Arial" w:hAnsi="Arial" w:cs="Arial"/>
          <w:color w:val="333333"/>
        </w:rPr>
        <w:t>Standartization</w:t>
      </w:r>
      <w:proofErr w:type="spellEnd"/>
      <w:r>
        <w:rPr>
          <w:rFonts w:ascii="Arial" w:hAnsi="Arial" w:cs="Arial"/>
          <w:color w:val="333333"/>
        </w:rPr>
        <w:t> — Международная организация по стандартизации), ГОСТ ИСО/МЭК 17025-2019. Процедуру аккредитации необходимо проводить в соответствии со следующими принципами:</w:t>
      </w:r>
    </w:p>
    <w:p w14:paraId="15910ECE" w14:textId="77777777" w:rsidR="00535162" w:rsidRDefault="00535162" w:rsidP="00535162">
      <w:pPr>
        <w:numPr>
          <w:ilvl w:val="0"/>
          <w:numId w:val="53"/>
        </w:numPr>
        <w:shd w:val="clear" w:color="auto" w:fill="FFFFFF"/>
        <w:spacing w:after="240" w:line="240" w:lineRule="auto"/>
        <w:textAlignment w:val="baseline"/>
        <w:rPr>
          <w:rFonts w:ascii="Arial" w:hAnsi="Arial" w:cs="Arial"/>
          <w:color w:val="333333"/>
        </w:rPr>
      </w:pPr>
      <w:r>
        <w:rPr>
          <w:rFonts w:ascii="Arial" w:hAnsi="Arial" w:cs="Arial"/>
          <w:color w:val="333333"/>
        </w:rPr>
        <w:t>добровольность (аккредитуют только лаборатории, изъявляющие желание подвергнуться процедуре);</w:t>
      </w:r>
    </w:p>
    <w:p w14:paraId="78F1B56C" w14:textId="77777777" w:rsidR="00535162" w:rsidRDefault="00535162" w:rsidP="00535162">
      <w:pPr>
        <w:numPr>
          <w:ilvl w:val="0"/>
          <w:numId w:val="53"/>
        </w:numPr>
        <w:shd w:val="clear" w:color="auto" w:fill="FFFFFF"/>
        <w:spacing w:after="240" w:line="240" w:lineRule="auto"/>
        <w:textAlignment w:val="baseline"/>
        <w:rPr>
          <w:rFonts w:ascii="Arial" w:hAnsi="Arial" w:cs="Arial"/>
          <w:color w:val="333333"/>
        </w:rPr>
      </w:pPr>
      <w:r>
        <w:rPr>
          <w:rFonts w:ascii="Arial" w:hAnsi="Arial" w:cs="Arial"/>
          <w:color w:val="333333"/>
        </w:rPr>
        <w:t>независимость (органы по аккредитации не должны быть связаны с аккредитуемыми лабораториями общими интересами);</w:t>
      </w:r>
    </w:p>
    <w:p w14:paraId="6BC9E01A" w14:textId="77777777" w:rsidR="00535162" w:rsidRDefault="00535162" w:rsidP="00535162">
      <w:pPr>
        <w:numPr>
          <w:ilvl w:val="0"/>
          <w:numId w:val="53"/>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компетентность (органы по аккредитации должны быть охвачены системой внешней проверки их компетентности, как правило, со стороны других органов по аккредитации);</w:t>
      </w:r>
    </w:p>
    <w:p w14:paraId="3AA726A1" w14:textId="77777777" w:rsidR="00535162" w:rsidRDefault="00535162" w:rsidP="00535162">
      <w:pPr>
        <w:numPr>
          <w:ilvl w:val="0"/>
          <w:numId w:val="53"/>
        </w:numPr>
        <w:shd w:val="clear" w:color="auto" w:fill="FFFFFF"/>
        <w:spacing w:after="240" w:line="240" w:lineRule="auto"/>
        <w:textAlignment w:val="baseline"/>
        <w:rPr>
          <w:rFonts w:ascii="Arial" w:hAnsi="Arial" w:cs="Arial"/>
          <w:color w:val="333333"/>
        </w:rPr>
      </w:pPr>
      <w:r>
        <w:rPr>
          <w:rFonts w:ascii="Arial" w:hAnsi="Arial" w:cs="Arial"/>
          <w:color w:val="333333"/>
        </w:rPr>
        <w:t>доступность (аккредитацию следует проводить по общедоступным правилам);</w:t>
      </w:r>
    </w:p>
    <w:p w14:paraId="3981B898" w14:textId="77777777" w:rsidR="00535162" w:rsidRDefault="00535162" w:rsidP="00535162">
      <w:pPr>
        <w:numPr>
          <w:ilvl w:val="0"/>
          <w:numId w:val="53"/>
        </w:numPr>
        <w:shd w:val="clear" w:color="auto" w:fill="FFFFFF"/>
        <w:spacing w:after="240" w:line="240" w:lineRule="auto"/>
        <w:textAlignment w:val="baseline"/>
        <w:rPr>
          <w:rFonts w:ascii="Arial" w:hAnsi="Arial" w:cs="Arial"/>
          <w:color w:val="333333"/>
        </w:rPr>
      </w:pPr>
      <w:r>
        <w:rPr>
          <w:rFonts w:ascii="Arial" w:hAnsi="Arial" w:cs="Arial"/>
          <w:color w:val="333333"/>
        </w:rPr>
        <w:t>равноправность (ко всем лабораториям предъявляют одинаковые требования).</w:t>
      </w:r>
    </w:p>
    <w:p w14:paraId="40936B59"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соответствии с пунктом 2 статьи 4 ФЗ от 28.12.2013 № 412-ФЗ «Об аккредитации в национальной системе аккредитации» введено понятие «выписка из реестра аккредитованных лиц (аттестат аккредитации)»: «выписка из реестра аккредитованных лиц (аттестат аккредитации) — документ, формируемый в автоматическом режиме средствами федеральной государственной информационной системы в области аккредитации, удостоверяющий аккредитацию в определенной области аккредитации на момент его формирования».</w:t>
      </w:r>
    </w:p>
    <w:p w14:paraId="7289FDC9"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положительном исходе процедуры лаборатория получает документ (аттестат аккредитации), удостоверяющий, что лаборатория соответствует требованиям ИСО/МЭК 17025. Функции национального органа по аккредитации в Российской Федерации возложены на Федеральную службу по аккредитации (</w:t>
      </w:r>
      <w:proofErr w:type="spellStart"/>
      <w:r>
        <w:rPr>
          <w:rFonts w:ascii="Arial" w:hAnsi="Arial" w:cs="Arial"/>
          <w:color w:val="333333"/>
        </w:rPr>
        <w:t>Росаккредитация</w:t>
      </w:r>
      <w:proofErr w:type="spellEnd"/>
      <w:r>
        <w:rPr>
          <w:rFonts w:ascii="Arial" w:hAnsi="Arial" w:cs="Arial"/>
          <w:color w:val="333333"/>
        </w:rPr>
        <w:t>).</w:t>
      </w:r>
    </w:p>
    <w:p w14:paraId="32D9FAA9"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Нормативно-правовой акт, регламентирующий систему аккредитации в Российской Федерации, — Федеральный закон от 28.12.2013 № 412-ФЗ «Об аккредитации в национальной системе аккредитации».</w:t>
      </w:r>
    </w:p>
    <w:p w14:paraId="6F71FBEF"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указанном законе используют следующие основные понятия.</w:t>
      </w:r>
    </w:p>
    <w:p w14:paraId="02DAF82A"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Аккредитация в национальной системе аккредитации (далее — аккредитация) — подтверждение национальным органом по аккредитации соответствия юридического лица или индивидуального предпринимателя критериям аккредитации, официальное свидетельство компетентности юридического лица или индивидуального предпринимателя осуществлять деятельность в определенной области аккредитации. Для центров гигиены и эпидемиологии Роспотребнадзора это означает, что </w:t>
      </w:r>
      <w:proofErr w:type="spellStart"/>
      <w:r>
        <w:rPr>
          <w:rFonts w:ascii="Arial" w:hAnsi="Arial" w:cs="Arial"/>
          <w:color w:val="333333"/>
        </w:rPr>
        <w:t>Росаккредитация</w:t>
      </w:r>
      <w:proofErr w:type="spellEnd"/>
      <w:r>
        <w:rPr>
          <w:rFonts w:ascii="Arial" w:hAnsi="Arial" w:cs="Arial"/>
          <w:color w:val="333333"/>
        </w:rPr>
        <w:t xml:space="preserve"> должна подтвердить компетентность проведения лабораторных исследований и выдаваемых по их результатам экспертных заключений.</w:t>
      </w:r>
    </w:p>
    <w:p w14:paraId="256F0BF2" w14:textId="77777777" w:rsidR="00535162" w:rsidRDefault="00535162" w:rsidP="00535162">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Аттестат аккредитации</w:t>
      </w:r>
      <w:r>
        <w:rPr>
          <w:rFonts w:ascii="Arial" w:hAnsi="Arial" w:cs="Arial"/>
          <w:color w:val="333333"/>
        </w:rPr>
        <w:t xml:space="preserve"> — документ, выдаваемый национальным органом по аккредитации, удостоверяющий аккредитацию в определенной области аккредитации. По результатам проведенной процедуры регистрации выдают документ с определенным перечнем видов лабораторных исследований и видов экспертных заключений, на которые центры гигиены и эпидемиологии имеют право выдавать соответствующие документы. Следует отметить, что аттестат аккредитации может быть как на бумажном носителе, так и в электронном виде, его вносят в электронный реестр </w:t>
      </w:r>
      <w:proofErr w:type="spellStart"/>
      <w:r>
        <w:rPr>
          <w:rFonts w:ascii="Arial" w:hAnsi="Arial" w:cs="Arial"/>
          <w:color w:val="333333"/>
        </w:rPr>
        <w:t>Росаккредитации</w:t>
      </w:r>
      <w:proofErr w:type="spellEnd"/>
      <w:r>
        <w:rPr>
          <w:rFonts w:ascii="Arial" w:hAnsi="Arial" w:cs="Arial"/>
          <w:color w:val="333333"/>
        </w:rPr>
        <w:t>.</w:t>
      </w:r>
    </w:p>
    <w:p w14:paraId="302A0E98" w14:textId="77777777" w:rsidR="00535162" w:rsidRDefault="00535162" w:rsidP="00535162">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На рис. 6.2 представлен образец аттестата аккредитации испытательной лаборатории (центра) Центра гигиены и эпидемиологии Роспотребнадзора.</w:t>
      </w:r>
    </w:p>
    <w:p w14:paraId="6AE42D57" w14:textId="77777777" w:rsidR="00535162" w:rsidRPr="00535162" w:rsidRDefault="00535162" w:rsidP="00535162">
      <w:pPr>
        <w:shd w:val="clear" w:color="auto" w:fill="FFFFFF"/>
        <w:spacing w:after="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 </w:t>
      </w:r>
    </w:p>
    <w:p w14:paraId="4EAC62A8" w14:textId="77777777" w:rsidR="00535162" w:rsidRPr="00535162" w:rsidRDefault="00535162" w:rsidP="00535162">
      <w:pPr>
        <w:shd w:val="clear" w:color="auto" w:fill="FFFFFF"/>
        <w:spacing w:after="0" w:line="240" w:lineRule="auto"/>
        <w:textAlignment w:val="baseline"/>
        <w:rPr>
          <w:rFonts w:ascii="Arial" w:eastAsia="Times New Roman" w:hAnsi="Arial" w:cs="Arial"/>
          <w:color w:val="333333"/>
          <w:sz w:val="24"/>
          <w:szCs w:val="24"/>
          <w:lang w:eastAsia="ru-RU"/>
        </w:rPr>
      </w:pPr>
      <w:hyperlink r:id="rId62" w:history="1">
        <w:r w:rsidRPr="00535162">
          <w:rPr>
            <w:rFonts w:ascii="inherit" w:eastAsia="Times New Roman" w:hAnsi="inherit" w:cs="Arial"/>
            <w:color w:val="0000FF"/>
            <w:sz w:val="2"/>
            <w:szCs w:val="2"/>
            <w:u w:val="single"/>
            <w:bdr w:val="none" w:sz="0" w:space="0" w:color="auto" w:frame="1"/>
            <w:lang w:eastAsia="ru-RU"/>
          </w:rPr>
          <w:t>Поставить закладку</w:t>
        </w:r>
      </w:hyperlink>
    </w:p>
    <w:p w14:paraId="4651B134" w14:textId="25251299"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noProof/>
          <w:color w:val="333333"/>
          <w:sz w:val="24"/>
          <w:szCs w:val="24"/>
          <w:lang w:eastAsia="ru-RU"/>
        </w:rPr>
        <w:lastRenderedPageBreak/>
        <w:drawing>
          <wp:inline distT="0" distB="0" distL="0" distR="0" wp14:anchorId="4FD6F1A4" wp14:editId="3A96AB5C">
            <wp:extent cx="6561438" cy="45720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68047" cy="4576605"/>
                    </a:xfrm>
                    <a:prstGeom prst="rect">
                      <a:avLst/>
                    </a:prstGeom>
                    <a:noFill/>
                    <a:ln>
                      <a:noFill/>
                    </a:ln>
                  </pic:spPr>
                </pic:pic>
              </a:graphicData>
            </a:graphic>
          </wp:inline>
        </w:drawing>
      </w:r>
    </w:p>
    <w:p w14:paraId="4708007E" w14:textId="77777777" w:rsidR="00535162" w:rsidRPr="00535162" w:rsidRDefault="00535162" w:rsidP="00535162">
      <w:pPr>
        <w:shd w:val="clear" w:color="auto" w:fill="FFFFFF"/>
        <w:spacing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b/>
          <w:bCs/>
          <w:color w:val="333333"/>
          <w:sz w:val="24"/>
          <w:szCs w:val="24"/>
          <w:bdr w:val="none" w:sz="0" w:space="0" w:color="auto" w:frame="1"/>
          <w:lang w:eastAsia="ru-RU"/>
        </w:rPr>
        <w:t>Рис. 6.2. </w:t>
      </w:r>
      <w:r w:rsidRPr="00535162">
        <w:rPr>
          <w:rFonts w:ascii="inherit" w:eastAsia="Times New Roman" w:hAnsi="inherit" w:cs="Arial"/>
          <w:color w:val="333333"/>
          <w:sz w:val="24"/>
          <w:szCs w:val="24"/>
          <w:lang w:eastAsia="ru-RU"/>
        </w:rPr>
        <w:t>Образец аттестата аккредитации испытательной лаборатории (центра) Центра гигиены и эпидемиологии Роспотребнадзора</w:t>
      </w:r>
    </w:p>
    <w:p w14:paraId="1907AB22"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После прохождения процедуры аккредитации для органа инспекции Центра гигиены и эпидемиологии также выдают аттестат аккредитации органа инспекции.</w:t>
      </w:r>
    </w:p>
    <w:p w14:paraId="563CE428"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На рис. 6.3 представлен образец аттестата аккредитации органа инспекции Центра гигиены и эпидемиологии.</w:t>
      </w:r>
    </w:p>
    <w:p w14:paraId="7909C432" w14:textId="293996A8"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noProof/>
          <w:color w:val="333333"/>
          <w:sz w:val="24"/>
          <w:szCs w:val="24"/>
          <w:lang w:eastAsia="ru-RU"/>
        </w:rPr>
        <w:lastRenderedPageBreak/>
        <w:drawing>
          <wp:inline distT="0" distB="0" distL="0" distR="0" wp14:anchorId="04010463" wp14:editId="533001DB">
            <wp:extent cx="6538419" cy="47529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543557" cy="4756710"/>
                    </a:xfrm>
                    <a:prstGeom prst="rect">
                      <a:avLst/>
                    </a:prstGeom>
                    <a:noFill/>
                    <a:ln>
                      <a:noFill/>
                    </a:ln>
                  </pic:spPr>
                </pic:pic>
              </a:graphicData>
            </a:graphic>
          </wp:inline>
        </w:drawing>
      </w:r>
    </w:p>
    <w:p w14:paraId="06B8A110" w14:textId="77777777" w:rsidR="00535162" w:rsidRPr="00535162" w:rsidRDefault="00535162" w:rsidP="00535162">
      <w:pPr>
        <w:shd w:val="clear" w:color="auto" w:fill="FFFFFF"/>
        <w:spacing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b/>
          <w:bCs/>
          <w:color w:val="333333"/>
          <w:sz w:val="24"/>
          <w:szCs w:val="24"/>
          <w:bdr w:val="none" w:sz="0" w:space="0" w:color="auto" w:frame="1"/>
          <w:lang w:eastAsia="ru-RU"/>
        </w:rPr>
        <w:t>Рис. 6.3.</w:t>
      </w:r>
      <w:r w:rsidRPr="00535162">
        <w:rPr>
          <w:rFonts w:ascii="inherit" w:eastAsia="Times New Roman" w:hAnsi="inherit" w:cs="Arial"/>
          <w:color w:val="333333"/>
          <w:sz w:val="24"/>
          <w:szCs w:val="24"/>
          <w:lang w:eastAsia="ru-RU"/>
        </w:rPr>
        <w:t> Образец аттестата аккредитации органа инспекции Центра гигиены и эпидемиологии</w:t>
      </w:r>
    </w:p>
    <w:p w14:paraId="74078FB1" w14:textId="77777777" w:rsidR="00535162" w:rsidRPr="00535162" w:rsidRDefault="00535162" w:rsidP="00535162">
      <w:pPr>
        <w:shd w:val="clear" w:color="auto" w:fill="FFFFFF"/>
        <w:spacing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i/>
          <w:iCs/>
          <w:color w:val="333333"/>
          <w:sz w:val="24"/>
          <w:szCs w:val="24"/>
          <w:bdr w:val="none" w:sz="0" w:space="0" w:color="auto" w:frame="1"/>
          <w:lang w:eastAsia="ru-RU"/>
        </w:rPr>
        <w:t>Область аккредитации</w:t>
      </w:r>
      <w:r w:rsidRPr="00535162">
        <w:rPr>
          <w:rFonts w:ascii="inherit" w:eastAsia="Times New Roman" w:hAnsi="inherit" w:cs="Arial"/>
          <w:color w:val="333333"/>
          <w:sz w:val="24"/>
          <w:szCs w:val="24"/>
          <w:lang w:eastAsia="ru-RU"/>
        </w:rPr>
        <w:t> — сфера деятельности юридического лица или индивидуального предпринимателя, на осуществление которой подано заявление и (или) которая определена при их аккредитации либо расширена, сокращена или актуализирована в рамках соответствующих процедур. Так, например, для центра гигиены и эпидемиологии в субъекте Российской Федерации Роспотребнадзора в области аккредитации исследования пищевых продуктов — это физико-химические методы исследований, исследования ионизирующих и неионизирующих излучений, исследование физических факторов и др.</w:t>
      </w:r>
    </w:p>
    <w:p w14:paraId="612071EF"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Процедура аккредитации включает следующие этапы.</w:t>
      </w:r>
    </w:p>
    <w:p w14:paraId="34BFC8BF"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1. Подача заявления на проведение аккредитации.</w:t>
      </w:r>
    </w:p>
    <w:p w14:paraId="3C8528F2"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2. Формирование и утверждение экспертной группы для проведения аккредитации.</w:t>
      </w:r>
    </w:p>
    <w:p w14:paraId="5B80926C"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3. Документарная оценка поступивших документов.</w:t>
      </w:r>
    </w:p>
    <w:p w14:paraId="6E7E1026"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4. Выездная оценка соответствия заявителя установленным критериям аккредитации.</w:t>
      </w:r>
    </w:p>
    <w:p w14:paraId="753E769D"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5. Принятие решения о выдаче или об отказе в выдаче аттестата аккредитации.</w:t>
      </w:r>
    </w:p>
    <w:p w14:paraId="78596C21"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При отсутствии необходимых документов или обнаружении недостатков в представленных для проведения процедуры аккредитации документах возможно приостановление проведения процедуры аккредитации.</w:t>
      </w:r>
    </w:p>
    <w:p w14:paraId="19961B03"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lastRenderedPageBreak/>
        <w:t>Процедура аккредитации испытательной лаборатории (центра), органа инспекции состоит из нескольких этапов (рис. 6.4).</w:t>
      </w:r>
    </w:p>
    <w:p w14:paraId="2E9700A8" w14:textId="78443DAE"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noProof/>
          <w:color w:val="333333"/>
          <w:sz w:val="24"/>
          <w:szCs w:val="24"/>
          <w:lang w:eastAsia="ru-RU"/>
        </w:rPr>
        <w:drawing>
          <wp:inline distT="0" distB="0" distL="0" distR="0" wp14:anchorId="3611FB58" wp14:editId="72A415B2">
            <wp:extent cx="5572125" cy="7555424"/>
            <wp:effectExtent l="0" t="0" r="0"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80985" cy="7567437"/>
                    </a:xfrm>
                    <a:prstGeom prst="rect">
                      <a:avLst/>
                    </a:prstGeom>
                    <a:noFill/>
                    <a:ln>
                      <a:noFill/>
                    </a:ln>
                  </pic:spPr>
                </pic:pic>
              </a:graphicData>
            </a:graphic>
          </wp:inline>
        </w:drawing>
      </w:r>
    </w:p>
    <w:p w14:paraId="7200FA34" w14:textId="77777777" w:rsidR="00535162" w:rsidRPr="00535162" w:rsidRDefault="00535162" w:rsidP="00535162">
      <w:pPr>
        <w:shd w:val="clear" w:color="auto" w:fill="FFFFFF"/>
        <w:spacing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b/>
          <w:bCs/>
          <w:color w:val="333333"/>
          <w:sz w:val="24"/>
          <w:szCs w:val="24"/>
          <w:bdr w:val="none" w:sz="0" w:space="0" w:color="auto" w:frame="1"/>
          <w:lang w:eastAsia="ru-RU"/>
        </w:rPr>
        <w:t>Рис. 6.4.</w:t>
      </w:r>
      <w:r w:rsidRPr="00535162">
        <w:rPr>
          <w:rFonts w:ascii="inherit" w:eastAsia="Times New Roman" w:hAnsi="inherit" w:cs="Arial"/>
          <w:color w:val="333333"/>
          <w:sz w:val="24"/>
          <w:szCs w:val="24"/>
          <w:lang w:eastAsia="ru-RU"/>
        </w:rPr>
        <w:t> Процедура аккредитации испытательной лаборатории (центра), органа инспекции. Общие сроки осуществления аккредитации/подтверждения компетентности и отдельных административных процедур утверждены постановлением Правительства РФ от 05.06.2014 № 519. СМЭВ — система межведомственного электронного взаимодействия; ЭГ — экспертная группа; ГУ — государственная услуга</w:t>
      </w:r>
    </w:p>
    <w:p w14:paraId="2A8BA08B" w14:textId="77777777" w:rsidR="00535162" w:rsidRPr="00535162" w:rsidRDefault="00535162" w:rsidP="00535162">
      <w:pPr>
        <w:shd w:val="clear" w:color="auto" w:fill="FFFFFF"/>
        <w:spacing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i/>
          <w:iCs/>
          <w:color w:val="333333"/>
          <w:sz w:val="24"/>
          <w:szCs w:val="24"/>
          <w:bdr w:val="none" w:sz="0" w:space="0" w:color="auto" w:frame="1"/>
          <w:lang w:eastAsia="ru-RU"/>
        </w:rPr>
        <w:lastRenderedPageBreak/>
        <w:t>Заявитель</w:t>
      </w:r>
      <w:r w:rsidRPr="00535162">
        <w:rPr>
          <w:rFonts w:ascii="inherit" w:eastAsia="Times New Roman" w:hAnsi="inherit" w:cs="Arial"/>
          <w:color w:val="333333"/>
          <w:sz w:val="24"/>
          <w:szCs w:val="24"/>
          <w:lang w:eastAsia="ru-RU"/>
        </w:rPr>
        <w:t> — юридическое лицо независимо от организационно-правовой формы или индивидуальный предприниматель, претендующие на получение аккредитации.</w:t>
      </w:r>
    </w:p>
    <w:p w14:paraId="499AAD84" w14:textId="77777777" w:rsidR="00535162" w:rsidRPr="00535162" w:rsidRDefault="00535162" w:rsidP="00535162">
      <w:pPr>
        <w:shd w:val="clear" w:color="auto" w:fill="FFFFFF"/>
        <w:spacing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i/>
          <w:iCs/>
          <w:color w:val="333333"/>
          <w:sz w:val="24"/>
          <w:szCs w:val="24"/>
          <w:bdr w:val="none" w:sz="0" w:space="0" w:color="auto" w:frame="1"/>
          <w:lang w:eastAsia="ru-RU"/>
        </w:rPr>
        <w:t>Критерии аккредитации</w:t>
      </w:r>
      <w:r w:rsidRPr="00535162">
        <w:rPr>
          <w:rFonts w:ascii="inherit" w:eastAsia="Times New Roman" w:hAnsi="inherit" w:cs="Arial"/>
          <w:color w:val="333333"/>
          <w:sz w:val="24"/>
          <w:szCs w:val="24"/>
          <w:lang w:eastAsia="ru-RU"/>
        </w:rPr>
        <w:t> — совокупность требований, которым должны удовлетворять заявитель и аккредитованное лицо при осуществлении деятельности в определенной области аккредитации.</w:t>
      </w:r>
    </w:p>
    <w:p w14:paraId="4DFF838F"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 xml:space="preserve">Экспертиза документов и сведений, предоставленных заявителем, аккредитованным лицом — совокупность мероприятий </w:t>
      </w:r>
      <w:proofErr w:type="gramStart"/>
      <w:r w:rsidRPr="00535162">
        <w:rPr>
          <w:rFonts w:ascii="inherit" w:eastAsia="Times New Roman" w:hAnsi="inherit" w:cs="Arial"/>
          <w:color w:val="333333"/>
          <w:sz w:val="24"/>
          <w:szCs w:val="24"/>
          <w:lang w:eastAsia="ru-RU"/>
        </w:rPr>
        <w:t>по анализу</w:t>
      </w:r>
      <w:proofErr w:type="gramEnd"/>
      <w:r w:rsidRPr="00535162">
        <w:rPr>
          <w:rFonts w:ascii="inherit" w:eastAsia="Times New Roman" w:hAnsi="inherit" w:cs="Arial"/>
          <w:color w:val="333333"/>
          <w:sz w:val="24"/>
          <w:szCs w:val="24"/>
          <w:lang w:eastAsia="ru-RU"/>
        </w:rPr>
        <w:t xml:space="preserve"> предоставленных заявителем, аккредитованным лицом документов и сведений на соответствие критериям аккредитации, проводимых экспертной группой, сформированной национальным органом по аккредитации, в ходе оценки соответствия заявителя, аккредитованного лица критериям аккредитации; по результатам проведения оформляют экспертное заключение.</w:t>
      </w:r>
    </w:p>
    <w:p w14:paraId="5E66E049"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 xml:space="preserve">Документарная оценка соответствия заявителя, аккредитованного лица критериям аккредитации — совокупность мероприятий, включающих экспертизу предоставленных заявителем, аккредитованным лицом документов и сведений, осуществляемых должностными лицами национального органа по аккредитации мероприятия </w:t>
      </w:r>
      <w:proofErr w:type="gramStart"/>
      <w:r w:rsidRPr="00535162">
        <w:rPr>
          <w:rFonts w:ascii="inherit" w:eastAsia="Times New Roman" w:hAnsi="inherit" w:cs="Arial"/>
          <w:color w:val="333333"/>
          <w:sz w:val="24"/>
          <w:szCs w:val="24"/>
          <w:lang w:eastAsia="ru-RU"/>
        </w:rPr>
        <w:t>по проверке</w:t>
      </w:r>
      <w:proofErr w:type="gramEnd"/>
      <w:r w:rsidRPr="00535162">
        <w:rPr>
          <w:rFonts w:ascii="inherit" w:eastAsia="Times New Roman" w:hAnsi="inherit" w:cs="Arial"/>
          <w:color w:val="333333"/>
          <w:sz w:val="24"/>
          <w:szCs w:val="24"/>
          <w:lang w:eastAsia="ru-RU"/>
        </w:rPr>
        <w:t xml:space="preserve"> предоставленного по результатам такой экспертизы экспертного заключения или акта экспертизы.</w:t>
      </w:r>
    </w:p>
    <w:p w14:paraId="2BB73A78"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Выездная экспертиза соответствия заявителя, аккредитованного лица критериям аккредитации — совокупность мероприятий по обследованию заявителя, аккредитованного лица по месту или местам осуществления ими деятельности в области аккредитации, проводимых экспертной группой, сформированной национальным органом по аккредитации, в ходе оценки соответствия заявителя, аккредитованного лица критериям аккредитации; по результатам проведения составляют акт выездной экспертизы или акт экспертизы.</w:t>
      </w:r>
    </w:p>
    <w:p w14:paraId="2F4AE14A"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Выездная оценка соответствия заявителя, аккредитованного лица критериям аккредитации — совокупность мероприятий, включающих выездную экспертизу соответствия заявителя, аккредитованного лица критериям аккредитации, осуществляемых должностными лицами национального органа по аккредитации мероприятия по оценке соответствия заявителя, аккредитованного лица критериям аккредитации по месту или местам осуществления ими деятельности в области аккредитации, проверке предоставленного по результатам такой экспертизы акта выездной экспертизы или акта экспертизы.</w:t>
      </w:r>
    </w:p>
    <w:p w14:paraId="66B1A999"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Национальный орган по аккредитации — федеральный орган исполнительной власти, уполномоченный выполнять функции по аккредитации в национальной системе аккредитации в соответствии с настоящим федеральным законом.</w:t>
      </w:r>
    </w:p>
    <w:p w14:paraId="48C44AFE" w14:textId="77777777" w:rsidR="00535162" w:rsidRPr="00535162" w:rsidRDefault="00535162" w:rsidP="00535162">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Приказом Минэкономразвития России от 30.05.2014 № 326 «Об ут</w:t>
      </w:r>
      <w:r w:rsidRPr="00535162">
        <w:rPr>
          <w:rFonts w:ascii="inherit" w:eastAsia="Times New Roman" w:hAnsi="inherit" w:cs="Arial"/>
          <w:color w:val="333333"/>
          <w:sz w:val="24"/>
          <w:szCs w:val="24"/>
          <w:lang w:eastAsia="ru-RU"/>
        </w:rPr>
        <w:softHyphen/>
        <w:t>верждении критериев аккредитации» утверждены перечень документов, подтверждающих соответствие заявителя, аккредитованного лица критериям аккредитации и перечень документов в области стандартизации, соблюдение требований которых заявителями, аккредитованными лицами обеспечивает их соответствие критериям аккредитации.</w:t>
      </w:r>
    </w:p>
    <w:p w14:paraId="2D7DC825" w14:textId="77777777" w:rsidR="00535162" w:rsidRPr="00535162" w:rsidRDefault="00535162" w:rsidP="00535162">
      <w:pPr>
        <w:shd w:val="clear" w:color="auto" w:fill="FFFFFF"/>
        <w:spacing w:before="240" w:after="0" w:line="288" w:lineRule="atLeast"/>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Настоящие критерии аккредитации устанавливают совокупность требований, которым должны соответствовать заявитель и аккредитованное лицо при осуществлении деятельности в определенной области аккредитации в связи с проведением аккредитации в национальной системе аккредитации.</w:t>
      </w:r>
    </w:p>
    <w:p w14:paraId="59A9A385"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lastRenderedPageBreak/>
        <w:t>Основные критерии аккредитации испытательной лаборатории (центра) представлены ниже.</w:t>
      </w:r>
    </w:p>
    <w:p w14:paraId="5BF2FA35" w14:textId="77777777" w:rsidR="00535162" w:rsidRPr="00535162" w:rsidRDefault="00535162" w:rsidP="00535162">
      <w:pPr>
        <w:numPr>
          <w:ilvl w:val="0"/>
          <w:numId w:val="54"/>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Наличие системы менеджмента качества и соблюдение в деятельности лаборатории требований системы менеджмента качества, установленных в руководстве по качеству.</w:t>
      </w:r>
    </w:p>
    <w:p w14:paraId="1375BBBE" w14:textId="77777777" w:rsidR="00535162" w:rsidRPr="00535162" w:rsidRDefault="00535162" w:rsidP="00535162">
      <w:pPr>
        <w:numPr>
          <w:ilvl w:val="0"/>
          <w:numId w:val="54"/>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Наличие нормативных правовых актов, документов в области стандартизации, правил и методов исследований (испытаний) и измерений, в том числе правил отбора образцов (проб) и иных документов, указанных в области аккредитации в заявлении об аккредитации или в реестре аккредитованных лиц, а также соблюдение лабораторией требований данных документов.</w:t>
      </w:r>
    </w:p>
    <w:p w14:paraId="26B01E80" w14:textId="77777777" w:rsidR="00535162" w:rsidRPr="00535162" w:rsidRDefault="00535162" w:rsidP="00535162">
      <w:pPr>
        <w:numPr>
          <w:ilvl w:val="0"/>
          <w:numId w:val="54"/>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Наличие у работников (работника) лаборатории, непосредственно выполняющих работы по исследованиям (испытаниям) и измерениям в области аккредитации, указанной в заявлении об аккредитации или в реестре аккредитованных лиц:</w:t>
      </w:r>
    </w:p>
    <w:p w14:paraId="4D8ECA00" w14:textId="77777777" w:rsidR="00535162" w:rsidRPr="00535162" w:rsidRDefault="00535162" w:rsidP="00535162">
      <w:pPr>
        <w:numPr>
          <w:ilvl w:val="1"/>
          <w:numId w:val="54"/>
        </w:numPr>
        <w:shd w:val="clear" w:color="auto" w:fill="FFFFFF"/>
        <w:spacing w:after="240" w:line="240" w:lineRule="auto"/>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высшего образования, среднего профессионального образования или дополнительного профессионального образования по профилю, соответствующему области аккредитации;</w:t>
      </w:r>
    </w:p>
    <w:p w14:paraId="79E82FFF" w14:textId="77777777" w:rsidR="00535162" w:rsidRPr="00535162" w:rsidRDefault="00535162" w:rsidP="00535162">
      <w:pPr>
        <w:numPr>
          <w:ilvl w:val="1"/>
          <w:numId w:val="54"/>
        </w:numPr>
        <w:shd w:val="clear" w:color="auto" w:fill="FFFFFF"/>
        <w:spacing w:after="240" w:line="240" w:lineRule="auto"/>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опыта работы по исследованиям (испытаниям), измерениям в области аккредитации, указанной в заявлении об аккредитации или в реестре аккредитованных лиц, не менее трех лет;</w:t>
      </w:r>
    </w:p>
    <w:p w14:paraId="5B864D36" w14:textId="77777777" w:rsidR="00535162" w:rsidRPr="00535162" w:rsidRDefault="00535162" w:rsidP="00535162">
      <w:pPr>
        <w:numPr>
          <w:ilvl w:val="1"/>
          <w:numId w:val="54"/>
        </w:numPr>
        <w:shd w:val="clear" w:color="auto" w:fill="FFFFFF"/>
        <w:spacing w:after="240" w:line="240" w:lineRule="auto"/>
        <w:textAlignment w:val="baseline"/>
        <w:rPr>
          <w:rFonts w:ascii="inherit" w:eastAsia="Times New Roman" w:hAnsi="inherit" w:cs="Arial"/>
          <w:color w:val="333333"/>
          <w:sz w:val="24"/>
          <w:szCs w:val="24"/>
          <w:lang w:eastAsia="ru-RU"/>
        </w:rPr>
      </w:pPr>
      <w:r w:rsidRPr="00535162">
        <w:rPr>
          <w:rFonts w:ascii="inherit" w:eastAsia="Times New Roman" w:hAnsi="inherit" w:cs="Arial"/>
          <w:color w:val="333333"/>
          <w:sz w:val="24"/>
          <w:szCs w:val="24"/>
          <w:lang w:eastAsia="ru-RU"/>
        </w:rPr>
        <w:t>допуска к работам по проведению исследований (испытаний) и измерений, связанным с использованием сведений, составляющих государственную тайну (при необходимости).</w:t>
      </w:r>
    </w:p>
    <w:p w14:paraId="4A4CE8F5" w14:textId="77777777" w:rsidR="00535162" w:rsidRPr="00535162" w:rsidRDefault="00535162" w:rsidP="00535162">
      <w:pPr>
        <w:numPr>
          <w:ilvl w:val="0"/>
          <w:numId w:val="54"/>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Наличие у работников, участвующих в выполнении работ по исследованиям (испытаниям) и измерениям, навыков и профессиональных знаний, необходимых для выполнения работ по исследованиям (испытаниям) и измерениям в области аккредитации, указанной в заявлении об аккредитации или в реестре аккредитованных лиц.</w:t>
      </w:r>
    </w:p>
    <w:p w14:paraId="0391DEC4" w14:textId="77777777" w:rsidR="00535162" w:rsidRPr="00535162" w:rsidRDefault="00535162" w:rsidP="00535162">
      <w:pPr>
        <w:numPr>
          <w:ilvl w:val="0"/>
          <w:numId w:val="54"/>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Наличие по месту (местам) осуществления деятельности в области аккредитации, в том числе по месту осуществления временных работ, на праве собственности или на ином законном основании, предусматривающем право владения и пользования, помещений, испытательного оборудования, средств измерений и стандартных образцов, соответствующих требованиям законодательства Российской Федерации об обеспечении единства измерений, а также иных технических средств и материальных ресурсов, необходимых для выполнения работ по исследованиям (испытаниям) и измерениям в соответствии с требованиями нормативных правовых актов, документов в области стандартизации, правил и методов исследований (испытаний) и измерений, в том числе правил отбора образцов (проб), и иных документов, указанных в области аккредитации в заявлении об аккредитации или в реестре аккредитованных лиц.</w:t>
      </w:r>
    </w:p>
    <w:p w14:paraId="0E1BBDED" w14:textId="77777777" w:rsidR="00535162" w:rsidRPr="00535162" w:rsidRDefault="00535162" w:rsidP="00535162">
      <w:pPr>
        <w:numPr>
          <w:ilvl w:val="0"/>
          <w:numId w:val="54"/>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Наличие разработанного лабораторией руководства по качеству, содержащего требования системы менеджмента качества, оформленного в виде единого документа или совокупности документов, подписанного руководителем лаборатории, скрепленного печатью юридического лица или индивидуального предпринимателя (при наличии).</w:t>
      </w:r>
    </w:p>
    <w:p w14:paraId="5951F3D4" w14:textId="18400722" w:rsidR="00535162" w:rsidRDefault="00535162" w:rsidP="00535162">
      <w:pPr>
        <w:shd w:val="clear" w:color="auto" w:fill="FFFFFF"/>
        <w:spacing w:after="0" w:line="288" w:lineRule="atLeast"/>
        <w:textAlignment w:val="baseline"/>
        <w:rPr>
          <w:rFonts w:ascii="Arial" w:eastAsia="Times New Roman" w:hAnsi="Arial" w:cs="Arial"/>
          <w:b/>
          <w:bCs/>
          <w:color w:val="333333"/>
          <w:sz w:val="24"/>
          <w:szCs w:val="24"/>
          <w:bdr w:val="none" w:sz="0" w:space="0" w:color="auto" w:frame="1"/>
          <w:lang w:eastAsia="ru-RU"/>
        </w:rPr>
      </w:pPr>
      <w:r w:rsidRPr="00535162">
        <w:rPr>
          <w:rFonts w:ascii="Arial" w:eastAsia="Times New Roman" w:hAnsi="Arial" w:cs="Arial"/>
          <w:b/>
          <w:bCs/>
          <w:color w:val="333333"/>
          <w:sz w:val="24"/>
          <w:szCs w:val="24"/>
          <w:bdr w:val="none" w:sz="0" w:space="0" w:color="auto" w:frame="1"/>
          <w:lang w:eastAsia="ru-RU"/>
        </w:rPr>
        <w:lastRenderedPageBreak/>
        <w:t>Перечень документов, подтверждающих соответствие испытательной лаборатории (центра) критериям аккредитации.</w:t>
      </w:r>
    </w:p>
    <w:p w14:paraId="6B5E6489" w14:textId="77777777" w:rsidR="008F65DC" w:rsidRPr="00535162" w:rsidRDefault="008F65DC" w:rsidP="00535162">
      <w:pPr>
        <w:shd w:val="clear" w:color="auto" w:fill="FFFFFF"/>
        <w:spacing w:after="0" w:line="288" w:lineRule="atLeast"/>
        <w:textAlignment w:val="baseline"/>
        <w:rPr>
          <w:rFonts w:ascii="Arial" w:eastAsia="Times New Roman" w:hAnsi="Arial" w:cs="Arial"/>
          <w:color w:val="333333"/>
          <w:sz w:val="24"/>
          <w:szCs w:val="24"/>
          <w:lang w:eastAsia="ru-RU"/>
        </w:rPr>
      </w:pPr>
    </w:p>
    <w:p w14:paraId="3803F7D7"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Руководство по качеству испытательной лаборатории (центра) в центре гигиены и эпидемиологии в субъекте Российской Федерации Роспотребнадзора.</w:t>
      </w:r>
    </w:p>
    <w:p w14:paraId="0B47B532"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 содержащий сведения о работниках лаборатории, предусмотренные рекомендуемым критериям аккредитации.</w:t>
      </w:r>
    </w:p>
    <w:p w14:paraId="58FEFA95"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Документы, подтверждающие соблюдение установленных требований к работникам лаборатории.</w:t>
      </w:r>
    </w:p>
    <w:p w14:paraId="48E0018B"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Трудовые договоры (либо их копии), гражданско-правовые договоры (либо их копии), документы о получении работниками высшего образования, среднего профессионального образования или дополнительного профессионального образования (либо их копии).</w:t>
      </w:r>
    </w:p>
    <w:p w14:paraId="54A7FC0C"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Трудовые книжки (либо их копии). При необходимости документы (их копии), подтверждающие наличие в соответствии с областью аккредитации, указанной в заявлении об аккредитации или в реестре аккредитованных лиц, допуска к проведению работ по исследованиям (испытаниям) и измерениям, связанных с использованием сведений, составляющих государственную тайну.</w:t>
      </w:r>
    </w:p>
    <w:p w14:paraId="4B7D4E4C"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 по оснащенности лаборатории средствами измерений.</w:t>
      </w:r>
    </w:p>
    <w:p w14:paraId="21318FB4"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 по оснащенности лаборатории испытательным оборудованием.</w:t>
      </w:r>
    </w:p>
    <w:p w14:paraId="0562BAEB"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 по оснащенности лаборатории вспомогательным оборудованием.</w:t>
      </w:r>
    </w:p>
    <w:p w14:paraId="37A98AA2"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 по оснащенности лаборатории стандартными образцами.</w:t>
      </w:r>
    </w:p>
    <w:p w14:paraId="7E384AB4"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 по помещениям, используемым для проведения исследований (испытаний) и измерений.</w:t>
      </w:r>
    </w:p>
    <w:p w14:paraId="5096E422" w14:textId="77777777" w:rsidR="00535162" w:rsidRPr="00535162" w:rsidRDefault="00535162" w:rsidP="00535162">
      <w:pPr>
        <w:numPr>
          <w:ilvl w:val="0"/>
          <w:numId w:val="55"/>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Документы (их копии), подтверждающие наличие на праве собственности или на ином законном основании, предусматривающем право владения и пользования, помещений, испытательного оборудования, средств измерений, стандартных образцов, а также иных технических средств и материальных ресурсов, необходимых для выполнения работ по исследованиям (испытаниям) и измерениям.</w:t>
      </w:r>
    </w:p>
    <w:p w14:paraId="3FEE135B" w14:textId="77777777" w:rsidR="00535162" w:rsidRPr="00535162" w:rsidRDefault="00535162" w:rsidP="00535162">
      <w:pPr>
        <w:pStyle w:val="a5"/>
        <w:numPr>
          <w:ilvl w:val="0"/>
          <w:numId w:val="55"/>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На рис. 6.5 представлена примерная организационно-функциональная структура испытательной лаборатории (центра) для центров гигиены и эпидемиологии в субъектах Российской Федерации Роспотребнадзора.</w:t>
      </w:r>
    </w:p>
    <w:p w14:paraId="2B69677F" w14:textId="4CAAB11F" w:rsidR="00535162" w:rsidRPr="00535162" w:rsidRDefault="00535162" w:rsidP="00535162">
      <w:pPr>
        <w:pStyle w:val="a5"/>
        <w:numPr>
          <w:ilvl w:val="0"/>
          <w:numId w:val="55"/>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noProof/>
          <w:lang w:eastAsia="ru-RU"/>
        </w:rPr>
        <w:lastRenderedPageBreak/>
        <w:drawing>
          <wp:inline distT="0" distB="0" distL="0" distR="0" wp14:anchorId="23EFC1E4" wp14:editId="788E856A">
            <wp:extent cx="6038850" cy="8188271"/>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47920" cy="8200570"/>
                    </a:xfrm>
                    <a:prstGeom prst="rect">
                      <a:avLst/>
                    </a:prstGeom>
                    <a:noFill/>
                    <a:ln>
                      <a:noFill/>
                    </a:ln>
                  </pic:spPr>
                </pic:pic>
              </a:graphicData>
            </a:graphic>
          </wp:inline>
        </w:drawing>
      </w:r>
    </w:p>
    <w:p w14:paraId="55F10567" w14:textId="77777777" w:rsidR="00535162" w:rsidRPr="00535162" w:rsidRDefault="00535162" w:rsidP="00535162">
      <w:pPr>
        <w:pStyle w:val="a5"/>
        <w:numPr>
          <w:ilvl w:val="0"/>
          <w:numId w:val="55"/>
        </w:numPr>
        <w:shd w:val="clear" w:color="auto" w:fill="FFFFFF"/>
        <w:spacing w:after="0" w:line="288" w:lineRule="atLeast"/>
        <w:textAlignment w:val="baseline"/>
        <w:rPr>
          <w:rFonts w:ascii="Arial" w:eastAsia="Times New Roman" w:hAnsi="Arial" w:cs="Arial"/>
          <w:color w:val="333333"/>
          <w:sz w:val="24"/>
          <w:szCs w:val="24"/>
          <w:lang w:eastAsia="ru-RU"/>
        </w:rPr>
      </w:pPr>
    </w:p>
    <w:p w14:paraId="05B43A06" w14:textId="0EA11D63" w:rsidR="00535162" w:rsidRPr="00535162" w:rsidRDefault="00535162" w:rsidP="00535162">
      <w:pPr>
        <w:pStyle w:val="a5"/>
        <w:numPr>
          <w:ilvl w:val="0"/>
          <w:numId w:val="55"/>
        </w:numPr>
        <w:shd w:val="clear" w:color="auto" w:fill="FFFFFF"/>
        <w:spacing w:after="0" w:line="288" w:lineRule="atLeast"/>
        <w:textAlignment w:val="baseline"/>
        <w:rPr>
          <w:rFonts w:ascii="Arial" w:eastAsia="Times New Roman" w:hAnsi="Arial" w:cs="Arial"/>
          <w:color w:val="333333"/>
          <w:sz w:val="24"/>
          <w:szCs w:val="24"/>
          <w:lang w:eastAsia="ru-RU"/>
        </w:rPr>
      </w:pPr>
      <w:r w:rsidRPr="00535162">
        <w:rPr>
          <w:rFonts w:ascii="inherit" w:eastAsia="Times New Roman" w:hAnsi="inherit" w:cs="Arial"/>
          <w:b/>
          <w:bCs/>
          <w:color w:val="333333"/>
          <w:sz w:val="24"/>
          <w:szCs w:val="24"/>
          <w:bdr w:val="none" w:sz="0" w:space="0" w:color="auto" w:frame="1"/>
          <w:lang w:eastAsia="ru-RU"/>
        </w:rPr>
        <w:t>Рис. 6.5.</w:t>
      </w:r>
      <w:r w:rsidRPr="00535162">
        <w:rPr>
          <w:rFonts w:ascii="Arial" w:eastAsia="Times New Roman" w:hAnsi="Arial" w:cs="Arial"/>
          <w:color w:val="333333"/>
          <w:sz w:val="24"/>
          <w:szCs w:val="24"/>
          <w:lang w:eastAsia="ru-RU"/>
        </w:rPr>
        <w:t> Примерная организационно-функциональная структура испытательной лаборатории (центра) в Центре гигиены и эпидемиологии в субъекте Российской Федерации Роспотребнадзора (ИЛЦ — испытательный лабораторный центр)</w:t>
      </w:r>
    </w:p>
    <w:p w14:paraId="24F46A85" w14:textId="77777777" w:rsidR="00535162" w:rsidRDefault="00535162" w:rsidP="00535162">
      <w:pPr>
        <w:pStyle w:val="2"/>
        <w:shd w:val="clear" w:color="auto" w:fill="FFFFFF"/>
        <w:spacing w:before="240" w:after="240"/>
        <w:textAlignment w:val="baseline"/>
        <w:rPr>
          <w:rFonts w:ascii="Arial" w:hAnsi="Arial" w:cs="Arial"/>
          <w:color w:val="333333"/>
        </w:rPr>
      </w:pPr>
      <w:r>
        <w:rPr>
          <w:rFonts w:ascii="Arial" w:hAnsi="Arial" w:cs="Arial"/>
          <w:color w:val="333333"/>
        </w:rPr>
        <w:lastRenderedPageBreak/>
        <w:t>6.3. Требования к проведению аккредитации органа инспекции</w:t>
      </w:r>
    </w:p>
    <w:p w14:paraId="4FA74150"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Критерии аккредитации органа инспекции в центрах гигиены и эпидемиологии в субъектах Российской Федерации, центрах гигиены и эпидемиологии ФМБА России, а также в иных лабораториях перечислены ниже.</w:t>
      </w:r>
    </w:p>
    <w:p w14:paraId="5E818176"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системы менеджмента качества и соблюдение в деятельности органа инспекции требований системы менеджмента качества.</w:t>
      </w:r>
    </w:p>
    <w:p w14:paraId="29507F2F"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у органа инспекции сайта в информационно-телеком</w:t>
      </w:r>
      <w:r>
        <w:rPr>
          <w:rFonts w:ascii="Arial" w:hAnsi="Arial" w:cs="Arial"/>
          <w:color w:val="333333"/>
        </w:rPr>
        <w:softHyphen/>
        <w:t>муникационной сети Интернет, содержащего информацию о деятельности инспекции в соответствии с требованиями системы менеджмента качества, установленными в руководстве по качеству.</w:t>
      </w:r>
    </w:p>
    <w:p w14:paraId="102BF675"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нормативных правовых актов, документов в области стандартизации и иных документов, устанавливающих требования к проведению инспекций, указанных в области аккредитации в заявлении об аккредитации или в реестре аккредитованных лиц, а также соблюдение в процессе деятельности органа инспекции требований документов, устанавливающих требования к проведению инспекции.</w:t>
      </w:r>
    </w:p>
    <w:p w14:paraId="019AABD1"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у работников органа инспекции, участвующих в выполнении работ по оценке соответствия:</w:t>
      </w:r>
    </w:p>
    <w:p w14:paraId="25BE2514" w14:textId="77777777" w:rsidR="00535162" w:rsidRDefault="00535162" w:rsidP="00535162">
      <w:pPr>
        <w:numPr>
          <w:ilvl w:val="1"/>
          <w:numId w:val="56"/>
        </w:numPr>
        <w:shd w:val="clear" w:color="auto" w:fill="FFFFFF"/>
        <w:spacing w:after="240" w:line="240" w:lineRule="auto"/>
        <w:textAlignment w:val="baseline"/>
        <w:rPr>
          <w:rFonts w:ascii="inherit" w:hAnsi="inherit" w:cs="Arial"/>
          <w:color w:val="333333"/>
        </w:rPr>
      </w:pPr>
      <w:r>
        <w:rPr>
          <w:rFonts w:ascii="inherit" w:hAnsi="inherit" w:cs="Arial"/>
          <w:color w:val="333333"/>
        </w:rPr>
        <w:t>высшего образования, среднего профессионального образования либо дополнительного профессионального образования или ученой степени по специальности и (или) направлению подготовки, соответствующему области аккредитации;</w:t>
      </w:r>
    </w:p>
    <w:p w14:paraId="0AA133EE" w14:textId="77777777" w:rsidR="00535162" w:rsidRDefault="00535162" w:rsidP="00535162">
      <w:pPr>
        <w:numPr>
          <w:ilvl w:val="1"/>
          <w:numId w:val="56"/>
        </w:numPr>
        <w:shd w:val="clear" w:color="auto" w:fill="FFFFFF"/>
        <w:spacing w:after="240" w:line="240" w:lineRule="auto"/>
        <w:textAlignment w:val="baseline"/>
        <w:rPr>
          <w:rFonts w:ascii="inherit" w:hAnsi="inherit" w:cs="Arial"/>
          <w:color w:val="333333"/>
        </w:rPr>
      </w:pPr>
      <w:r>
        <w:rPr>
          <w:rFonts w:ascii="inherit" w:hAnsi="inherit" w:cs="Arial"/>
          <w:color w:val="333333"/>
        </w:rPr>
        <w:t>опыта работы в сфере, связанной с проведением инспекций в области аккредитации, указанной в заявлении об аккредитации или в реестре аккредитованных лиц, не менее трех лет;</w:t>
      </w:r>
    </w:p>
    <w:p w14:paraId="6551F143" w14:textId="77777777" w:rsidR="00535162" w:rsidRDefault="00535162" w:rsidP="00535162">
      <w:pPr>
        <w:numPr>
          <w:ilvl w:val="1"/>
          <w:numId w:val="56"/>
        </w:numPr>
        <w:shd w:val="clear" w:color="auto" w:fill="FFFFFF"/>
        <w:spacing w:after="240" w:line="240" w:lineRule="auto"/>
        <w:textAlignment w:val="baseline"/>
        <w:rPr>
          <w:rFonts w:ascii="inherit" w:hAnsi="inherit" w:cs="Arial"/>
          <w:color w:val="333333"/>
        </w:rPr>
      </w:pPr>
      <w:r>
        <w:rPr>
          <w:rFonts w:ascii="inherit" w:hAnsi="inherit" w:cs="Arial"/>
          <w:color w:val="333333"/>
        </w:rPr>
        <w:t>допуска к проведению работ по оценке соответствия, связанных с использованием сведений, составляющих государственную тайну (при необходимости).</w:t>
      </w:r>
    </w:p>
    <w:p w14:paraId="13A17797"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в штате по основному месту работы в органе инспекции не менее трех работников органа инспекции, участвующих в выполнении работ по оценке соответствия.</w:t>
      </w:r>
    </w:p>
    <w:p w14:paraId="3475885D"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у работников, участвующих в выполнении работ по оценке соответствия, навыков и профессиональных знаний, необходимых для выполнения работ по оценке соответствия в области аккредитации, указанной в заявлении об аккредитации или в реестре аккредитованных лиц.</w:t>
      </w:r>
    </w:p>
    <w:p w14:paraId="1BFD2D95"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на праве собственности или на ином законном основании, предусматривающем право владения и пользования, помещений, испытательного оборудования, средств измерений и стандартных образцов, соответствующих требованиям законодательства Российской Федерации об обеспечении единства измерений, а также иных технических средств и материальных ресурсов, необходимых для выполнения работ по оценке соответствия.</w:t>
      </w:r>
    </w:p>
    <w:p w14:paraId="5ACA5FC7" w14:textId="77777777" w:rsidR="00535162" w:rsidRDefault="00535162" w:rsidP="00535162">
      <w:pPr>
        <w:numPr>
          <w:ilvl w:val="0"/>
          <w:numId w:val="5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разработанного органом инспекции руководства по качеству, содержащего требования системы менеджмента качества, которое оформляется в виде единого документа или в виде совокупности документов, подписывается руководителем органа инспекции, скрепляется печатью юридического лица.</w:t>
      </w:r>
    </w:p>
    <w:p w14:paraId="20C94D68" w14:textId="3E68EF36" w:rsidR="00535162" w:rsidRDefault="00535162" w:rsidP="00535162">
      <w:pPr>
        <w:pStyle w:val="txt"/>
        <w:shd w:val="clear" w:color="auto" w:fill="FFFFFF"/>
        <w:spacing w:before="0" w:beforeAutospacing="0" w:after="0" w:afterAutospacing="0" w:line="288" w:lineRule="atLeast"/>
        <w:textAlignment w:val="baseline"/>
        <w:rPr>
          <w:rFonts w:ascii="Arial" w:hAnsi="Arial" w:cs="Arial"/>
          <w:b/>
          <w:bCs/>
          <w:color w:val="333333"/>
          <w:bdr w:val="none" w:sz="0" w:space="0" w:color="auto" w:frame="1"/>
        </w:rPr>
      </w:pPr>
      <w:r w:rsidRPr="00535162">
        <w:rPr>
          <w:rFonts w:ascii="Arial" w:hAnsi="Arial" w:cs="Arial"/>
          <w:b/>
          <w:bCs/>
          <w:color w:val="333333"/>
          <w:bdr w:val="none" w:sz="0" w:space="0" w:color="auto" w:frame="1"/>
        </w:rPr>
        <w:t>Перечень документов, подтверждающих соответствие органа инспекции критериям аккредитации</w:t>
      </w:r>
    </w:p>
    <w:p w14:paraId="5AADD2FE" w14:textId="77777777" w:rsidR="00535162" w:rsidRPr="00535162" w:rsidRDefault="00535162" w:rsidP="00535162">
      <w:pPr>
        <w:pStyle w:val="txt"/>
        <w:shd w:val="clear" w:color="auto" w:fill="FFFFFF"/>
        <w:spacing w:before="0" w:beforeAutospacing="0" w:after="0" w:afterAutospacing="0" w:line="288" w:lineRule="atLeast"/>
        <w:textAlignment w:val="baseline"/>
        <w:rPr>
          <w:rFonts w:ascii="Arial" w:hAnsi="Arial" w:cs="Arial"/>
          <w:color w:val="333333"/>
        </w:rPr>
      </w:pPr>
    </w:p>
    <w:p w14:paraId="65AB48C6" w14:textId="77777777" w:rsidR="00535162" w:rsidRDefault="00535162" w:rsidP="00535162">
      <w:pPr>
        <w:numPr>
          <w:ilvl w:val="0"/>
          <w:numId w:val="57"/>
        </w:numPr>
        <w:shd w:val="clear" w:color="auto" w:fill="FFFFFF"/>
        <w:spacing w:after="240" w:line="240" w:lineRule="auto"/>
        <w:textAlignment w:val="baseline"/>
        <w:rPr>
          <w:rFonts w:ascii="Arial" w:hAnsi="Arial" w:cs="Arial"/>
          <w:color w:val="333333"/>
        </w:rPr>
      </w:pPr>
      <w:r>
        <w:rPr>
          <w:rFonts w:ascii="Arial" w:hAnsi="Arial" w:cs="Arial"/>
          <w:color w:val="333333"/>
        </w:rPr>
        <w:t>Руководство по качеству.</w:t>
      </w:r>
    </w:p>
    <w:p w14:paraId="7713C465" w14:textId="77777777" w:rsidR="00535162" w:rsidRDefault="00535162" w:rsidP="00535162">
      <w:pPr>
        <w:numPr>
          <w:ilvl w:val="0"/>
          <w:numId w:val="57"/>
        </w:numPr>
        <w:shd w:val="clear" w:color="auto" w:fill="FFFFFF"/>
        <w:spacing w:after="240" w:line="240" w:lineRule="auto"/>
        <w:textAlignment w:val="baseline"/>
        <w:rPr>
          <w:rFonts w:ascii="Arial" w:hAnsi="Arial" w:cs="Arial"/>
          <w:color w:val="333333"/>
        </w:rPr>
      </w:pPr>
      <w:r>
        <w:rPr>
          <w:rFonts w:ascii="Arial" w:hAnsi="Arial" w:cs="Arial"/>
          <w:color w:val="333333"/>
        </w:rPr>
        <w:t>Документ, содержащий сведения о работниках органа инспекции.</w:t>
      </w:r>
    </w:p>
    <w:p w14:paraId="4C62492E" w14:textId="77777777" w:rsidR="00535162" w:rsidRDefault="00535162" w:rsidP="00535162">
      <w:pPr>
        <w:numPr>
          <w:ilvl w:val="0"/>
          <w:numId w:val="57"/>
        </w:numPr>
        <w:shd w:val="clear" w:color="auto" w:fill="FFFFFF"/>
        <w:spacing w:after="240" w:line="240" w:lineRule="auto"/>
        <w:textAlignment w:val="baseline"/>
        <w:rPr>
          <w:rFonts w:ascii="Arial" w:hAnsi="Arial" w:cs="Arial"/>
          <w:color w:val="333333"/>
        </w:rPr>
      </w:pPr>
      <w:r>
        <w:rPr>
          <w:rFonts w:ascii="Arial" w:hAnsi="Arial" w:cs="Arial"/>
          <w:color w:val="333333"/>
        </w:rPr>
        <w:t>Документы, подтверждающие соблюдение установленных к работникам органа инспекции требованиям:</w:t>
      </w:r>
    </w:p>
    <w:p w14:paraId="719E5887"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трудовые договоры (либо их копии);</w:t>
      </w:r>
    </w:p>
    <w:p w14:paraId="62B725AE"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гражданско-правовые договоры (либо их копии);</w:t>
      </w:r>
    </w:p>
    <w:p w14:paraId="272D811E"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документы о получении работниками высшего образования, среднего профессионального образования или дополнительного профессионального образования (либо их копии);</w:t>
      </w:r>
    </w:p>
    <w:p w14:paraId="17BF2DDF"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трудовые книжки (либо их копии);</w:t>
      </w:r>
    </w:p>
    <w:p w14:paraId="1C4F92EA"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при необходимости документы (их копии), подтверждающие наличие в соответствии с областью аккредитации, указанной в заявлении об аккредитации или в реестре аккредитованных лиц, допуска к проведению работ по оценке соответствия, связанных с использованием сведений, составляющих государственную тайну.</w:t>
      </w:r>
    </w:p>
    <w:p w14:paraId="33C3D8C0" w14:textId="77777777" w:rsidR="00535162" w:rsidRDefault="00535162" w:rsidP="00535162">
      <w:pPr>
        <w:numPr>
          <w:ilvl w:val="0"/>
          <w:numId w:val="57"/>
        </w:numPr>
        <w:shd w:val="clear" w:color="auto" w:fill="FFFFFF"/>
        <w:spacing w:after="240" w:line="240" w:lineRule="auto"/>
        <w:textAlignment w:val="baseline"/>
        <w:rPr>
          <w:rFonts w:ascii="Arial" w:hAnsi="Arial" w:cs="Arial"/>
          <w:color w:val="333333"/>
        </w:rPr>
      </w:pPr>
      <w:r>
        <w:rPr>
          <w:rFonts w:ascii="Arial" w:hAnsi="Arial" w:cs="Arial"/>
          <w:color w:val="333333"/>
        </w:rPr>
        <w:t>Документы по оснащенности органа инспекции:</w:t>
      </w:r>
    </w:p>
    <w:p w14:paraId="7B5F0AFF"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средствами измерений;</w:t>
      </w:r>
    </w:p>
    <w:p w14:paraId="0835E342"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испытательным оборудованием;</w:t>
      </w:r>
    </w:p>
    <w:p w14:paraId="165C0FF4"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вспомогательным оборудованием;</w:t>
      </w:r>
    </w:p>
    <w:p w14:paraId="64DCC739" w14:textId="77777777" w:rsidR="00535162" w:rsidRDefault="00535162" w:rsidP="00535162">
      <w:pPr>
        <w:numPr>
          <w:ilvl w:val="1"/>
          <w:numId w:val="57"/>
        </w:numPr>
        <w:shd w:val="clear" w:color="auto" w:fill="FFFFFF"/>
        <w:spacing w:after="240" w:line="240" w:lineRule="auto"/>
        <w:textAlignment w:val="baseline"/>
        <w:rPr>
          <w:rFonts w:ascii="inherit" w:hAnsi="inherit" w:cs="Arial"/>
          <w:color w:val="333333"/>
        </w:rPr>
      </w:pPr>
      <w:r>
        <w:rPr>
          <w:rFonts w:ascii="inherit" w:hAnsi="inherit" w:cs="Arial"/>
          <w:color w:val="333333"/>
        </w:rPr>
        <w:t>стандартными образцами.</w:t>
      </w:r>
    </w:p>
    <w:p w14:paraId="04D3CFC5"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Необходимы документы (их копии), подтверждающие наличие на праве собственности или ином законном основании, предусматривающем право владения и пользования, помещений, испытательного оборудования, средств измерений и стандартных образцов, соответствующих требованиям законодательства Российской Федерации об обеспечении единства измерений.</w:t>
      </w:r>
    </w:p>
    <w:p w14:paraId="4CD667EC"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Органы инспекции (рис. 6.6.) создают для обеспечения получения достоверной и объективной информации о продукции, процессах, услугах в утвержденной области аккредитации, приведенной в приложении к аттестату аккредитации, повышения доверия к результатам проведения санитарно-эпидемиологических экспертиз, обследований, расследований и оценок, проведения работ таким образом, чтобы соблюдать требования ГОСТ Р ИСО/МЭК 17020-2012 «Оценка соответствия. Требования к работе различных типов органов инспекции».</w:t>
      </w:r>
    </w:p>
    <w:p w14:paraId="585D9AC8" w14:textId="00A3ED04"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noProof/>
          <w:color w:val="333333"/>
        </w:rPr>
        <w:lastRenderedPageBreak/>
        <w:drawing>
          <wp:inline distT="0" distB="0" distL="0" distR="0" wp14:anchorId="38F8341F" wp14:editId="4550F9B9">
            <wp:extent cx="6524625" cy="7483044"/>
            <wp:effectExtent l="0" t="0" r="0" b="381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539771" cy="7500414"/>
                    </a:xfrm>
                    <a:prstGeom prst="rect">
                      <a:avLst/>
                    </a:prstGeom>
                    <a:noFill/>
                    <a:ln>
                      <a:noFill/>
                    </a:ln>
                  </pic:spPr>
                </pic:pic>
              </a:graphicData>
            </a:graphic>
          </wp:inline>
        </w:drawing>
      </w:r>
    </w:p>
    <w:p w14:paraId="1A07C087" w14:textId="77777777" w:rsidR="00535162" w:rsidRDefault="00535162" w:rsidP="00535162">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6.6.</w:t>
      </w:r>
      <w:r>
        <w:rPr>
          <w:rFonts w:ascii="Arial" w:hAnsi="Arial" w:cs="Arial"/>
          <w:color w:val="333333"/>
        </w:rPr>
        <w:t> Примерная организационно-функциональная структура органа инспекции (ОИ) Центра гигиены и эпидемиологии в субъекте Российской Федерации Роспотребнадзора</w:t>
      </w:r>
    </w:p>
    <w:p w14:paraId="3671B4AA" w14:textId="77777777" w:rsidR="00535162" w:rsidRDefault="00535162" w:rsidP="00535162">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b/>
          <w:bCs/>
          <w:color w:val="333333"/>
          <w:bdr w:val="none" w:sz="0" w:space="0" w:color="auto" w:frame="1"/>
        </w:rPr>
        <w:t>Этапы проведения инспекции</w:t>
      </w:r>
    </w:p>
    <w:p w14:paraId="432CAB62" w14:textId="77777777" w:rsidR="00535162" w:rsidRPr="00535162" w:rsidRDefault="00535162" w:rsidP="00535162">
      <w:pPr>
        <w:pStyle w:val="txt"/>
        <w:shd w:val="clear" w:color="auto" w:fill="FFFFFF"/>
        <w:spacing w:before="240" w:beforeAutospacing="0" w:after="240" w:afterAutospacing="0" w:line="288" w:lineRule="atLeast"/>
        <w:textAlignment w:val="baseline"/>
        <w:rPr>
          <w:rFonts w:ascii="Arial" w:hAnsi="Arial" w:cs="Arial"/>
          <w:b/>
          <w:bCs/>
          <w:color w:val="333333"/>
        </w:rPr>
      </w:pPr>
      <w:r w:rsidRPr="00535162">
        <w:rPr>
          <w:rFonts w:ascii="Arial" w:hAnsi="Arial" w:cs="Arial"/>
          <w:b/>
          <w:bCs/>
          <w:color w:val="333333"/>
        </w:rPr>
        <w:t>1. Прием и регистрация заявлений, предписаний (определений) на проведение инспекции.</w:t>
      </w:r>
    </w:p>
    <w:p w14:paraId="23B7AF56" w14:textId="77777777" w:rsidR="00535162" w:rsidRDefault="00535162" w:rsidP="00535162">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 xml:space="preserve">Заявление регистрируют в день поступления с присвоением номера в соответствии с порядком, установленным в учреждении, проверяют на указание обязательной </w:t>
      </w:r>
      <w:r>
        <w:rPr>
          <w:rFonts w:ascii="Arial" w:hAnsi="Arial" w:cs="Arial"/>
          <w:color w:val="333333"/>
        </w:rPr>
        <w:lastRenderedPageBreak/>
        <w:t>информации, соответствие комплекта предоставленных документов указанным в приложении к заявлению и физическую их сохранность, отсутствие повреждений представленной документации.</w:t>
      </w:r>
    </w:p>
    <w:p w14:paraId="4097265C"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2. Рассмотрение заявлений, предписаний (определений) на проведение инспекции.</w:t>
      </w:r>
    </w:p>
    <w:p w14:paraId="01A78067"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Зарегистрированное заявление направляют руководителю органа инспекции для предварительного анализа на соответствие заявляемых работ компетентности органа инспекции в утвержденной области аккредитации по объекту и типу инспекции, возможности выполнения работ в данный момент времени по наличию у органа инспекции необходимых ресурсов, приемлемости предложенных заказчиком методов инспекции, возможности соблюдения беспристрастности при проведении инспекции, адекватности требований заказчика и наличие особых условий для конкретизации работ по инспекции, возможности контроля выполняемой работы, соблюдения требований договора.</w:t>
      </w:r>
    </w:p>
    <w:p w14:paraId="11F58EE4"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При положительном решении о выполнении инспекции заявку направляют руководителю структурного подразделения по профилю инспекции. Окончательный анализ заявления проводит руководитель структурного подразделения для оценки соответствия предложенного метода инспекции стандартным методам, объекта и типа инспекции области аккредитации, достаточности, достоверности и качества предоставленной информации, подготовленности объекта для проведения инспекции.</w:t>
      </w:r>
    </w:p>
    <w:p w14:paraId="14777F66"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3. Назначение исполнителя инспекции.</w:t>
      </w:r>
    </w:p>
    <w:p w14:paraId="475F1E5E"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При соответствии необходимых условий для проведения инспекции назначают ответственного исполнителя.</w:t>
      </w:r>
    </w:p>
    <w:p w14:paraId="271CE816"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4. Планирование и проведение инспекции.</w:t>
      </w:r>
    </w:p>
    <w:p w14:paraId="1B004D64"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Ответственный исполнитель в случае отсутствия условий, препятствующих выполнению инспекции, приступает к планированию инспекции и оформляет план инспекции в соответствии с разработанной процедурой. Основная цель планирования инспекции — управление качеством, планируемая работа должна быть проконтролирована на всех этапах инспекции путем регулярных проверок и корректирующих действий.</w:t>
      </w:r>
    </w:p>
    <w:p w14:paraId="75A5AE0C"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В плане инспекции в обязательном порядке указывают дату и регистрационный номер заявления, наименование заказчика, объект инспекции, данные ответственного исполнителя, вид инспекции, наименование объекта и нормативный акт, устанавливающий требования к объекту инспекции (в соответствии с областью аккредитации органа инспекции), также указывают метод инспекции и перечень работ, планируемый срок выполнения. План инспекции согласовывает руководитель структурного подразделения до начала выполнения исполнителем работ по инспекции.</w:t>
      </w:r>
    </w:p>
    <w:p w14:paraId="7012EF74"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При выполнении работ по проведению инспекций используют методы и процедуры, установленные в требованиях, на соответствие которым проводят инспекцию (государственным санитарно-эпидемиологическим правилам и нормативам, техническим регламентам). Орган инспекции использует только стандартные методы и процедуры инспекции.</w:t>
      </w:r>
    </w:p>
    <w:p w14:paraId="217920F7"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 xml:space="preserve">На этапе проведения инспекции осуществляют санитарно-эпидемиологическую экспертизу документов, предоставленных заказчиком и (или) полученных при проведении </w:t>
      </w:r>
      <w:r w:rsidRPr="00535162">
        <w:rPr>
          <w:rFonts w:ascii="Arial" w:eastAsia="Times New Roman" w:hAnsi="Arial" w:cs="Arial"/>
          <w:color w:val="333333"/>
          <w:sz w:val="24"/>
          <w:szCs w:val="24"/>
          <w:lang w:eastAsia="ru-RU"/>
        </w:rPr>
        <w:lastRenderedPageBreak/>
        <w:t>обследования (акта обследования, протоколов лабораторных исследований испытательного лабораторного центра учреждения); использование методов и процедур, установленных в требованиях, на соответствие которым необходимо проводить инспекцию; запрос недостающих документов (при необходимости); анализ предоставленных заказчиком документов на достоверность и объективность информации, ведение рабочих записей; проведение проверки вычислений и пересылки данных; ведение переговоров с заказчиком (при необходимости) с фиксацией записей в журнале; анкетирование заказчика.</w:t>
      </w:r>
    </w:p>
    <w:p w14:paraId="3EF265E4"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5. Подготовка результатов инспекции.</w:t>
      </w:r>
    </w:p>
    <w:p w14:paraId="743BC493"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Результаты инспекции по каждому виду инспекции оформляют в виде записей в установленных формах. Акты обследования и экспертные заключения оформляют в бумажном виде на листе формата А4 в двух экземплярах, имеющих равную юридическую силу (один экземпляр — для заказчика, второй экземпляр — в дело органа инспекции).</w:t>
      </w:r>
    </w:p>
    <w:p w14:paraId="33F1390F"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6. Проверка и утверждение результатов инспекции.</w:t>
      </w:r>
    </w:p>
    <w:p w14:paraId="4826BF74"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Экспертное заключение согласовывают последовательно: ответственный исполнитель, наставник (при выполнении инспекции стажером), заведующий структурным подразделением и технический руководитель органа инспекции.</w:t>
      </w:r>
    </w:p>
    <w:p w14:paraId="118B982A"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Экспертное заключение утверждают подписью заместителя главного врача учреждения — руководителя органа инспекции, при его отсутствии — подписью заместителя руководителя органа инспекции, заверяют печатью учреждения.</w:t>
      </w:r>
    </w:p>
    <w:p w14:paraId="335940A0"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7. Регистрация результатов инспекции. Предоставление заявителю результатов работ по инспекции.</w:t>
      </w:r>
    </w:p>
    <w:p w14:paraId="02110AE7"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Документы по результатам экспертизы после утверждения руководителем органа инспекции предоставляют для регистрации. После присвоения регистрационного номера один экземпляр экспертного заключения возвращают ответственному исполнителю для формирования дела, второй экземпляр выдают заказчику под подпись. Ответственный исполнитель формирует дело по отработанному заявлению, составляет опись дела и передает его на архивное хранение в целях обеспечения сохранности документов по результатам инспекции.</w:t>
      </w:r>
    </w:p>
    <w:p w14:paraId="62DBEC0D"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b/>
          <w:bCs/>
          <w:color w:val="333333"/>
          <w:sz w:val="24"/>
          <w:szCs w:val="24"/>
          <w:lang w:eastAsia="ru-RU"/>
        </w:rPr>
      </w:pPr>
      <w:r w:rsidRPr="00535162">
        <w:rPr>
          <w:rFonts w:ascii="Arial" w:eastAsia="Times New Roman" w:hAnsi="Arial" w:cs="Arial"/>
          <w:b/>
          <w:bCs/>
          <w:color w:val="333333"/>
          <w:sz w:val="24"/>
          <w:szCs w:val="24"/>
          <w:lang w:eastAsia="ru-RU"/>
        </w:rPr>
        <w:t>8. Завершение работ: формирование документов по результатам инспекции для временного хранения.</w:t>
      </w:r>
    </w:p>
    <w:p w14:paraId="29FB880B" w14:textId="77777777" w:rsidR="00535162" w:rsidRPr="00535162" w:rsidRDefault="00535162" w:rsidP="00535162">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 xml:space="preserve">После регистрации утвержденного экспертного заключения работник органа инспекции, ответственный за проведение инспекции, информирует заказчика о готовности документов и завершении инспекции. Выдача экспертного заключения по заявлениям юридических лиц осуществляется на основании доверенности после предъявления заказчиком документов, подтверждающих факт оплаты услуг, согласно договору. Документы заказчика, предоставленные в орган инспекции для выполнения инспекции, заказчику не возвращают, хранят в архиве органа инспекции в течение трех лет со дня выдачи соответствующего документа о результатах инспекции. При указании заказчиком особых условий получения документов по результатам инспекции (почтовым отправлением) канцелярия отдела кадров выполняет почтовое отправление документов </w:t>
      </w:r>
      <w:r w:rsidRPr="00535162">
        <w:rPr>
          <w:rFonts w:ascii="Arial" w:eastAsia="Times New Roman" w:hAnsi="Arial" w:cs="Arial"/>
          <w:color w:val="333333"/>
          <w:sz w:val="24"/>
          <w:szCs w:val="24"/>
          <w:lang w:eastAsia="ru-RU"/>
        </w:rPr>
        <w:lastRenderedPageBreak/>
        <w:t>при обеспечении условий сохранности материалов заказчика в соответствии с условиями договора.</w:t>
      </w:r>
    </w:p>
    <w:p w14:paraId="3A54040A"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Постоянный контроль полноты и качества проведения инспекций, правильности применения методов и процедур осуществляют технический руководитель органа инспекции и заведующие структурными подразделениями при процедуре согласования документов по результатам работ по проведению инспекции. Еженедельно контролируют сроки выполнения инспекций по заявлениям (поручениям). При учете экспертных заключений и актов в соответствующие графы журналов вносят следующие сведения: реквизиты документов по результатам инспекции, общий срок выполнения инспекции, принятое решение по результатам инспекции (соответствует/не соответствует), наличие замечаний, выявленные несоответствия, что позволяет контролировать выполнение работ по инспекции по каждой заявке и учитывать результаты деятельности конкретного работника.</w:t>
      </w:r>
    </w:p>
    <w:p w14:paraId="442BCC46"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Федеральный государственный контроль деятельности аккредитованного органа инспекции осуществляет национальный орган по аккредитации Федеральной службы по аккредитации (</w:t>
      </w:r>
      <w:proofErr w:type="spellStart"/>
      <w:r w:rsidRPr="00535162">
        <w:rPr>
          <w:rFonts w:ascii="Arial" w:eastAsia="Times New Roman" w:hAnsi="Arial" w:cs="Arial"/>
          <w:color w:val="333333"/>
          <w:sz w:val="24"/>
          <w:szCs w:val="24"/>
          <w:lang w:eastAsia="ru-RU"/>
        </w:rPr>
        <w:t>Росаккредитация</w:t>
      </w:r>
      <w:proofErr w:type="spellEnd"/>
      <w:r w:rsidRPr="00535162">
        <w:rPr>
          <w:rFonts w:ascii="Arial" w:eastAsia="Times New Roman" w:hAnsi="Arial" w:cs="Arial"/>
          <w:color w:val="333333"/>
          <w:sz w:val="24"/>
          <w:szCs w:val="24"/>
          <w:lang w:eastAsia="ru-RU"/>
        </w:rPr>
        <w:t>) путем внеплановых проверок на соответствие деятельности аккредитованного органа инспекции требованиям законодательства Российской Федерации к деятельности аккредитованных лиц.</w:t>
      </w:r>
    </w:p>
    <w:p w14:paraId="5F486EB2"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Орган инспекции может быть аккредитован на право проведения следующих видов инспекции:</w:t>
      </w:r>
    </w:p>
    <w:p w14:paraId="78CB97A0" w14:textId="77777777" w:rsidR="00535162" w:rsidRPr="00535162" w:rsidRDefault="00535162" w:rsidP="00535162">
      <w:pPr>
        <w:numPr>
          <w:ilvl w:val="0"/>
          <w:numId w:val="58"/>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санитарно-эпидемиологическая экспертиза;</w:t>
      </w:r>
    </w:p>
    <w:p w14:paraId="3584C3B8" w14:textId="77777777" w:rsidR="00535162" w:rsidRPr="00535162" w:rsidRDefault="00535162" w:rsidP="00535162">
      <w:pPr>
        <w:numPr>
          <w:ilvl w:val="0"/>
          <w:numId w:val="58"/>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санитарно-эпидемиологическое обследование;</w:t>
      </w:r>
    </w:p>
    <w:p w14:paraId="41554794" w14:textId="77777777" w:rsidR="00535162" w:rsidRPr="00535162" w:rsidRDefault="00535162" w:rsidP="00535162">
      <w:pPr>
        <w:numPr>
          <w:ilvl w:val="0"/>
          <w:numId w:val="58"/>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санитарно-эпидемиологическое расследование;</w:t>
      </w:r>
    </w:p>
    <w:p w14:paraId="7FA7DB84" w14:textId="77777777" w:rsidR="00535162" w:rsidRPr="00535162" w:rsidRDefault="00535162" w:rsidP="00535162">
      <w:pPr>
        <w:numPr>
          <w:ilvl w:val="0"/>
          <w:numId w:val="58"/>
        </w:numPr>
        <w:shd w:val="clear" w:color="auto" w:fill="FFFFFF"/>
        <w:spacing w:after="240" w:line="240" w:lineRule="auto"/>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санитарно-эпидемиологическая оценка.</w:t>
      </w:r>
    </w:p>
    <w:p w14:paraId="659D6697" w14:textId="77777777" w:rsidR="00535162" w:rsidRPr="00535162" w:rsidRDefault="00535162" w:rsidP="00535162">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Орган инспекции проводит санитарно-эпидемиологические экспертизы, расследования, обследования, оценки от имени юридических лиц, индивидуальных предпринимателей и граждан о соответствии проверяемых объектов регламентам, стандартам, техническим требованиям, схемам инспекции или условиям контрактов.</w:t>
      </w:r>
    </w:p>
    <w:p w14:paraId="627590A3" w14:textId="77777777" w:rsidR="00535162" w:rsidRPr="00535162" w:rsidRDefault="00535162" w:rsidP="00535162">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535162">
        <w:rPr>
          <w:rFonts w:ascii="Arial" w:eastAsia="Times New Roman" w:hAnsi="Arial" w:cs="Arial"/>
          <w:color w:val="333333"/>
          <w:sz w:val="24"/>
          <w:szCs w:val="24"/>
          <w:lang w:eastAsia="ru-RU"/>
        </w:rPr>
        <w:t>Орган инспекции проводит работы по оценке соответствия в соответствии с утвержденной областью аккредитации.</w:t>
      </w:r>
    </w:p>
    <w:p w14:paraId="01A896DE" w14:textId="77777777" w:rsidR="00535162" w:rsidRPr="00535162" w:rsidRDefault="00535162" w:rsidP="00535162">
      <w:pPr>
        <w:pStyle w:val="2"/>
        <w:shd w:val="clear" w:color="auto" w:fill="FFFFFF"/>
        <w:spacing w:before="240" w:after="240"/>
        <w:textAlignment w:val="baseline"/>
        <w:rPr>
          <w:rFonts w:ascii="Arial" w:hAnsi="Arial" w:cs="Arial"/>
          <w:b/>
          <w:bCs/>
          <w:color w:val="333333"/>
        </w:rPr>
      </w:pPr>
      <w:r w:rsidRPr="00535162">
        <w:rPr>
          <w:rFonts w:ascii="Arial" w:hAnsi="Arial" w:cs="Arial"/>
          <w:b/>
          <w:bCs/>
          <w:color w:val="333333"/>
        </w:rPr>
        <w:t>Контрольные вопросы</w:t>
      </w:r>
    </w:p>
    <w:p w14:paraId="3BB06AF6"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Дайте характеристику испытательного лабораторного центра.</w:t>
      </w:r>
    </w:p>
    <w:p w14:paraId="7A042E90"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Дайте характеристику органа инспекции.</w:t>
      </w:r>
    </w:p>
    <w:p w14:paraId="0D7B55C2"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Каковы критерии аккредитации испытательного лабораторного центра?</w:t>
      </w:r>
    </w:p>
    <w:p w14:paraId="4F95A84D" w14:textId="77777777" w:rsidR="00535162" w:rsidRDefault="00535162" w:rsidP="00535162">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Каковы критерии аккредитации органа инспекции?</w:t>
      </w:r>
    </w:p>
    <w:p w14:paraId="3B666DFC" w14:textId="77777777" w:rsidR="00535162" w:rsidRDefault="00535162" w:rsidP="00535162">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 проходит процедура аккредитации?</w:t>
      </w:r>
    </w:p>
    <w:p w14:paraId="4A7E0F89" w14:textId="6126D91A" w:rsidR="00535162" w:rsidRDefault="00535162"/>
    <w:p w14:paraId="2A63AE96" w14:textId="739A22C8" w:rsidR="00535162" w:rsidRDefault="00535162"/>
    <w:p w14:paraId="7B355A20" w14:textId="48CF670D" w:rsidR="001515A1" w:rsidRDefault="001515A1"/>
    <w:p w14:paraId="57B12714" w14:textId="4234FD70" w:rsidR="001515A1" w:rsidRDefault="001515A1"/>
    <w:p w14:paraId="05EB7CFF" w14:textId="3626E4CE" w:rsidR="001515A1" w:rsidRDefault="001515A1"/>
    <w:p w14:paraId="0D248616" w14:textId="4D38A5E6" w:rsidR="001515A1" w:rsidRDefault="001515A1"/>
    <w:p w14:paraId="607C0ACC" w14:textId="77777777" w:rsidR="001515A1" w:rsidRDefault="001515A1" w:rsidP="001515A1">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7. Государственные услуги, предоставляемые государственной санитарно-эпидемиологической службой</w:t>
      </w:r>
    </w:p>
    <w:p w14:paraId="4507D619"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Государственная услуга, предоставляемая федеральным органом исполнительной власти при осуществлении отдельных государственных полномочий, — деятельность по реализации функций федерального органа исполнительной власти, осуществляемая по запросам заявителей в пределах установленных нормативными правовыми актами Российской Федерации полномочий органов, предоставляющих государственные услуги.</w:t>
      </w:r>
    </w:p>
    <w:p w14:paraId="58AD6755"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Административный регламент — нормативный правовой акт, устанавливающий порядок предоставления государственной услуги и стандарт предоставления государственной или муниципальной услуги. Для каждого из видов государственных услуг приказами Роспотребнадзора утверждены соответствующие административные регламенты.</w:t>
      </w:r>
    </w:p>
    <w:p w14:paraId="0F620817"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Роспотребнадзор и его территориальные органы предоставляют следующие виды государственных услуг:</w:t>
      </w:r>
    </w:p>
    <w:p w14:paraId="3EDD1686" w14:textId="77777777" w:rsidR="001515A1" w:rsidRPr="001515A1" w:rsidRDefault="001515A1" w:rsidP="001515A1">
      <w:pPr>
        <w:numPr>
          <w:ilvl w:val="0"/>
          <w:numId w:val="59"/>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лицензирование деятельности;</w:t>
      </w:r>
    </w:p>
    <w:p w14:paraId="42B5E70D" w14:textId="77777777" w:rsidR="001515A1" w:rsidRPr="001515A1" w:rsidRDefault="001515A1" w:rsidP="001515A1">
      <w:pPr>
        <w:numPr>
          <w:ilvl w:val="0"/>
          <w:numId w:val="59"/>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выдачу санитарно-эпидемиологических заключений на виды деятельности;</w:t>
      </w:r>
    </w:p>
    <w:p w14:paraId="576DA56E" w14:textId="77777777" w:rsidR="001515A1" w:rsidRPr="001515A1" w:rsidRDefault="001515A1" w:rsidP="001515A1">
      <w:pPr>
        <w:numPr>
          <w:ilvl w:val="0"/>
          <w:numId w:val="59"/>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государственную регистрацию отдельных видов продукции (товаров);</w:t>
      </w:r>
    </w:p>
    <w:p w14:paraId="24704049" w14:textId="77777777" w:rsidR="001515A1" w:rsidRPr="001515A1" w:rsidRDefault="001515A1" w:rsidP="001515A1">
      <w:pPr>
        <w:numPr>
          <w:ilvl w:val="0"/>
          <w:numId w:val="59"/>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прием уведомлений о начале осуществления предпринимательской деятельности.</w:t>
      </w:r>
    </w:p>
    <w:p w14:paraId="15BB8CA7" w14:textId="77777777" w:rsidR="001515A1" w:rsidRPr="001515A1" w:rsidRDefault="001515A1" w:rsidP="001515A1">
      <w:pPr>
        <w:pStyle w:val="2"/>
        <w:shd w:val="clear" w:color="auto" w:fill="FFFFFF"/>
        <w:spacing w:before="240" w:after="240"/>
        <w:textAlignment w:val="baseline"/>
        <w:rPr>
          <w:rFonts w:ascii="Arial" w:hAnsi="Arial" w:cs="Arial"/>
          <w:b/>
          <w:bCs/>
          <w:color w:val="333333"/>
        </w:rPr>
      </w:pPr>
      <w:r w:rsidRPr="001515A1">
        <w:rPr>
          <w:rFonts w:ascii="Arial" w:hAnsi="Arial" w:cs="Arial"/>
          <w:b/>
          <w:bCs/>
          <w:color w:val="333333"/>
        </w:rPr>
        <w:t>7.1. Лицензирование отдельных видов деятельности</w:t>
      </w:r>
    </w:p>
    <w:p w14:paraId="570F96BE"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Нормативный акт, регулирующий законодательство Российской Федерации в отношении лицензирования, — Федеральный закон от 04.05.2011 № 99-ФЗ «О лицензировании отдельных видов деятельности».</w:t>
      </w:r>
    </w:p>
    <w:p w14:paraId="0C16DA15"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Лицензирование осуществляется в целях предотвращения ущерба правам, законным интересам, жизни или здоровью граждан. Задачами лицензирования становятся предупреждение, выявление и пресечение нарушений юридическим лицом или индивидуальным предпринимателем требований, установленных нормативными правовыми актами в отношении лицензирования.</w:t>
      </w:r>
    </w:p>
    <w:p w14:paraId="63B9100C"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Лицензирование</w:t>
      </w:r>
      <w:r>
        <w:rPr>
          <w:rFonts w:ascii="Arial" w:hAnsi="Arial" w:cs="Arial"/>
          <w:color w:val="333333"/>
        </w:rPr>
        <w:t> — деятельность лицензирующих органов по предоставлению, переоформлению лицензий, продлению срока действия лицензий, осуществлению лицензионного контроля, приостановлению, возобновлению, прекращению действия и аннулированию лицензий, формированию и ведению реестра лицензий, формированию государственного информационного ресурса.</w:t>
      </w:r>
    </w:p>
    <w:p w14:paraId="4DA993F2"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Федеральная служба по надзору в сфере защиты прав потребителей и благополучия человека осуществляет лицензирование деятельности в области использования:</w:t>
      </w:r>
    </w:p>
    <w:p w14:paraId="7D9D80DA" w14:textId="77777777" w:rsidR="001515A1" w:rsidRDefault="001515A1" w:rsidP="001515A1">
      <w:pPr>
        <w:numPr>
          <w:ilvl w:val="0"/>
          <w:numId w:val="60"/>
        </w:numPr>
        <w:shd w:val="clear" w:color="auto" w:fill="FFFFFF"/>
        <w:spacing w:after="240" w:line="240" w:lineRule="auto"/>
        <w:textAlignment w:val="baseline"/>
        <w:rPr>
          <w:rFonts w:ascii="Arial" w:hAnsi="Arial" w:cs="Arial"/>
          <w:color w:val="333333"/>
        </w:rPr>
      </w:pPr>
      <w:r>
        <w:rPr>
          <w:rFonts w:ascii="Arial" w:hAnsi="Arial" w:cs="Arial"/>
          <w:color w:val="333333"/>
        </w:rPr>
        <w:t>ИИИ (генерирующих) (за исключением случая, если источники используют в медицинской деятельности);</w:t>
      </w:r>
    </w:p>
    <w:p w14:paraId="1E653883" w14:textId="77777777" w:rsidR="001515A1" w:rsidRDefault="001515A1" w:rsidP="001515A1">
      <w:pPr>
        <w:numPr>
          <w:ilvl w:val="0"/>
          <w:numId w:val="60"/>
        </w:numPr>
        <w:shd w:val="clear" w:color="auto" w:fill="FFFFFF"/>
        <w:spacing w:after="240" w:line="240" w:lineRule="auto"/>
        <w:textAlignment w:val="baseline"/>
        <w:rPr>
          <w:rFonts w:ascii="Arial" w:hAnsi="Arial" w:cs="Arial"/>
          <w:color w:val="333333"/>
        </w:rPr>
      </w:pPr>
      <w:r>
        <w:rPr>
          <w:rFonts w:ascii="Arial" w:hAnsi="Arial" w:cs="Arial"/>
          <w:color w:val="333333"/>
        </w:rPr>
        <w:t>возбудителей инфекционных заболеваний человека и животных (за исключением случая, если указанную деятельность осуществляют в медицинских целях), генно-инженерно-модифицированных организмов III и IV степеней потенциальной опасности в замкнутых системах.</w:t>
      </w:r>
    </w:p>
    <w:p w14:paraId="2C35C33F"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Лицензия</w:t>
      </w:r>
      <w:r>
        <w:rPr>
          <w:rFonts w:ascii="Arial" w:hAnsi="Arial" w:cs="Arial"/>
          <w:color w:val="333333"/>
        </w:rPr>
        <w:t> — специальное разрешение на право осуществления юридическим лицом или индивидуальным предпринимателем конкретного вида деятельности (выполнения работ, оказания услуг, составляющих лицензируемый вид деятельности), подтверждаемое записью в реестре лицензий. Для лицензий, выдаваемых Роспотребнадзором, такими видами деятельности могут быть работа с ИИИ и деятельность бактериологических лабораторий.</w:t>
      </w:r>
    </w:p>
    <w:p w14:paraId="25901092"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Необходимость получения лицензии на работу с ИИИ обусловлена необходимостью защиты работников организации и населения от излучения, недопущением неблагоприятного его влияния на организм человека. Профилактика неблагоприятных эффектов воздействия излучения лежит в основе проведения лицензирования.</w:t>
      </w:r>
    </w:p>
    <w:p w14:paraId="22D86BDC"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ИИИ, для которых необходимо получить лицензию, могут быть на хранении, техническом обслуживании и утилизации ИИИ (генерирующих), в том числе используемые в медицинских целях.</w:t>
      </w:r>
    </w:p>
    <w:p w14:paraId="63AEA0F3"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Используемые ИИИ, такие как рентгеновские медицинские аппараты (диагностические и терапевтические, передвижные, переносные и стационарные), включая используемые в стоматологии, должны иметь соответствующую лицензию.</w:t>
      </w:r>
    </w:p>
    <w:p w14:paraId="3D6175CD"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Кроме медицинских организаций, ИИИ широко применяют при досмотре пассажиров и багажа при входе в метрополитен, аэровокзалы и железнодорожные вокзалы (досмотровые </w:t>
      </w:r>
      <w:proofErr w:type="spellStart"/>
      <w:r>
        <w:rPr>
          <w:rFonts w:ascii="Arial" w:hAnsi="Arial" w:cs="Arial"/>
          <w:color w:val="333333"/>
        </w:rPr>
        <w:t>рентгенотелевизионные</w:t>
      </w:r>
      <w:proofErr w:type="spellEnd"/>
      <w:r>
        <w:rPr>
          <w:rFonts w:ascii="Arial" w:hAnsi="Arial" w:cs="Arial"/>
          <w:color w:val="333333"/>
        </w:rPr>
        <w:t xml:space="preserve"> системы, установки персонального досмотра, рентгеновские установки для досмотра багажа и товаров).</w:t>
      </w:r>
    </w:p>
    <w:p w14:paraId="5EF1060C"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Проведение лицензирования ИИИ определяется необходимостью обеспечения безопасности населения, недопущения воздействия генерирующего излучения на здоровье населения.</w:t>
      </w:r>
    </w:p>
    <w:p w14:paraId="5F81ECA0"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Необходимость получения лицензии на работу с возбудителями инфекционных заболеваний человека и животных (за исключением случая, если указанную деятельность осуществляют в медицинских целях) и генно-инженерно-модифицированными организмами III и IV степеней потенциальной опасности, осуществляемую в замкнутых системах, связана с возможным развитием инфекционных заболеваний человека и животных.</w:t>
      </w:r>
    </w:p>
    <w:p w14:paraId="165F900B"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Работа с возбудителями инфекционных заболеваний человека и животных может осуществляться при диагностических исследованиях материала зараженного или с подозрением на зараженность микроорганизмами, санитарно-показательными микроорганизмами IV группы патогенности, а также хранением санитарно-показательных микроорганизмов IV группы патогенности. Как правило, эти работы осуществляют в медицинских организациях при проведении диагностических исследований.</w:t>
      </w:r>
    </w:p>
    <w:p w14:paraId="6B25A845"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lastRenderedPageBreak/>
        <w:t>Лицензируемый вид деятельности</w:t>
      </w:r>
      <w:r>
        <w:rPr>
          <w:rFonts w:ascii="Arial" w:hAnsi="Arial" w:cs="Arial"/>
          <w:color w:val="333333"/>
        </w:rPr>
        <w:t> — вид деятельности, на осуществление которого на территории Российской Федерации необходимо получение лицензии в соответствии с законодательством и регулирующими отношения в соответствующих сферах деятельности (рис. 7.1).</w:t>
      </w:r>
    </w:p>
    <w:p w14:paraId="1EB55AB3" w14:textId="48F4ADA4"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noProof/>
          <w:color w:val="333333"/>
        </w:rPr>
        <w:drawing>
          <wp:inline distT="0" distB="0" distL="0" distR="0" wp14:anchorId="10A7F054" wp14:editId="01ED8F1B">
            <wp:extent cx="6458585" cy="31813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65224" cy="3184620"/>
                    </a:xfrm>
                    <a:prstGeom prst="rect">
                      <a:avLst/>
                    </a:prstGeom>
                    <a:noFill/>
                    <a:ln>
                      <a:noFill/>
                    </a:ln>
                  </pic:spPr>
                </pic:pic>
              </a:graphicData>
            </a:graphic>
          </wp:inline>
        </w:drawing>
      </w:r>
    </w:p>
    <w:p w14:paraId="2E6553C7"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7.1.</w:t>
      </w:r>
      <w:r>
        <w:rPr>
          <w:rFonts w:ascii="Arial" w:hAnsi="Arial" w:cs="Arial"/>
          <w:color w:val="333333"/>
        </w:rPr>
        <w:t> Схема взаимодействия лицензирующих органов и соискателей лицензии</w:t>
      </w:r>
    </w:p>
    <w:p w14:paraId="6B3BFDF9" w14:textId="77777777" w:rsidR="007C1858" w:rsidRDefault="007C1858" w:rsidP="001515A1">
      <w:pPr>
        <w:pStyle w:val="txt"/>
        <w:shd w:val="clear" w:color="auto" w:fill="FFFFFF"/>
        <w:spacing w:before="0" w:beforeAutospacing="0" w:after="0" w:afterAutospacing="0" w:line="288" w:lineRule="atLeast"/>
        <w:textAlignment w:val="baseline"/>
        <w:rPr>
          <w:rFonts w:ascii="inherit" w:hAnsi="inherit" w:cs="Arial"/>
          <w:i/>
          <w:iCs/>
          <w:color w:val="333333"/>
          <w:bdr w:val="none" w:sz="0" w:space="0" w:color="auto" w:frame="1"/>
        </w:rPr>
      </w:pPr>
    </w:p>
    <w:p w14:paraId="004BCF77" w14:textId="0C6DCC1C"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sidRPr="007C1858">
        <w:rPr>
          <w:rFonts w:ascii="Arial" w:hAnsi="Arial" w:cs="Arial"/>
          <w:b/>
          <w:bCs/>
          <w:i/>
          <w:iCs/>
          <w:color w:val="333333"/>
          <w:bdr w:val="none" w:sz="0" w:space="0" w:color="auto" w:frame="1"/>
        </w:rPr>
        <w:t>Лицензирующие органы</w:t>
      </w:r>
      <w:r w:rsidRPr="007C1858">
        <w:rPr>
          <w:rFonts w:ascii="Arial" w:hAnsi="Arial" w:cs="Arial"/>
          <w:b/>
          <w:bCs/>
          <w:color w:val="333333"/>
        </w:rPr>
        <w:t>,</w:t>
      </w:r>
      <w:r>
        <w:rPr>
          <w:rFonts w:ascii="Arial" w:hAnsi="Arial" w:cs="Arial"/>
          <w:color w:val="333333"/>
        </w:rPr>
        <w:t xml:space="preserve"> входящие в компетенцию госсанэпидслужбы, — уполномоченные федеральные органы исполнительной власти и (или) их территориальные органы, осуществляющие лицензирование.</w:t>
      </w:r>
    </w:p>
    <w:p w14:paraId="7762B75B"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Соискатель лицензии</w:t>
      </w:r>
      <w:r>
        <w:rPr>
          <w:rFonts w:ascii="Arial" w:hAnsi="Arial" w:cs="Arial"/>
          <w:color w:val="333333"/>
        </w:rPr>
        <w:t> — юридическое лицо или индивидуальный предприниматель, обратившийся в лицензирующий орган госсанэпидслужбы с заявлением о предоставлении лицензии.</w:t>
      </w:r>
    </w:p>
    <w:p w14:paraId="4446652C" w14:textId="77777777" w:rsidR="007C1858" w:rsidRDefault="007C1858" w:rsidP="001515A1">
      <w:pPr>
        <w:pStyle w:val="txt"/>
        <w:shd w:val="clear" w:color="auto" w:fill="FFFFFF"/>
        <w:spacing w:before="0" w:beforeAutospacing="0" w:after="0" w:afterAutospacing="0" w:line="288" w:lineRule="atLeast"/>
        <w:textAlignment w:val="baseline"/>
        <w:rPr>
          <w:rFonts w:ascii="Arial" w:hAnsi="Arial" w:cs="Arial"/>
          <w:b/>
          <w:bCs/>
          <w:i/>
          <w:iCs/>
          <w:color w:val="333333"/>
          <w:bdr w:val="none" w:sz="0" w:space="0" w:color="auto" w:frame="1"/>
        </w:rPr>
      </w:pPr>
    </w:p>
    <w:p w14:paraId="212127EE" w14:textId="60E820FD"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sidRPr="007C1858">
        <w:rPr>
          <w:rFonts w:ascii="Arial" w:hAnsi="Arial" w:cs="Arial"/>
          <w:b/>
          <w:bCs/>
          <w:i/>
          <w:iCs/>
          <w:color w:val="333333"/>
          <w:bdr w:val="none" w:sz="0" w:space="0" w:color="auto" w:frame="1"/>
        </w:rPr>
        <w:t>Лицензиат</w:t>
      </w:r>
      <w:r w:rsidRPr="007C1858">
        <w:rPr>
          <w:rFonts w:ascii="Arial" w:hAnsi="Arial" w:cs="Arial"/>
          <w:b/>
          <w:bCs/>
          <w:color w:val="333333"/>
        </w:rPr>
        <w:t> </w:t>
      </w:r>
      <w:r>
        <w:rPr>
          <w:rFonts w:ascii="Arial" w:hAnsi="Arial" w:cs="Arial"/>
          <w:color w:val="333333"/>
        </w:rPr>
        <w:t>— юридическое лицо или индивидуальный предприниматель, имеющие лицензию.</w:t>
      </w:r>
    </w:p>
    <w:p w14:paraId="7D0908ED" w14:textId="77777777" w:rsidR="007C1858" w:rsidRDefault="007C1858" w:rsidP="001515A1">
      <w:pPr>
        <w:pStyle w:val="txt"/>
        <w:shd w:val="clear" w:color="auto" w:fill="FFFFFF"/>
        <w:spacing w:before="0" w:beforeAutospacing="0" w:after="0" w:afterAutospacing="0" w:line="288" w:lineRule="atLeast"/>
        <w:textAlignment w:val="baseline"/>
        <w:rPr>
          <w:rFonts w:ascii="Arial" w:hAnsi="Arial" w:cs="Arial"/>
          <w:b/>
          <w:bCs/>
          <w:i/>
          <w:iCs/>
          <w:color w:val="333333"/>
          <w:bdr w:val="none" w:sz="0" w:space="0" w:color="auto" w:frame="1"/>
        </w:rPr>
      </w:pPr>
    </w:p>
    <w:p w14:paraId="10059FB8" w14:textId="2FDE44FA"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sidRPr="007C1858">
        <w:rPr>
          <w:rFonts w:ascii="Arial" w:hAnsi="Arial" w:cs="Arial"/>
          <w:b/>
          <w:bCs/>
          <w:i/>
          <w:iCs/>
          <w:color w:val="333333"/>
          <w:bdr w:val="none" w:sz="0" w:space="0" w:color="auto" w:frame="1"/>
        </w:rPr>
        <w:t>Лицензионные требования</w:t>
      </w:r>
      <w:r>
        <w:rPr>
          <w:rFonts w:ascii="Arial" w:hAnsi="Arial" w:cs="Arial"/>
          <w:color w:val="333333"/>
        </w:rPr>
        <w:t> — совокупность требований, установленных положениями о лицензировании конкретных видов деятельности, основанных на соответствующих требованиях законодательства Российской Федерации и направленных на обеспечение достижения целей лицензирования.</w:t>
      </w:r>
    </w:p>
    <w:p w14:paraId="42CD098B" w14:textId="77777777" w:rsidR="001515A1" w:rsidRDefault="001515A1" w:rsidP="001515A1">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В перечень лицензионных требований с учетом особенностей осуществления лицензируемого вида деятельности могут быть включены требования к наличию у соискателя помещений, зданий, сооружений по месту осуществления лицензируемого вида деятельности. Кроме того, могут быть определены требования к планировке помещений или иные требования. Для получения лицензии на ИИИ, используемые в медицинских организациях, оказывающих стоматологическую помощь, необходим расчет радиационной защиты рабочих мест персонала, смежных помещений, мест размещения других пациентов, а также прилегающей территории.</w:t>
      </w:r>
    </w:p>
    <w:p w14:paraId="3EF636B6"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Пример лицензии на работу с ИИИ (генерирующих) представлен на рис. 7.2.</w:t>
      </w:r>
    </w:p>
    <w:p w14:paraId="069DBA70" w14:textId="415E4DAB"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noProof/>
          <w:color w:val="333333"/>
          <w:sz w:val="24"/>
          <w:szCs w:val="24"/>
          <w:lang w:eastAsia="ru-RU"/>
        </w:rPr>
        <w:lastRenderedPageBreak/>
        <w:drawing>
          <wp:inline distT="0" distB="0" distL="0" distR="0" wp14:anchorId="7A0C4B18" wp14:editId="43D60E5C">
            <wp:extent cx="6121513" cy="871537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127622" cy="8724073"/>
                    </a:xfrm>
                    <a:prstGeom prst="rect">
                      <a:avLst/>
                    </a:prstGeom>
                    <a:noFill/>
                    <a:ln>
                      <a:noFill/>
                    </a:ln>
                  </pic:spPr>
                </pic:pic>
              </a:graphicData>
            </a:graphic>
          </wp:inline>
        </w:drawing>
      </w:r>
    </w:p>
    <w:p w14:paraId="6C0617C0" w14:textId="77777777" w:rsidR="001515A1" w:rsidRPr="001515A1" w:rsidRDefault="001515A1" w:rsidP="001515A1">
      <w:pPr>
        <w:shd w:val="clear" w:color="auto" w:fill="FFFFFF"/>
        <w:spacing w:after="0" w:line="288" w:lineRule="atLeast"/>
        <w:textAlignment w:val="baseline"/>
        <w:rPr>
          <w:rFonts w:ascii="Arial" w:eastAsia="Times New Roman" w:hAnsi="Arial" w:cs="Arial"/>
          <w:color w:val="333333"/>
          <w:sz w:val="24"/>
          <w:szCs w:val="24"/>
          <w:lang w:eastAsia="ru-RU"/>
        </w:rPr>
      </w:pPr>
      <w:r w:rsidRPr="001515A1">
        <w:rPr>
          <w:rFonts w:ascii="inherit" w:eastAsia="Times New Roman" w:hAnsi="inherit" w:cs="Arial"/>
          <w:b/>
          <w:bCs/>
          <w:color w:val="333333"/>
          <w:sz w:val="24"/>
          <w:szCs w:val="24"/>
          <w:bdr w:val="none" w:sz="0" w:space="0" w:color="auto" w:frame="1"/>
          <w:lang w:eastAsia="ru-RU"/>
        </w:rPr>
        <w:t>Рис. 7.2. </w:t>
      </w:r>
      <w:r w:rsidRPr="001515A1">
        <w:rPr>
          <w:rFonts w:ascii="Arial" w:eastAsia="Times New Roman" w:hAnsi="Arial" w:cs="Arial"/>
          <w:color w:val="333333"/>
          <w:sz w:val="24"/>
          <w:szCs w:val="24"/>
          <w:lang w:eastAsia="ru-RU"/>
        </w:rPr>
        <w:t>Пример лицензии на работу с источниками ионизирующего излучения (генерирующими)</w:t>
      </w:r>
    </w:p>
    <w:p w14:paraId="40CA2260"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lastRenderedPageBreak/>
        <w:t>Соискателю лицензии при подаче документов в лицензирующий орган необходимо предоставить сведения о наличии технических средств, оборудования и технической документации, принадлежащих им по праву собственности или находящихся в аренде, необходимых для выполнения работ, оказания услуг, составляющих лицензируемый вид деятельности. Так, например, для лицензирования ИИИ в стоматологическом кабинете с рентгеновским аппаратом необходимы технический паспорт и эксплуатационная документация на рентгеновский аппарат.</w:t>
      </w:r>
    </w:p>
    <w:p w14:paraId="2595A002"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Особое внимание обращают на наличие у соискателя лицензии необходимого штата работников, заключившего с ними трудовые договоры, имеющих профессиональное образование, обладающих соответствующей квалификацией и (или) имеющих стаж работы, необходимый для осуществления лицензируемого вида деятельности.</w:t>
      </w:r>
    </w:p>
    <w:p w14:paraId="78282C1D"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При получении лицензии на работу с возбудителями инфекционных заболеваний человека и животных для работников необходимо профильное медицинское образование, а также повышение квалификации по специальности за последние 3–5 лет.</w:t>
      </w:r>
    </w:p>
    <w:p w14:paraId="38314800"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Пример лицензии на работу с возбудителями инфекционных заболеваний человека и животных представлен на рис. 7.3.</w:t>
      </w:r>
    </w:p>
    <w:p w14:paraId="55A3FE64" w14:textId="47157A92"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noProof/>
          <w:color w:val="333333"/>
          <w:sz w:val="24"/>
          <w:szCs w:val="24"/>
          <w:lang w:eastAsia="ru-RU"/>
        </w:rPr>
        <w:lastRenderedPageBreak/>
        <w:drawing>
          <wp:inline distT="0" distB="0" distL="0" distR="0" wp14:anchorId="44A9BE4C" wp14:editId="7C1EDEA0">
            <wp:extent cx="5905500" cy="8563531"/>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14738" cy="8576927"/>
                    </a:xfrm>
                    <a:prstGeom prst="rect">
                      <a:avLst/>
                    </a:prstGeom>
                    <a:noFill/>
                    <a:ln>
                      <a:noFill/>
                    </a:ln>
                  </pic:spPr>
                </pic:pic>
              </a:graphicData>
            </a:graphic>
          </wp:inline>
        </w:drawing>
      </w:r>
    </w:p>
    <w:p w14:paraId="0F632CBB" w14:textId="77777777" w:rsidR="001515A1" w:rsidRPr="001515A1" w:rsidRDefault="001515A1" w:rsidP="001515A1">
      <w:pPr>
        <w:shd w:val="clear" w:color="auto" w:fill="FFFFFF"/>
        <w:spacing w:after="0" w:line="288" w:lineRule="atLeast"/>
        <w:textAlignment w:val="baseline"/>
        <w:rPr>
          <w:rFonts w:ascii="Arial" w:eastAsia="Times New Roman" w:hAnsi="Arial" w:cs="Arial"/>
          <w:color w:val="333333"/>
          <w:sz w:val="24"/>
          <w:szCs w:val="24"/>
          <w:lang w:eastAsia="ru-RU"/>
        </w:rPr>
      </w:pPr>
      <w:r w:rsidRPr="001515A1">
        <w:rPr>
          <w:rFonts w:ascii="inherit" w:eastAsia="Times New Roman" w:hAnsi="inherit" w:cs="Arial"/>
          <w:b/>
          <w:bCs/>
          <w:color w:val="333333"/>
          <w:sz w:val="24"/>
          <w:szCs w:val="24"/>
          <w:bdr w:val="none" w:sz="0" w:space="0" w:color="auto" w:frame="1"/>
          <w:lang w:eastAsia="ru-RU"/>
        </w:rPr>
        <w:t>Рис. 7.3.</w:t>
      </w:r>
      <w:r w:rsidRPr="001515A1">
        <w:rPr>
          <w:rFonts w:ascii="Arial" w:eastAsia="Times New Roman" w:hAnsi="Arial" w:cs="Arial"/>
          <w:color w:val="333333"/>
          <w:sz w:val="24"/>
          <w:szCs w:val="24"/>
          <w:lang w:eastAsia="ru-RU"/>
        </w:rPr>
        <w:t> Пример лицензии на работу с возбудителями инфекционных заболеваний человека и животных</w:t>
      </w:r>
    </w:p>
    <w:p w14:paraId="6AB7B2B6"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lastRenderedPageBreak/>
        <w:t>Дополнительно предоставляют документы по ведению производственного контроля, а также правоустанавливающие документы юридического лица или индивидуального предпринимателя (идентификационный номер налогоплательщика, устав, размер уставного капитала, отсутствие задолженности по обязательствам перед третьими лицами и др.).</w:t>
      </w:r>
    </w:p>
    <w:p w14:paraId="244FD379" w14:textId="77777777" w:rsidR="001515A1" w:rsidRPr="001515A1" w:rsidRDefault="001515A1" w:rsidP="001515A1">
      <w:pPr>
        <w:shd w:val="clear" w:color="auto" w:fill="FFFFFF"/>
        <w:spacing w:after="0" w:line="288" w:lineRule="atLeast"/>
        <w:textAlignment w:val="baseline"/>
        <w:rPr>
          <w:rFonts w:ascii="Arial" w:eastAsia="Times New Roman" w:hAnsi="Arial" w:cs="Arial"/>
          <w:color w:val="333333"/>
          <w:sz w:val="24"/>
          <w:szCs w:val="24"/>
          <w:lang w:eastAsia="ru-RU"/>
        </w:rPr>
      </w:pPr>
      <w:r w:rsidRPr="001515A1">
        <w:rPr>
          <w:rFonts w:ascii="inherit" w:eastAsia="Times New Roman" w:hAnsi="inherit" w:cs="Arial"/>
          <w:i/>
          <w:iCs/>
          <w:color w:val="333333"/>
          <w:sz w:val="24"/>
          <w:szCs w:val="24"/>
          <w:bdr w:val="none" w:sz="0" w:space="0" w:color="auto" w:frame="1"/>
          <w:lang w:eastAsia="ru-RU"/>
        </w:rPr>
        <w:t>Дата выдачи лицензии</w:t>
      </w:r>
      <w:r w:rsidRPr="001515A1">
        <w:rPr>
          <w:rFonts w:ascii="Arial" w:eastAsia="Times New Roman" w:hAnsi="Arial" w:cs="Arial"/>
          <w:color w:val="333333"/>
          <w:sz w:val="24"/>
          <w:szCs w:val="24"/>
          <w:lang w:eastAsia="ru-RU"/>
        </w:rPr>
        <w:t> — день внесения в реестр лицензий записи о предоставлении лицензии. Лицензия действует бессрочно.</w:t>
      </w:r>
    </w:p>
    <w:p w14:paraId="25709D41"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Лицензирующие органы формируют открытый и общедоступный государственный информационный ресурс, содержащий сведения из реестра лицензий, положений о лицензировании конкретных видов деятельности.</w:t>
      </w:r>
    </w:p>
    <w:p w14:paraId="6C4D8759"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Роспотребнадзор разработал административные регламенты, устанавливающие порядки административных процедур при проведении лицензирования по предоставлению государственной услуги по лицензированию деятельности в области использования:</w:t>
      </w:r>
    </w:p>
    <w:p w14:paraId="754E5F22" w14:textId="77777777" w:rsidR="001515A1" w:rsidRPr="001515A1" w:rsidRDefault="001515A1" w:rsidP="001515A1">
      <w:pPr>
        <w:numPr>
          <w:ilvl w:val="0"/>
          <w:numId w:val="61"/>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ИИИ (генерирующих) (за исключением случая, если эти источники используются в медицинской деятельности);</w:t>
      </w:r>
    </w:p>
    <w:p w14:paraId="5AA49AA7" w14:textId="77777777" w:rsidR="001515A1" w:rsidRPr="001515A1" w:rsidRDefault="001515A1" w:rsidP="001515A1">
      <w:pPr>
        <w:numPr>
          <w:ilvl w:val="0"/>
          <w:numId w:val="61"/>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возбудителей инфекционных заболеваний человека и животных 1–4 групп патогенности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14:paraId="77CDE9E2" w14:textId="77777777" w:rsidR="001515A1" w:rsidRPr="001515A1" w:rsidRDefault="001515A1" w:rsidP="001515A1">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Дополнительно к действующим административным регламентам Роспотребнадзор выдает лицензии на осуществление деятельности, связанной с использованием возбудителей инфекционных заболеваний, деятельности в области использования ИИИ в соответствии с Положением о Роспотребнадзоре, утвержденным Постановлением Правительства РФ от 30.06.2004 № 322, Постановлением Правительства РФ от 19.06.2012 № 612 «О внесении изменений в некоторые акты Правительства РФ в связи с изменением организации деятельности Федеральной службы по надзору в сфере защиты прав потребителей и благополучия человека».</w:t>
      </w:r>
    </w:p>
    <w:p w14:paraId="760368B9"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К органам, осуществляющим лицензирование и формирование электронного реестра, относят следующие.</w:t>
      </w:r>
    </w:p>
    <w:p w14:paraId="7BD582D4"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1. Центральный аппарат Федеральной службы по надзору в сфере защиты прав потребителей и благополучия человека осуществляет лицензирование деятельности в области использования:</w:t>
      </w:r>
    </w:p>
    <w:p w14:paraId="49090882" w14:textId="77777777" w:rsidR="001515A1" w:rsidRPr="001515A1" w:rsidRDefault="001515A1" w:rsidP="001515A1">
      <w:pPr>
        <w:numPr>
          <w:ilvl w:val="0"/>
          <w:numId w:val="62"/>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возбудителей инфекционных заболеваний человека и животных 1–2 групп патогенности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14:paraId="7A98490D" w14:textId="77777777" w:rsidR="001515A1" w:rsidRPr="001515A1" w:rsidRDefault="001515A1" w:rsidP="001515A1">
      <w:pPr>
        <w:numPr>
          <w:ilvl w:val="0"/>
          <w:numId w:val="62"/>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ИИИ (за исключением случая, если эти источники используют в медицинской деятельности): проектирование, конструирование, изготовление ИИИ и средств радиационной защиты, эксплуатация ускорителей заряженных частиц.</w:t>
      </w:r>
    </w:p>
    <w:p w14:paraId="3F377228"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lastRenderedPageBreak/>
        <w:t>2. Территориальные органы Федеральной службы по надзору в сфере защиты прав потребителей и благополучия человека осуществляют лицензирование деятельности в области использования:</w:t>
      </w:r>
    </w:p>
    <w:p w14:paraId="4D233AE1" w14:textId="77777777" w:rsidR="001515A1" w:rsidRPr="001515A1" w:rsidRDefault="001515A1" w:rsidP="001515A1">
      <w:pPr>
        <w:numPr>
          <w:ilvl w:val="0"/>
          <w:numId w:val="63"/>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возбудителей инфекционных заболеваний человека и животных 3–4 групп патогенности (за исключением случая, если указанная деятельность осуществляется в медицинских целях);</w:t>
      </w:r>
    </w:p>
    <w:p w14:paraId="5B96951D" w14:textId="77777777" w:rsidR="001515A1" w:rsidRPr="001515A1" w:rsidRDefault="001515A1" w:rsidP="001515A1">
      <w:pPr>
        <w:numPr>
          <w:ilvl w:val="0"/>
          <w:numId w:val="63"/>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ИИИ (за исключением случая, если эти источники используют в медицинской деятельности), осуществление следующих видов работ: размещение, эксплуатация, техническое обслуживание, хранение [аппаратов рентгеновских медицинских, включая стоматологические (диагностические и терапевтические; переносные и стационарные), дефектоскопы рентгеновские (стационарные и переносные), приборы для рентгеноструктурного и рентгеноспектрального анализа, приборы рентгеновские технического и технологического контроля (толщиномеры, плотномеры, уровнемеры и др.); приборы для досмотра багажа и товаров, генераторы нейтронные]; утилизация ИИИ; эксплуатация средств радиационной защиты.</w:t>
      </w:r>
    </w:p>
    <w:p w14:paraId="3AE36F66"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Пример электронного реестра лицензий, выдаваемых Роспотребнадзором и его территориальными органами, представлен на рис. 7.4.</w:t>
      </w:r>
    </w:p>
    <w:p w14:paraId="42356B2E" w14:textId="0E374586"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noProof/>
          <w:color w:val="333333"/>
          <w:sz w:val="24"/>
          <w:szCs w:val="24"/>
          <w:lang w:eastAsia="ru-RU"/>
        </w:rPr>
        <w:drawing>
          <wp:inline distT="0" distB="0" distL="0" distR="0" wp14:anchorId="2ACC2DBD" wp14:editId="7A803768">
            <wp:extent cx="6438900" cy="3029019"/>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51417" cy="3034907"/>
                    </a:xfrm>
                    <a:prstGeom prst="rect">
                      <a:avLst/>
                    </a:prstGeom>
                    <a:noFill/>
                    <a:ln>
                      <a:noFill/>
                    </a:ln>
                  </pic:spPr>
                </pic:pic>
              </a:graphicData>
            </a:graphic>
          </wp:inline>
        </w:drawing>
      </w:r>
    </w:p>
    <w:p w14:paraId="165D965C" w14:textId="77777777" w:rsidR="001515A1" w:rsidRPr="001515A1" w:rsidRDefault="001515A1" w:rsidP="001515A1">
      <w:pPr>
        <w:shd w:val="clear" w:color="auto" w:fill="FFFFFF"/>
        <w:spacing w:after="0" w:line="288" w:lineRule="atLeast"/>
        <w:textAlignment w:val="baseline"/>
        <w:rPr>
          <w:rFonts w:ascii="Arial" w:eastAsia="Times New Roman" w:hAnsi="Arial" w:cs="Arial"/>
          <w:color w:val="333333"/>
          <w:sz w:val="24"/>
          <w:szCs w:val="24"/>
          <w:lang w:eastAsia="ru-RU"/>
        </w:rPr>
      </w:pPr>
      <w:r w:rsidRPr="001515A1">
        <w:rPr>
          <w:rFonts w:ascii="inherit" w:eastAsia="Times New Roman" w:hAnsi="inherit" w:cs="Arial"/>
          <w:b/>
          <w:bCs/>
          <w:color w:val="333333"/>
          <w:sz w:val="24"/>
          <w:szCs w:val="24"/>
          <w:bdr w:val="none" w:sz="0" w:space="0" w:color="auto" w:frame="1"/>
          <w:lang w:eastAsia="ru-RU"/>
        </w:rPr>
        <w:t>Рис. 7.4.</w:t>
      </w:r>
      <w:r w:rsidRPr="001515A1">
        <w:rPr>
          <w:rFonts w:ascii="Arial" w:eastAsia="Times New Roman" w:hAnsi="Arial" w:cs="Arial"/>
          <w:color w:val="333333"/>
          <w:sz w:val="24"/>
          <w:szCs w:val="24"/>
          <w:lang w:eastAsia="ru-RU"/>
        </w:rPr>
        <w:t> Пример электронного реестра лицензий, выдаваемых Роспотребнадзором и его территориальными органами</w:t>
      </w:r>
    </w:p>
    <w:p w14:paraId="3B1B6283" w14:textId="77777777" w:rsidR="001515A1" w:rsidRDefault="001515A1" w:rsidP="001515A1">
      <w:pPr>
        <w:pStyle w:val="2"/>
        <w:shd w:val="clear" w:color="auto" w:fill="FFFFFF"/>
        <w:spacing w:before="240" w:after="240"/>
        <w:textAlignment w:val="baseline"/>
        <w:rPr>
          <w:rFonts w:ascii="Arial" w:hAnsi="Arial" w:cs="Arial"/>
          <w:color w:val="333333"/>
        </w:rPr>
      </w:pPr>
      <w:r>
        <w:rPr>
          <w:rFonts w:ascii="Arial" w:hAnsi="Arial" w:cs="Arial"/>
          <w:color w:val="333333"/>
        </w:rPr>
        <w:t>7.2. Санитарно-эпидемиологические заключения на отдельные виды деятельности</w:t>
      </w:r>
    </w:p>
    <w:p w14:paraId="249F0DDD"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Санитарно-эпидемиологическое заключение</w:t>
      </w:r>
      <w:r>
        <w:rPr>
          <w:rFonts w:ascii="Arial" w:hAnsi="Arial" w:cs="Arial"/>
          <w:color w:val="333333"/>
        </w:rPr>
        <w:t> — документ, выданный территориальным органом Роспотребнадзора, ФМБА России, подтверждающий, что вид деятельности заявителя соответствуют установленным санитарным и гигиеническим правилам и нормам.</w:t>
      </w:r>
    </w:p>
    <w:p w14:paraId="04E39BB3"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Такие заключения выдают только органы госсанэпидслужбы, территориальные органы Роспотребнадзора (Управления Роспотребнадзора по субъекту Российской Федерации), межрайонные органы госсан</w:t>
      </w:r>
      <w:r>
        <w:rPr>
          <w:rFonts w:ascii="Arial" w:hAnsi="Arial" w:cs="Arial"/>
          <w:color w:val="333333"/>
        </w:rPr>
        <w:softHyphen/>
        <w:t>эпидслужбы ФМБА России.</w:t>
      </w:r>
    </w:p>
    <w:p w14:paraId="2AD8CF49"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lastRenderedPageBreak/>
        <w:t>Для получения заключения можно либо обратиться лично с предоставлением документов на бумажных носителях, либо предоставить документы почтовым отправлением. Возможно предоставление документов в многофункциональный центр или через федеральную государственную информационную систему «Единый портал государственных и муниципальных услуг — портал Госуслуг» (</w:t>
      </w:r>
      <w:hyperlink r:id="rId72" w:tgtFrame="_blank" w:history="1">
        <w:r>
          <w:rPr>
            <w:rStyle w:val="a3"/>
            <w:rFonts w:ascii="Arial" w:eastAsiaTheme="majorEastAsia" w:hAnsi="Arial" w:cs="Arial"/>
            <w:bdr w:val="none" w:sz="0" w:space="0" w:color="auto" w:frame="1"/>
          </w:rPr>
          <w:t>www.gosuslugi.ru</w:t>
        </w:r>
      </w:hyperlink>
      <w:r>
        <w:rPr>
          <w:rFonts w:ascii="Arial" w:hAnsi="Arial" w:cs="Arial"/>
          <w:color w:val="333333"/>
        </w:rPr>
        <w:t>).</w:t>
      </w:r>
    </w:p>
    <w:p w14:paraId="5A94F245"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получения услуги необходимо предоставить заявление установленной формы, учредительные документы организации, результаты санитарно-эпидемиологических экспертиз, расследований, обследований, исследований, испытаний и иных видов оценок, оформленные в виде экспертного заключения.</w:t>
      </w:r>
    </w:p>
    <w:p w14:paraId="1F1F173C"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Санитарно-эпидемиологические экспертизы проводят организации, аккредитованные Федеральной службой аккредитации. Аккредитованные организации должны быть внесены в электронный реестр </w:t>
      </w:r>
      <w:proofErr w:type="spellStart"/>
      <w:r>
        <w:rPr>
          <w:rFonts w:ascii="Arial" w:hAnsi="Arial" w:cs="Arial"/>
          <w:color w:val="333333"/>
        </w:rPr>
        <w:t>Росаккредитации</w:t>
      </w:r>
      <w:proofErr w:type="spellEnd"/>
      <w:r>
        <w:rPr>
          <w:rFonts w:ascii="Arial" w:hAnsi="Arial" w:cs="Arial"/>
          <w:color w:val="333333"/>
        </w:rPr>
        <w:t>.</w:t>
      </w:r>
    </w:p>
    <w:p w14:paraId="06CB2E4B"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получения государственной услуги необходимы также сведения о государственной регистрации заявителя, содержащиеся в едином государственном реестре юридических лиц (едином государственном реестре индивидуальных предпринимателей) и находящиеся в распоряжении Федеральной налоговой службы России. Данные сведения Роспотребнадзор в порядке межведомственного взаимодействия запрашивает непосредственно в Федеральной налоговой службе России. Заявитель вправе предоставить документы, полученные им у налогового органа самостоятельно.</w:t>
      </w:r>
    </w:p>
    <w:p w14:paraId="3BBBB063"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Правила проведения санитарно-эпидемиологических экспертиз, обследований, исследований, испытаний и токсикологических, гигиенических и иных видов оценок с выдачей санитарно-эпидемиологического заключения в настоящее время регламентированы двумя основными нормативными правовыми актами Роспотребнадзора:</w:t>
      </w:r>
    </w:p>
    <w:p w14:paraId="2A6AA833" w14:textId="77777777" w:rsidR="001515A1" w:rsidRDefault="001515A1" w:rsidP="001515A1">
      <w:pPr>
        <w:numPr>
          <w:ilvl w:val="0"/>
          <w:numId w:val="64"/>
        </w:numPr>
        <w:shd w:val="clear" w:color="auto" w:fill="FFFFFF"/>
        <w:spacing w:after="240" w:line="240" w:lineRule="auto"/>
        <w:textAlignment w:val="baseline"/>
        <w:rPr>
          <w:rFonts w:ascii="Arial" w:hAnsi="Arial" w:cs="Arial"/>
          <w:color w:val="333333"/>
        </w:rPr>
      </w:pPr>
      <w:r>
        <w:rPr>
          <w:rFonts w:ascii="Arial" w:hAnsi="Arial" w:cs="Arial"/>
          <w:color w:val="333333"/>
        </w:rPr>
        <w:t>приказом от 19.07.2007 № 224 «О санитарно-эпидемиологических экспертизах, обследованиях, исследованиях, испытаниях и токсикологических, гигиенических и иных видах оценок»;</w:t>
      </w:r>
    </w:p>
    <w:p w14:paraId="58C36506" w14:textId="77777777" w:rsidR="001515A1" w:rsidRDefault="001515A1" w:rsidP="001515A1">
      <w:pPr>
        <w:numPr>
          <w:ilvl w:val="0"/>
          <w:numId w:val="64"/>
        </w:numPr>
        <w:shd w:val="clear" w:color="auto" w:fill="FFFFFF"/>
        <w:spacing w:after="240" w:line="240" w:lineRule="auto"/>
        <w:textAlignment w:val="baseline"/>
        <w:rPr>
          <w:rFonts w:ascii="Arial" w:hAnsi="Arial" w:cs="Arial"/>
          <w:color w:val="333333"/>
        </w:rPr>
      </w:pPr>
      <w:r>
        <w:rPr>
          <w:rFonts w:ascii="Arial" w:hAnsi="Arial" w:cs="Arial"/>
          <w:color w:val="333333"/>
        </w:rPr>
        <w:t>приказом от 18.07.2012 № 775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w:t>
      </w:r>
    </w:p>
    <w:p w14:paraId="5B076F5E"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Отдельный нормативный акт утвержден ФМБА России.</w:t>
      </w:r>
    </w:p>
    <w:p w14:paraId="47486155"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Санитарно-эпидемиологические заключения выдают не на вид деятельности как таковой, а на соответствие санитарным нормам и правилам территорий, зданий, строений, сооружений, помещений, оборудования, транспортных средств, используемых при осуществлении конкретных видов деятельности, установленных в санитарном законодательстве.</w:t>
      </w:r>
    </w:p>
    <w:p w14:paraId="3ECAE135" w14:textId="04F4EF13"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В табл. 7.1 представлены </w:t>
      </w:r>
      <w:r>
        <w:rPr>
          <w:rFonts w:ascii="inherit" w:hAnsi="inherit" w:cs="Arial"/>
          <w:b/>
          <w:bCs/>
          <w:color w:val="333333"/>
          <w:bdr w:val="none" w:sz="0" w:space="0" w:color="auto" w:frame="1"/>
        </w:rPr>
        <w:t>виды деятельности</w:t>
      </w:r>
      <w:r>
        <w:rPr>
          <w:rFonts w:ascii="Arial" w:hAnsi="Arial" w:cs="Arial"/>
          <w:color w:val="333333"/>
        </w:rPr>
        <w:t> (выполняемые работы, оказываемые услуги), на которые выдают санитарно-эпидемиологическое заключение.</w:t>
      </w:r>
    </w:p>
    <w:p w14:paraId="43847196"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p>
    <w:p w14:paraId="082E743E"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Таблица 7.1.</w:t>
      </w:r>
      <w:r>
        <w:rPr>
          <w:rFonts w:ascii="Arial" w:hAnsi="Arial" w:cs="Arial"/>
          <w:color w:val="333333"/>
        </w:rPr>
        <w:t> Виды деятельности (выполняемые работы, оказываемые услуги), на которые выдают санитарно-эпидемиологическое заключение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1"/>
        <w:gridCol w:w="7611"/>
        <w:gridCol w:w="2342"/>
      </w:tblGrid>
      <w:tr w:rsidR="001515A1" w14:paraId="79942194" w14:textId="77777777" w:rsidTr="001515A1">
        <w:tc>
          <w:tcPr>
            <w:tcW w:w="0" w:type="auto"/>
            <w:shd w:val="clear" w:color="auto" w:fill="FFFFFF"/>
            <w:vAlign w:val="bottom"/>
            <w:hideMark/>
          </w:tcPr>
          <w:p w14:paraId="792E14A9" w14:textId="77777777" w:rsidR="001515A1" w:rsidRDefault="001515A1">
            <w:pPr>
              <w:rPr>
                <w:rFonts w:ascii="inherit" w:hAnsi="inherit" w:cs="Arial"/>
                <w:color w:val="333333"/>
              </w:rPr>
            </w:pPr>
            <w:r>
              <w:rPr>
                <w:rFonts w:ascii="inherit" w:hAnsi="inherit" w:cs="Arial"/>
                <w:b/>
                <w:bCs/>
                <w:color w:val="333333"/>
                <w:bdr w:val="none" w:sz="0" w:space="0" w:color="auto" w:frame="1"/>
              </w:rPr>
              <w:lastRenderedPageBreak/>
              <w:t>№</w:t>
            </w:r>
          </w:p>
        </w:tc>
        <w:tc>
          <w:tcPr>
            <w:tcW w:w="0" w:type="auto"/>
            <w:shd w:val="clear" w:color="auto" w:fill="FFFFFF"/>
            <w:vAlign w:val="bottom"/>
            <w:hideMark/>
          </w:tcPr>
          <w:p w14:paraId="77DB82B0" w14:textId="77777777" w:rsidR="001515A1" w:rsidRDefault="001515A1">
            <w:pPr>
              <w:rPr>
                <w:rFonts w:ascii="inherit" w:hAnsi="inherit" w:cs="Arial"/>
                <w:color w:val="333333"/>
              </w:rPr>
            </w:pPr>
            <w:r>
              <w:rPr>
                <w:rFonts w:ascii="inherit" w:hAnsi="inherit" w:cs="Arial"/>
                <w:b/>
                <w:bCs/>
                <w:color w:val="333333"/>
                <w:bdr w:val="none" w:sz="0" w:space="0" w:color="auto" w:frame="1"/>
              </w:rPr>
              <w:t>Вид деятельности</w:t>
            </w:r>
          </w:p>
        </w:tc>
        <w:tc>
          <w:tcPr>
            <w:tcW w:w="0" w:type="auto"/>
            <w:shd w:val="clear" w:color="auto" w:fill="FFFFFF"/>
            <w:vAlign w:val="bottom"/>
            <w:hideMark/>
          </w:tcPr>
          <w:p w14:paraId="3B319E56" w14:textId="77777777" w:rsidR="001515A1" w:rsidRDefault="001515A1">
            <w:pPr>
              <w:rPr>
                <w:rFonts w:ascii="inherit" w:hAnsi="inherit" w:cs="Arial"/>
                <w:color w:val="333333"/>
              </w:rPr>
            </w:pPr>
            <w:r>
              <w:rPr>
                <w:rFonts w:ascii="inherit" w:hAnsi="inherit" w:cs="Arial"/>
                <w:b/>
                <w:bCs/>
                <w:color w:val="333333"/>
                <w:bdr w:val="none" w:sz="0" w:space="0" w:color="auto" w:frame="1"/>
              </w:rPr>
              <w:t>Лицензирующий орган</w:t>
            </w:r>
          </w:p>
        </w:tc>
      </w:tr>
      <w:tr w:rsidR="001515A1" w14:paraId="397E663F" w14:textId="77777777" w:rsidTr="001515A1">
        <w:tc>
          <w:tcPr>
            <w:tcW w:w="0" w:type="auto"/>
            <w:shd w:val="clear" w:color="auto" w:fill="FFFFFF"/>
            <w:vAlign w:val="bottom"/>
            <w:hideMark/>
          </w:tcPr>
          <w:p w14:paraId="42D930E3" w14:textId="77777777" w:rsidR="001515A1" w:rsidRDefault="001515A1">
            <w:pPr>
              <w:rPr>
                <w:rFonts w:ascii="inherit" w:hAnsi="inherit" w:cs="Arial"/>
                <w:color w:val="333333"/>
              </w:rPr>
            </w:pPr>
            <w:r>
              <w:rPr>
                <w:rFonts w:ascii="inherit" w:hAnsi="inherit" w:cs="Arial"/>
                <w:color w:val="333333"/>
              </w:rPr>
              <w:t>1</w:t>
            </w:r>
          </w:p>
        </w:tc>
        <w:tc>
          <w:tcPr>
            <w:tcW w:w="0" w:type="auto"/>
            <w:shd w:val="clear" w:color="auto" w:fill="FFFFFF"/>
            <w:vAlign w:val="bottom"/>
            <w:hideMark/>
          </w:tcPr>
          <w:p w14:paraId="213553B3" w14:textId="77777777" w:rsidR="001515A1" w:rsidRDefault="001515A1">
            <w:pPr>
              <w:rPr>
                <w:rFonts w:ascii="inherit" w:hAnsi="inherit" w:cs="Arial"/>
                <w:color w:val="333333"/>
              </w:rPr>
            </w:pPr>
            <w:r>
              <w:rPr>
                <w:rFonts w:ascii="inherit" w:hAnsi="inherit" w:cs="Arial"/>
                <w:color w:val="333333"/>
              </w:rPr>
              <w:t>Медицинская</w:t>
            </w:r>
          </w:p>
        </w:tc>
        <w:tc>
          <w:tcPr>
            <w:tcW w:w="0" w:type="auto"/>
            <w:vMerge w:val="restart"/>
            <w:shd w:val="clear" w:color="auto" w:fill="FFFFFF"/>
            <w:vAlign w:val="bottom"/>
            <w:hideMark/>
          </w:tcPr>
          <w:p w14:paraId="15D8CEB3" w14:textId="77777777" w:rsidR="001515A1" w:rsidRDefault="001515A1">
            <w:pPr>
              <w:rPr>
                <w:rFonts w:ascii="inherit" w:hAnsi="inherit" w:cs="Arial"/>
                <w:color w:val="333333"/>
              </w:rPr>
            </w:pPr>
            <w:r>
              <w:rPr>
                <w:rFonts w:ascii="inherit" w:hAnsi="inherit" w:cs="Arial"/>
                <w:color w:val="333333"/>
              </w:rPr>
              <w:t>Росздравнадзор</w:t>
            </w:r>
          </w:p>
        </w:tc>
      </w:tr>
      <w:tr w:rsidR="001515A1" w14:paraId="2E0318FC" w14:textId="77777777" w:rsidTr="001515A1">
        <w:tc>
          <w:tcPr>
            <w:tcW w:w="0" w:type="auto"/>
            <w:shd w:val="clear" w:color="auto" w:fill="FFFFFF"/>
            <w:vAlign w:val="bottom"/>
            <w:hideMark/>
          </w:tcPr>
          <w:p w14:paraId="412541B9" w14:textId="77777777" w:rsidR="001515A1" w:rsidRDefault="001515A1">
            <w:pPr>
              <w:rPr>
                <w:rFonts w:ascii="inherit" w:hAnsi="inherit" w:cs="Arial"/>
                <w:color w:val="333333"/>
              </w:rPr>
            </w:pPr>
            <w:r>
              <w:rPr>
                <w:rFonts w:ascii="inherit" w:hAnsi="inherit" w:cs="Arial"/>
                <w:color w:val="333333"/>
              </w:rPr>
              <w:t>2</w:t>
            </w:r>
          </w:p>
        </w:tc>
        <w:tc>
          <w:tcPr>
            <w:tcW w:w="0" w:type="auto"/>
            <w:shd w:val="clear" w:color="auto" w:fill="FFFFFF"/>
            <w:vAlign w:val="bottom"/>
            <w:hideMark/>
          </w:tcPr>
          <w:p w14:paraId="4D5730F2" w14:textId="77777777" w:rsidR="001515A1" w:rsidRDefault="001515A1">
            <w:pPr>
              <w:rPr>
                <w:rFonts w:ascii="inherit" w:hAnsi="inherit" w:cs="Arial"/>
                <w:color w:val="333333"/>
              </w:rPr>
            </w:pPr>
            <w:r>
              <w:rPr>
                <w:rFonts w:ascii="inherit" w:hAnsi="inherit" w:cs="Arial"/>
                <w:color w:val="333333"/>
              </w:rPr>
              <w:t>Фармацевтическая</w:t>
            </w:r>
          </w:p>
        </w:tc>
        <w:tc>
          <w:tcPr>
            <w:tcW w:w="0" w:type="auto"/>
            <w:vMerge/>
            <w:shd w:val="clear" w:color="auto" w:fill="FFFFFF"/>
            <w:vAlign w:val="center"/>
            <w:hideMark/>
          </w:tcPr>
          <w:p w14:paraId="24FD8C7B" w14:textId="77777777" w:rsidR="001515A1" w:rsidRDefault="001515A1">
            <w:pPr>
              <w:rPr>
                <w:rFonts w:ascii="inherit" w:hAnsi="inherit" w:cs="Arial"/>
                <w:color w:val="333333"/>
                <w:sz w:val="24"/>
                <w:szCs w:val="24"/>
              </w:rPr>
            </w:pPr>
          </w:p>
        </w:tc>
      </w:tr>
      <w:tr w:rsidR="001515A1" w14:paraId="5B957B45" w14:textId="77777777" w:rsidTr="001515A1">
        <w:tc>
          <w:tcPr>
            <w:tcW w:w="0" w:type="auto"/>
            <w:shd w:val="clear" w:color="auto" w:fill="FFFFFF"/>
            <w:vAlign w:val="bottom"/>
            <w:hideMark/>
          </w:tcPr>
          <w:p w14:paraId="47E24E44" w14:textId="77777777" w:rsidR="001515A1" w:rsidRDefault="001515A1">
            <w:pPr>
              <w:rPr>
                <w:rFonts w:ascii="inherit" w:hAnsi="inherit" w:cs="Arial"/>
                <w:color w:val="333333"/>
              </w:rPr>
            </w:pPr>
            <w:r>
              <w:rPr>
                <w:rFonts w:ascii="inherit" w:hAnsi="inherit" w:cs="Arial"/>
                <w:color w:val="333333"/>
              </w:rPr>
              <w:t>3</w:t>
            </w:r>
          </w:p>
        </w:tc>
        <w:tc>
          <w:tcPr>
            <w:tcW w:w="0" w:type="auto"/>
            <w:shd w:val="clear" w:color="auto" w:fill="FFFFFF"/>
            <w:vAlign w:val="bottom"/>
            <w:hideMark/>
          </w:tcPr>
          <w:p w14:paraId="4FE174EC" w14:textId="77777777" w:rsidR="001515A1" w:rsidRDefault="001515A1">
            <w:pPr>
              <w:rPr>
                <w:rFonts w:ascii="inherit" w:hAnsi="inherit" w:cs="Arial"/>
                <w:color w:val="333333"/>
              </w:rPr>
            </w:pPr>
            <w:r>
              <w:rPr>
                <w:rFonts w:ascii="inherit" w:hAnsi="inherit" w:cs="Arial"/>
                <w:color w:val="333333"/>
              </w:rPr>
              <w:t>Образовательная</w:t>
            </w:r>
          </w:p>
        </w:tc>
        <w:tc>
          <w:tcPr>
            <w:tcW w:w="0" w:type="auto"/>
            <w:shd w:val="clear" w:color="auto" w:fill="FFFFFF"/>
            <w:vAlign w:val="bottom"/>
            <w:hideMark/>
          </w:tcPr>
          <w:p w14:paraId="174F62FE" w14:textId="77777777" w:rsidR="001515A1" w:rsidRDefault="001515A1">
            <w:pPr>
              <w:rPr>
                <w:rFonts w:ascii="inherit" w:hAnsi="inherit" w:cs="Arial"/>
                <w:color w:val="333333"/>
              </w:rPr>
            </w:pPr>
            <w:r>
              <w:rPr>
                <w:rFonts w:ascii="inherit" w:hAnsi="inherit" w:cs="Arial"/>
                <w:color w:val="333333"/>
              </w:rPr>
              <w:t>Рособрнадзор</w:t>
            </w:r>
          </w:p>
        </w:tc>
      </w:tr>
      <w:tr w:rsidR="001515A1" w14:paraId="49898FFB" w14:textId="77777777" w:rsidTr="001515A1">
        <w:tc>
          <w:tcPr>
            <w:tcW w:w="0" w:type="auto"/>
            <w:shd w:val="clear" w:color="auto" w:fill="FFFFFF"/>
            <w:vAlign w:val="bottom"/>
            <w:hideMark/>
          </w:tcPr>
          <w:p w14:paraId="10A6ED78" w14:textId="77777777" w:rsidR="001515A1" w:rsidRDefault="001515A1">
            <w:pPr>
              <w:rPr>
                <w:rFonts w:ascii="inherit" w:hAnsi="inherit" w:cs="Arial"/>
                <w:color w:val="333333"/>
              </w:rPr>
            </w:pPr>
            <w:r>
              <w:rPr>
                <w:rFonts w:ascii="inherit" w:hAnsi="inherit" w:cs="Arial"/>
                <w:color w:val="333333"/>
              </w:rPr>
              <w:t>4</w:t>
            </w:r>
          </w:p>
        </w:tc>
        <w:tc>
          <w:tcPr>
            <w:tcW w:w="0" w:type="auto"/>
            <w:shd w:val="clear" w:color="auto" w:fill="FFFFFF"/>
            <w:vAlign w:val="bottom"/>
            <w:hideMark/>
          </w:tcPr>
          <w:p w14:paraId="6EF0E18B" w14:textId="77777777" w:rsidR="001515A1" w:rsidRDefault="001515A1">
            <w:pPr>
              <w:rPr>
                <w:rFonts w:ascii="inherit" w:hAnsi="inherit" w:cs="Arial"/>
                <w:color w:val="333333"/>
              </w:rPr>
            </w:pPr>
            <w:r>
              <w:rPr>
                <w:rFonts w:ascii="inherit" w:hAnsi="inherit" w:cs="Arial"/>
                <w:color w:val="333333"/>
              </w:rPr>
              <w:t>Организация отдыха детей и их оздоровления</w:t>
            </w:r>
          </w:p>
        </w:tc>
        <w:tc>
          <w:tcPr>
            <w:tcW w:w="0" w:type="auto"/>
            <w:vMerge w:val="restart"/>
            <w:shd w:val="clear" w:color="auto" w:fill="FFFFFF"/>
            <w:vAlign w:val="bottom"/>
            <w:hideMark/>
          </w:tcPr>
          <w:p w14:paraId="2A09803E" w14:textId="77777777" w:rsidR="001515A1" w:rsidRDefault="001515A1">
            <w:pPr>
              <w:rPr>
                <w:rFonts w:ascii="inherit" w:hAnsi="inherit" w:cs="Arial"/>
                <w:color w:val="333333"/>
              </w:rPr>
            </w:pPr>
            <w:r>
              <w:rPr>
                <w:rFonts w:ascii="inherit" w:hAnsi="inherit" w:cs="Arial"/>
                <w:color w:val="333333"/>
              </w:rPr>
              <w:t>Роспотребнадзор</w:t>
            </w:r>
          </w:p>
        </w:tc>
      </w:tr>
      <w:tr w:rsidR="001515A1" w14:paraId="72101541" w14:textId="77777777" w:rsidTr="001515A1">
        <w:tc>
          <w:tcPr>
            <w:tcW w:w="0" w:type="auto"/>
            <w:shd w:val="clear" w:color="auto" w:fill="FFFFFF"/>
            <w:vAlign w:val="bottom"/>
            <w:hideMark/>
          </w:tcPr>
          <w:p w14:paraId="3D6578A2" w14:textId="77777777" w:rsidR="001515A1" w:rsidRDefault="001515A1">
            <w:pPr>
              <w:rPr>
                <w:rFonts w:ascii="inherit" w:hAnsi="inherit" w:cs="Arial"/>
                <w:color w:val="333333"/>
              </w:rPr>
            </w:pPr>
            <w:r>
              <w:rPr>
                <w:rFonts w:ascii="inherit" w:hAnsi="inherit" w:cs="Arial"/>
                <w:color w:val="333333"/>
              </w:rPr>
              <w:t>5</w:t>
            </w:r>
          </w:p>
        </w:tc>
        <w:tc>
          <w:tcPr>
            <w:tcW w:w="0" w:type="auto"/>
            <w:shd w:val="clear" w:color="auto" w:fill="FFFFFF"/>
            <w:vAlign w:val="bottom"/>
            <w:hideMark/>
          </w:tcPr>
          <w:p w14:paraId="78D1C0A1" w14:textId="77777777" w:rsidR="001515A1" w:rsidRDefault="001515A1">
            <w:pPr>
              <w:rPr>
                <w:rFonts w:ascii="inherit" w:hAnsi="inherit" w:cs="Arial"/>
                <w:color w:val="333333"/>
              </w:rPr>
            </w:pPr>
            <w:r>
              <w:rPr>
                <w:rFonts w:ascii="inherit" w:hAnsi="inherit" w:cs="Arial"/>
                <w:color w:val="333333"/>
              </w:rPr>
              <w:t>Использование ИИИ</w:t>
            </w:r>
          </w:p>
        </w:tc>
        <w:tc>
          <w:tcPr>
            <w:tcW w:w="0" w:type="auto"/>
            <w:vMerge/>
            <w:shd w:val="clear" w:color="auto" w:fill="FFFFFF"/>
            <w:vAlign w:val="center"/>
            <w:hideMark/>
          </w:tcPr>
          <w:p w14:paraId="21D7E244" w14:textId="77777777" w:rsidR="001515A1" w:rsidRDefault="001515A1">
            <w:pPr>
              <w:rPr>
                <w:rFonts w:ascii="inherit" w:hAnsi="inherit" w:cs="Arial"/>
                <w:color w:val="333333"/>
                <w:sz w:val="24"/>
                <w:szCs w:val="24"/>
              </w:rPr>
            </w:pPr>
          </w:p>
        </w:tc>
      </w:tr>
      <w:tr w:rsidR="001515A1" w14:paraId="317A258E" w14:textId="77777777" w:rsidTr="001515A1">
        <w:tc>
          <w:tcPr>
            <w:tcW w:w="0" w:type="auto"/>
            <w:shd w:val="clear" w:color="auto" w:fill="FFFFFF"/>
            <w:vAlign w:val="bottom"/>
            <w:hideMark/>
          </w:tcPr>
          <w:p w14:paraId="6E0C548C" w14:textId="77777777" w:rsidR="001515A1" w:rsidRDefault="001515A1">
            <w:pPr>
              <w:rPr>
                <w:rFonts w:ascii="inherit" w:hAnsi="inherit" w:cs="Arial"/>
                <w:color w:val="333333"/>
              </w:rPr>
            </w:pPr>
            <w:r>
              <w:rPr>
                <w:rFonts w:ascii="inherit" w:hAnsi="inherit" w:cs="Arial"/>
                <w:color w:val="333333"/>
              </w:rPr>
              <w:t>6</w:t>
            </w:r>
          </w:p>
        </w:tc>
        <w:tc>
          <w:tcPr>
            <w:tcW w:w="0" w:type="auto"/>
            <w:shd w:val="clear" w:color="auto" w:fill="FFFFFF"/>
            <w:vAlign w:val="bottom"/>
            <w:hideMark/>
          </w:tcPr>
          <w:p w14:paraId="6A147B76" w14:textId="77777777" w:rsidR="001515A1" w:rsidRDefault="001515A1">
            <w:pPr>
              <w:rPr>
                <w:rFonts w:ascii="inherit" w:hAnsi="inherit" w:cs="Arial"/>
                <w:color w:val="333333"/>
              </w:rPr>
            </w:pPr>
            <w:r>
              <w:rPr>
                <w:rFonts w:ascii="inherit" w:hAnsi="inherit" w:cs="Arial"/>
                <w:color w:val="333333"/>
              </w:rPr>
              <w:t>Использование возбудителей инфекционных заболеваний</w:t>
            </w:r>
          </w:p>
        </w:tc>
        <w:tc>
          <w:tcPr>
            <w:tcW w:w="0" w:type="auto"/>
            <w:vMerge/>
            <w:shd w:val="clear" w:color="auto" w:fill="FFFFFF"/>
            <w:vAlign w:val="center"/>
            <w:hideMark/>
          </w:tcPr>
          <w:p w14:paraId="2ED160C5" w14:textId="77777777" w:rsidR="001515A1" w:rsidRDefault="001515A1">
            <w:pPr>
              <w:rPr>
                <w:rFonts w:ascii="inherit" w:hAnsi="inherit" w:cs="Arial"/>
                <w:color w:val="333333"/>
                <w:sz w:val="24"/>
                <w:szCs w:val="24"/>
              </w:rPr>
            </w:pPr>
          </w:p>
        </w:tc>
      </w:tr>
      <w:tr w:rsidR="001515A1" w14:paraId="26E2AC4D" w14:textId="77777777" w:rsidTr="001515A1">
        <w:tc>
          <w:tcPr>
            <w:tcW w:w="0" w:type="auto"/>
            <w:shd w:val="clear" w:color="auto" w:fill="FFFFFF"/>
            <w:vAlign w:val="bottom"/>
            <w:hideMark/>
          </w:tcPr>
          <w:p w14:paraId="35FF9712" w14:textId="77777777" w:rsidR="001515A1" w:rsidRDefault="001515A1">
            <w:pPr>
              <w:rPr>
                <w:rFonts w:ascii="inherit" w:hAnsi="inherit" w:cs="Arial"/>
                <w:color w:val="333333"/>
              </w:rPr>
            </w:pPr>
            <w:r>
              <w:rPr>
                <w:rFonts w:ascii="inherit" w:hAnsi="inherit" w:cs="Arial"/>
                <w:color w:val="333333"/>
              </w:rPr>
              <w:t>7</w:t>
            </w:r>
          </w:p>
        </w:tc>
        <w:tc>
          <w:tcPr>
            <w:tcW w:w="0" w:type="auto"/>
            <w:shd w:val="clear" w:color="auto" w:fill="FFFFFF"/>
            <w:vAlign w:val="bottom"/>
            <w:hideMark/>
          </w:tcPr>
          <w:p w14:paraId="29536941" w14:textId="77777777" w:rsidR="001515A1" w:rsidRDefault="001515A1">
            <w:pPr>
              <w:rPr>
                <w:rFonts w:ascii="inherit" w:hAnsi="inherit" w:cs="Arial"/>
                <w:color w:val="333333"/>
              </w:rPr>
            </w:pPr>
            <w:r>
              <w:rPr>
                <w:rFonts w:ascii="inherit" w:hAnsi="inherit" w:cs="Arial"/>
                <w:color w:val="333333"/>
              </w:rPr>
              <w:t>Сбор, использование, обезвреживание, транспортировка, размещение отходов I–IV классов</w:t>
            </w:r>
          </w:p>
        </w:tc>
        <w:tc>
          <w:tcPr>
            <w:tcW w:w="0" w:type="auto"/>
            <w:vMerge/>
            <w:shd w:val="clear" w:color="auto" w:fill="FFFFFF"/>
            <w:vAlign w:val="center"/>
            <w:hideMark/>
          </w:tcPr>
          <w:p w14:paraId="7FF9A2AC" w14:textId="77777777" w:rsidR="001515A1" w:rsidRDefault="001515A1">
            <w:pPr>
              <w:rPr>
                <w:rFonts w:ascii="inherit" w:hAnsi="inherit" w:cs="Arial"/>
                <w:color w:val="333333"/>
                <w:sz w:val="24"/>
                <w:szCs w:val="24"/>
              </w:rPr>
            </w:pPr>
          </w:p>
        </w:tc>
      </w:tr>
      <w:tr w:rsidR="001515A1" w14:paraId="05FB54FD" w14:textId="77777777" w:rsidTr="001515A1">
        <w:tc>
          <w:tcPr>
            <w:tcW w:w="0" w:type="auto"/>
            <w:shd w:val="clear" w:color="auto" w:fill="FFFFFF"/>
            <w:vAlign w:val="bottom"/>
            <w:hideMark/>
          </w:tcPr>
          <w:p w14:paraId="60F8DDB6" w14:textId="77777777" w:rsidR="001515A1" w:rsidRDefault="001515A1">
            <w:pPr>
              <w:rPr>
                <w:rFonts w:ascii="inherit" w:hAnsi="inherit" w:cs="Arial"/>
                <w:color w:val="333333"/>
              </w:rPr>
            </w:pPr>
            <w:r>
              <w:rPr>
                <w:rFonts w:ascii="inherit" w:hAnsi="inherit" w:cs="Arial"/>
                <w:color w:val="333333"/>
              </w:rPr>
              <w:t>8</w:t>
            </w:r>
          </w:p>
        </w:tc>
        <w:tc>
          <w:tcPr>
            <w:tcW w:w="0" w:type="auto"/>
            <w:shd w:val="clear" w:color="auto" w:fill="FFFFFF"/>
            <w:vAlign w:val="bottom"/>
            <w:hideMark/>
          </w:tcPr>
          <w:p w14:paraId="465E83DB" w14:textId="77777777" w:rsidR="001515A1" w:rsidRDefault="001515A1">
            <w:pPr>
              <w:rPr>
                <w:rFonts w:ascii="inherit" w:hAnsi="inherit" w:cs="Arial"/>
                <w:color w:val="333333"/>
              </w:rPr>
            </w:pPr>
            <w:r>
              <w:rPr>
                <w:rFonts w:ascii="inherit" w:hAnsi="inherit" w:cs="Arial"/>
                <w:color w:val="333333"/>
              </w:rPr>
              <w:t>Использование водных объектов в целях питьевого, хозяйственно-бытового водоснабжения</w:t>
            </w:r>
          </w:p>
        </w:tc>
        <w:tc>
          <w:tcPr>
            <w:tcW w:w="0" w:type="auto"/>
            <w:vMerge/>
            <w:shd w:val="clear" w:color="auto" w:fill="FFFFFF"/>
            <w:vAlign w:val="center"/>
            <w:hideMark/>
          </w:tcPr>
          <w:p w14:paraId="32F54240" w14:textId="77777777" w:rsidR="001515A1" w:rsidRDefault="001515A1">
            <w:pPr>
              <w:rPr>
                <w:rFonts w:ascii="inherit" w:hAnsi="inherit" w:cs="Arial"/>
                <w:color w:val="333333"/>
                <w:sz w:val="24"/>
                <w:szCs w:val="24"/>
              </w:rPr>
            </w:pPr>
          </w:p>
        </w:tc>
      </w:tr>
    </w:tbl>
    <w:p w14:paraId="15F8292E" w14:textId="1A9E8513"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noProof/>
          <w:color w:val="333333"/>
        </w:rPr>
        <w:drawing>
          <wp:inline distT="0" distB="0" distL="0" distR="0" wp14:anchorId="3660D014" wp14:editId="13C167C0">
            <wp:extent cx="6508750" cy="3286125"/>
            <wp:effectExtent l="0" t="0" r="635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15784" cy="3289676"/>
                    </a:xfrm>
                    <a:prstGeom prst="rect">
                      <a:avLst/>
                    </a:prstGeom>
                    <a:noFill/>
                    <a:ln>
                      <a:noFill/>
                    </a:ln>
                  </pic:spPr>
                </pic:pic>
              </a:graphicData>
            </a:graphic>
          </wp:inline>
        </w:drawing>
      </w:r>
    </w:p>
    <w:p w14:paraId="6C50972F"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7.5.</w:t>
      </w:r>
      <w:r>
        <w:rPr>
          <w:rFonts w:ascii="Arial" w:hAnsi="Arial" w:cs="Arial"/>
          <w:color w:val="333333"/>
        </w:rPr>
        <w:t> Пример электронного реестра санитарно-эпидемиологических заключений на виды деятельности, выдаваемых территориальными органами Роспотребнадзора</w:t>
      </w:r>
    </w:p>
    <w:p w14:paraId="2F02CA31"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Санитарно-эпидемиологические заключения на медицинскую и фармацевтическую деятельность необходимы для получения лицензий на медицинскую и фармацевтическую деятельность. Эти лицензии выдает Федеральная служба по надзору в сфере здравоохранения (Росздравнадзор).</w:t>
      </w:r>
    </w:p>
    <w:p w14:paraId="191378D1"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Санитарно-эпидемиологические заключения на образовательную деятельность необходимы для получения лицензий на образовательную деятельность. Указанный документ выдает Федеральная служба в сфере образования (Рособрнадзор).</w:t>
      </w:r>
    </w:p>
    <w:p w14:paraId="1B0EBA8D"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 xml:space="preserve">Санитарно-эпидемиологические заключения на деятельность, связанную с использованием ИИИ, а также на деятельность, связанную с использованием </w:t>
      </w:r>
      <w:r w:rsidRPr="001515A1">
        <w:rPr>
          <w:rFonts w:ascii="Arial" w:eastAsia="Times New Roman" w:hAnsi="Arial" w:cs="Arial"/>
          <w:color w:val="333333"/>
          <w:sz w:val="24"/>
          <w:szCs w:val="24"/>
          <w:lang w:eastAsia="ru-RU"/>
        </w:rPr>
        <w:lastRenderedPageBreak/>
        <w:t>возбудителей инфекционных заболеваний, необходимы для получений лицензий, выдаваемых Роспотребнадзором.</w:t>
      </w:r>
    </w:p>
    <w:p w14:paraId="1F1777C9"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Наименование проектной документации, на которые выдают санитарно-эпидемиологическое заключение:</w:t>
      </w:r>
    </w:p>
    <w:p w14:paraId="625B1536" w14:textId="77777777" w:rsidR="001515A1" w:rsidRPr="001515A1" w:rsidRDefault="001515A1" w:rsidP="001515A1">
      <w:pPr>
        <w:numPr>
          <w:ilvl w:val="0"/>
          <w:numId w:val="65"/>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проект нормативов предельно допустимых выбросов загрязняющих веществ в атмосферу;</w:t>
      </w:r>
    </w:p>
    <w:p w14:paraId="5B49A57D" w14:textId="77777777" w:rsidR="001515A1" w:rsidRPr="001515A1" w:rsidRDefault="001515A1" w:rsidP="001515A1">
      <w:pPr>
        <w:numPr>
          <w:ilvl w:val="0"/>
          <w:numId w:val="65"/>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проект санитарно-защитной зоны;</w:t>
      </w:r>
    </w:p>
    <w:p w14:paraId="335E8354" w14:textId="77777777" w:rsidR="001515A1" w:rsidRPr="001515A1" w:rsidRDefault="001515A1" w:rsidP="001515A1">
      <w:pPr>
        <w:numPr>
          <w:ilvl w:val="0"/>
          <w:numId w:val="65"/>
        </w:numPr>
        <w:shd w:val="clear" w:color="auto" w:fill="FFFFFF"/>
        <w:spacing w:after="24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проект организации зон санитарной охраны.</w:t>
      </w:r>
    </w:p>
    <w:p w14:paraId="4BE0FBF7"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Срок выдачи санитарно-эпидемиологического заключения на проект санитарно-защитной зоны не может превышать 15 рабочих дней со дня приема и регистрации в территориальном органе Роспотребнадзора заявления и документов.</w:t>
      </w:r>
    </w:p>
    <w:p w14:paraId="112F1364"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Срок выдачи санитарно-эпидемиологического заключения о размещении объектов не может превышать 10 календарных дней со дня приема и регистрации в территориальном органе Роспотребнадзора заявления и документов.</w:t>
      </w:r>
    </w:p>
    <w:p w14:paraId="5607A2F1" w14:textId="77777777" w:rsidR="001515A1" w:rsidRPr="001515A1" w:rsidRDefault="001515A1" w:rsidP="001515A1">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Срок выдачи санитарно-эпидемиологического заключения на вид деятельности не может превышать 20 рабочих дней со дня приема и регистрации Роспотребнадзором заявления и документов.</w:t>
      </w:r>
    </w:p>
    <w:p w14:paraId="644D90ED" w14:textId="77777777" w:rsidR="001515A1" w:rsidRPr="001515A1" w:rsidRDefault="001515A1" w:rsidP="001515A1">
      <w:pPr>
        <w:pStyle w:val="2"/>
        <w:shd w:val="clear" w:color="auto" w:fill="FFFFFF"/>
        <w:spacing w:before="240" w:after="240"/>
        <w:textAlignment w:val="baseline"/>
        <w:rPr>
          <w:rFonts w:ascii="Arial" w:hAnsi="Arial" w:cs="Arial"/>
          <w:b/>
          <w:bCs/>
          <w:color w:val="333333"/>
        </w:rPr>
      </w:pPr>
      <w:r w:rsidRPr="001515A1">
        <w:rPr>
          <w:rFonts w:ascii="Arial" w:hAnsi="Arial" w:cs="Arial"/>
          <w:b/>
          <w:bCs/>
          <w:color w:val="333333"/>
        </w:rPr>
        <w:t>7.3. Государственная регистрация отдельных видов продукции (товаров)</w:t>
      </w:r>
    </w:p>
    <w:p w14:paraId="0EBDBFC6"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Государственную регистрацию продукции (товаров) осуществляют с целью:</w:t>
      </w:r>
    </w:p>
    <w:p w14:paraId="2072C315" w14:textId="77777777" w:rsidR="001515A1" w:rsidRDefault="001515A1" w:rsidP="001515A1">
      <w:pPr>
        <w:numPr>
          <w:ilvl w:val="0"/>
          <w:numId w:val="66"/>
        </w:numPr>
        <w:shd w:val="clear" w:color="auto" w:fill="FFFFFF"/>
        <w:spacing w:after="240" w:line="240" w:lineRule="auto"/>
        <w:textAlignment w:val="baseline"/>
        <w:rPr>
          <w:rFonts w:ascii="Arial" w:hAnsi="Arial" w:cs="Arial"/>
          <w:color w:val="333333"/>
        </w:rPr>
      </w:pPr>
      <w:r>
        <w:rPr>
          <w:rFonts w:ascii="Arial" w:hAnsi="Arial" w:cs="Arial"/>
          <w:color w:val="333333"/>
        </w:rPr>
        <w:t>выявления свойств продукции, представляющих опасность для жизни и здоровья человека, а также возможности причинения вреда здоровью человека при изготовлении, обороте и употреблении (использовании) продукции;</w:t>
      </w:r>
    </w:p>
    <w:p w14:paraId="6DB2C049" w14:textId="77777777" w:rsidR="001515A1" w:rsidRDefault="001515A1" w:rsidP="001515A1">
      <w:pPr>
        <w:numPr>
          <w:ilvl w:val="0"/>
          <w:numId w:val="66"/>
        </w:numPr>
        <w:shd w:val="clear" w:color="auto" w:fill="FFFFFF"/>
        <w:spacing w:after="240" w:line="240" w:lineRule="auto"/>
        <w:textAlignment w:val="baseline"/>
        <w:rPr>
          <w:rFonts w:ascii="Arial" w:hAnsi="Arial" w:cs="Arial"/>
          <w:color w:val="333333"/>
        </w:rPr>
      </w:pPr>
      <w:r>
        <w:rPr>
          <w:rFonts w:ascii="Arial" w:hAnsi="Arial" w:cs="Arial"/>
          <w:color w:val="333333"/>
        </w:rPr>
        <w:t>оценки соответствия продукции, условий ее изготовления и оборота требованиям государственных санитарно-эпидемиологических правил, норм и гигиенических нормативов, а для пищевых продуктов животного происхождения — условий их изготовления и оборота, кроме того, требованиям ветеринарных правил, норм и правил ветеринарно-санитарной экспертизы (далее — ветеринарные правила и нормы);</w:t>
      </w:r>
    </w:p>
    <w:p w14:paraId="7D87B18B" w14:textId="77777777" w:rsidR="001515A1" w:rsidRDefault="001515A1" w:rsidP="001515A1">
      <w:pPr>
        <w:numPr>
          <w:ilvl w:val="0"/>
          <w:numId w:val="66"/>
        </w:numPr>
        <w:shd w:val="clear" w:color="auto" w:fill="FFFFFF"/>
        <w:spacing w:after="240" w:line="240" w:lineRule="auto"/>
        <w:textAlignment w:val="baseline"/>
        <w:rPr>
          <w:rFonts w:ascii="Arial" w:hAnsi="Arial" w:cs="Arial"/>
          <w:color w:val="333333"/>
        </w:rPr>
      </w:pPr>
      <w:r>
        <w:rPr>
          <w:rFonts w:ascii="Arial" w:hAnsi="Arial" w:cs="Arial"/>
          <w:color w:val="333333"/>
        </w:rPr>
        <w:t>оценки эффективности мер по предотвращению вредного воздействия продукции на здоровье человека при ее изготовлении, обороте и употреблении (использовании), а также при утилизации или уничтожении некачественной и опасной продукции.</w:t>
      </w:r>
    </w:p>
    <w:p w14:paraId="59B3199B"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Государственная регистрация продукции дает право на ее изготовление на территории Российской Федерации или ввоз на территорию Российской Федерации и оборот. После проведения государственной регистрации продукции оформление санитарно-эпидемиологического заключения о ее соответствии государственным санитарно-эпидемиологическим правилам и нормативам не требуется.</w:t>
      </w:r>
    </w:p>
    <w:p w14:paraId="46EA2FBE"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Запрещается промышленное изготовление, ввоз на территорию Российской Федерации и оборот продукции, подлежащей государственной регистрации, но не прошедшей ее в установленном порядке.</w:t>
      </w:r>
    </w:p>
    <w:p w14:paraId="21365D19"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Изготовитель (поставщик) продукции несет ответственность за соответствие продукции установленным требованиям к качеству и безопасности в течение всего периода промышленного изготовления российской продукции или поставок импортной продукции.</w:t>
      </w:r>
    </w:p>
    <w:p w14:paraId="3D9E5017"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Перечень продукции, подлежащей государственной регистрации, определяется «Единым перечнем продукции (товаров), подлежащей государственному санитарно-эпидемиологическому надзору (контролю) на таможенной границе и таможенной территории Евразийского экономического союза», утвержденным решением комиссии Таможенного союза от 28.05.2010 № 299 «О применении санитарных мер в Евразийском экономическом союзе» (с изменениями от 17.03.2022).</w:t>
      </w:r>
    </w:p>
    <w:p w14:paraId="7D734B2F"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2022 г. в перечень продукции (товаров), подлежащей государственной регистрации, внесены:</w:t>
      </w:r>
    </w:p>
    <w:p w14:paraId="4B183931" w14:textId="77777777" w:rsidR="001515A1" w:rsidRDefault="001515A1" w:rsidP="001515A1">
      <w:pPr>
        <w:numPr>
          <w:ilvl w:val="0"/>
          <w:numId w:val="67"/>
        </w:numPr>
        <w:shd w:val="clear" w:color="auto" w:fill="FFFFFF"/>
        <w:spacing w:after="240" w:line="240" w:lineRule="auto"/>
        <w:textAlignment w:val="baseline"/>
        <w:rPr>
          <w:rFonts w:ascii="Arial" w:hAnsi="Arial" w:cs="Arial"/>
          <w:color w:val="333333"/>
        </w:rPr>
      </w:pPr>
      <w:r>
        <w:rPr>
          <w:rFonts w:ascii="Arial" w:hAnsi="Arial" w:cs="Arial"/>
          <w:color w:val="333333"/>
        </w:rPr>
        <w:t>дезинфицирующие, дезинсекционные и дератизационные средства [для применения в быту, лечебно-профилактических учреждениях и на других объектах, кроме применяемых в ветеринарии, сельском хозяйстве и </w:t>
      </w:r>
      <w:proofErr w:type="spellStart"/>
      <w:r>
        <w:rPr>
          <w:rFonts w:ascii="Arial" w:hAnsi="Arial" w:cs="Arial"/>
          <w:color w:val="333333"/>
        </w:rPr>
        <w:t>репеллентных</w:t>
      </w:r>
      <w:proofErr w:type="spellEnd"/>
      <w:r>
        <w:rPr>
          <w:rFonts w:ascii="Arial" w:hAnsi="Arial" w:cs="Arial"/>
          <w:color w:val="333333"/>
        </w:rPr>
        <w:t xml:space="preserve"> средств, относящихся к дерматологическим средствам индивидуальной защиты от воздействия биологических факторов (насекомых), используемым в условиях промышленного производства];</w:t>
      </w:r>
    </w:p>
    <w:p w14:paraId="7B56F506" w14:textId="77777777" w:rsidR="001515A1" w:rsidRDefault="001515A1" w:rsidP="001515A1">
      <w:pPr>
        <w:numPr>
          <w:ilvl w:val="0"/>
          <w:numId w:val="67"/>
        </w:numPr>
        <w:shd w:val="clear" w:color="auto" w:fill="FFFFFF"/>
        <w:spacing w:after="240" w:line="240" w:lineRule="auto"/>
        <w:textAlignment w:val="baseline"/>
        <w:rPr>
          <w:rFonts w:ascii="Arial" w:hAnsi="Arial" w:cs="Arial"/>
          <w:color w:val="333333"/>
        </w:rPr>
      </w:pPr>
      <w:r>
        <w:rPr>
          <w:rFonts w:ascii="Arial" w:hAnsi="Arial" w:cs="Arial"/>
          <w:color w:val="333333"/>
        </w:rPr>
        <w:t>продукция (товары) бытовой химии;</w:t>
      </w:r>
    </w:p>
    <w:p w14:paraId="5202DA6B" w14:textId="77777777" w:rsidR="001515A1" w:rsidRDefault="001515A1" w:rsidP="001515A1">
      <w:pPr>
        <w:numPr>
          <w:ilvl w:val="0"/>
          <w:numId w:val="67"/>
        </w:numPr>
        <w:shd w:val="clear" w:color="auto" w:fill="FFFFFF"/>
        <w:spacing w:after="240" w:line="240" w:lineRule="auto"/>
        <w:textAlignment w:val="baseline"/>
        <w:rPr>
          <w:rFonts w:ascii="Arial" w:hAnsi="Arial" w:cs="Arial"/>
          <w:color w:val="333333"/>
        </w:rPr>
      </w:pPr>
      <w:r>
        <w:rPr>
          <w:rFonts w:ascii="Arial" w:hAnsi="Arial" w:cs="Arial"/>
          <w:color w:val="333333"/>
        </w:rPr>
        <w:t>потенциально опасные химические и биологические вещества и изготавливаемые на их основе препараты, представляющие потенциальную опасность для человека (кроме лекарственных средств и пестицидов), индивидуальные вещества (соединения) природного или искусственного происхождения, способные в условиях производства, применения, транспортировки, переработки, а также в бытовых условиях оказывать неблагоприятное воздействие на здоровье человека и окружающую природную среду;</w:t>
      </w:r>
    </w:p>
    <w:p w14:paraId="528222CC" w14:textId="77777777" w:rsidR="001515A1" w:rsidRDefault="001515A1" w:rsidP="001515A1">
      <w:pPr>
        <w:numPr>
          <w:ilvl w:val="0"/>
          <w:numId w:val="67"/>
        </w:numPr>
        <w:shd w:val="clear" w:color="auto" w:fill="FFFFFF"/>
        <w:spacing w:after="240" w:line="240" w:lineRule="auto"/>
        <w:textAlignment w:val="baseline"/>
        <w:rPr>
          <w:rFonts w:ascii="Arial" w:hAnsi="Arial" w:cs="Arial"/>
          <w:color w:val="333333"/>
        </w:rPr>
      </w:pPr>
      <w:r>
        <w:rPr>
          <w:rFonts w:ascii="Arial" w:hAnsi="Arial" w:cs="Arial"/>
          <w:color w:val="333333"/>
        </w:rPr>
        <w:t>материалы, оборудование, устройства и другие технические средства водоподготовки, предназначенные для использования в системах хозяйственно-питьевого водоснабжения;</w:t>
      </w:r>
    </w:p>
    <w:p w14:paraId="657DC379" w14:textId="77777777" w:rsidR="001515A1" w:rsidRDefault="001515A1" w:rsidP="001515A1">
      <w:pPr>
        <w:numPr>
          <w:ilvl w:val="0"/>
          <w:numId w:val="67"/>
        </w:numPr>
        <w:shd w:val="clear" w:color="auto" w:fill="FFFFFF"/>
        <w:spacing w:after="240" w:line="240" w:lineRule="auto"/>
        <w:textAlignment w:val="baseline"/>
        <w:rPr>
          <w:rFonts w:ascii="Arial" w:hAnsi="Arial" w:cs="Arial"/>
          <w:color w:val="333333"/>
        </w:rPr>
      </w:pPr>
      <w:r>
        <w:rPr>
          <w:rFonts w:ascii="Arial" w:hAnsi="Arial" w:cs="Arial"/>
          <w:color w:val="333333"/>
        </w:rPr>
        <w:t>предметы личной гигиены для взрослых;</w:t>
      </w:r>
    </w:p>
    <w:p w14:paraId="24C0F138" w14:textId="77777777" w:rsidR="001515A1" w:rsidRDefault="001515A1" w:rsidP="001515A1">
      <w:pPr>
        <w:numPr>
          <w:ilvl w:val="0"/>
          <w:numId w:val="67"/>
        </w:numPr>
        <w:shd w:val="clear" w:color="auto" w:fill="FFFFFF"/>
        <w:spacing w:after="240" w:line="240" w:lineRule="auto"/>
        <w:textAlignment w:val="baseline"/>
        <w:rPr>
          <w:rFonts w:ascii="Arial" w:hAnsi="Arial" w:cs="Arial"/>
          <w:color w:val="333333"/>
        </w:rPr>
      </w:pPr>
      <w:r>
        <w:rPr>
          <w:rFonts w:ascii="Arial" w:hAnsi="Arial" w:cs="Arial"/>
          <w:color w:val="333333"/>
        </w:rPr>
        <w:t>изделия, предназначенные для контакта с пищевыми продуктами [кроме посуды, столовых принадлежностей, технологического оборудования и упаковки (укупорочных средств)].</w:t>
      </w:r>
    </w:p>
    <w:p w14:paraId="18F2B947"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целей выдачи документа, подтверждающего безопасность продукции, предоставляют следующие документы, если иное не предусмотрено техническими регламентами Таможенного союза.</w:t>
      </w:r>
    </w:p>
    <w:p w14:paraId="32BA9AA8" w14:textId="77777777" w:rsidR="001515A1" w:rsidRDefault="001515A1" w:rsidP="001515A1">
      <w:pPr>
        <w:numPr>
          <w:ilvl w:val="0"/>
          <w:numId w:val="68"/>
        </w:numPr>
        <w:shd w:val="clear" w:color="auto" w:fill="FFFFFF"/>
        <w:spacing w:after="240" w:line="240" w:lineRule="auto"/>
        <w:textAlignment w:val="baseline"/>
        <w:rPr>
          <w:rFonts w:ascii="Arial" w:hAnsi="Arial" w:cs="Arial"/>
          <w:color w:val="333333"/>
        </w:rPr>
      </w:pPr>
      <w:r>
        <w:rPr>
          <w:rFonts w:ascii="Arial" w:hAnsi="Arial" w:cs="Arial"/>
          <w:color w:val="333333"/>
        </w:rPr>
        <w:t>Для продукции, изготавливаемой на таможенной территории Таможенного союза:</w:t>
      </w:r>
    </w:p>
    <w:p w14:paraId="3BCBEBE9"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заявление;</w:t>
      </w:r>
    </w:p>
    <w:p w14:paraId="19260B0F"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копии документов, в соответствии с которыми изготавливается продукция (стандарты, технические условия, регламенты, технологические инструкции, спецификации, рецептуры, сведения о составе), заверенные изготовителем (производителем);</w:t>
      </w:r>
    </w:p>
    <w:p w14:paraId="638307E1"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письменное уведомление изготовителя (производителя) о том, что изготовленная им продукция (образцы продукции) отвечает требованиям документов, в соответствии с которыми она изготавливается [в качестве уведомления принимают копии сертификата качества, паспорта безопасности (качества), удостоверения о качестве, заверенные изготовителем (производителем), или письмо изготовителя (предоставляется один из перечисленных документов)];</w:t>
      </w:r>
    </w:p>
    <w:p w14:paraId="34D21CE1"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lastRenderedPageBreak/>
        <w:t>документ изготовителя (производителя) по применению (эксплуатации, использованию) подконтрольных товаров (инструкция, руководство, регламент, рекомендации) либо его копия, заверенная заявителем (при наличии), копии этикеток (упаковки) или их макеты на подконтрольные товары, заверенные заявителем; копии документов о специфической активности биологически активной добавки к пище (для препаратов, содержащих неизвестные компоненты, неофициальные прописи), заверенные заявителем;</w:t>
      </w:r>
    </w:p>
    <w:p w14:paraId="7BAAAAEB"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акт отбора образцов (проб);</w:t>
      </w:r>
    </w:p>
    <w:p w14:paraId="5D6BE8A3"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декларации изготовителя (производителя) о наличии генно-инженерно-модифицированных (трансгенных) организмов, наноматериалов, гормонов, пестицидов в пищевых продуктах;</w:t>
      </w:r>
    </w:p>
    <w:p w14:paraId="0FC8AB61"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протоколы исследований (испытаний) (акты гигиенической экспертизы), научные отчеты, экспертные заключения;</w:t>
      </w:r>
    </w:p>
    <w:p w14:paraId="20636CE0"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выписка из Единого государственного реестра юридических лиц или Единого государственного реестра индивидуальных предпринимателей.</w:t>
      </w:r>
    </w:p>
    <w:p w14:paraId="21548F8A" w14:textId="77777777" w:rsidR="001515A1" w:rsidRDefault="001515A1" w:rsidP="001515A1">
      <w:pPr>
        <w:numPr>
          <w:ilvl w:val="0"/>
          <w:numId w:val="68"/>
        </w:numPr>
        <w:shd w:val="clear" w:color="auto" w:fill="FFFFFF"/>
        <w:spacing w:after="240" w:line="240" w:lineRule="auto"/>
        <w:textAlignment w:val="baseline"/>
        <w:rPr>
          <w:rFonts w:ascii="Arial" w:hAnsi="Arial" w:cs="Arial"/>
          <w:color w:val="333333"/>
        </w:rPr>
      </w:pPr>
      <w:r>
        <w:rPr>
          <w:rFonts w:ascii="Arial" w:hAnsi="Arial" w:cs="Arial"/>
          <w:color w:val="333333"/>
        </w:rPr>
        <w:t>Для подконтрольных товаров, изготавливаемых вне таможенной территории Таможенного союза:</w:t>
      </w:r>
    </w:p>
    <w:p w14:paraId="44136385"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заявление;</w:t>
      </w:r>
    </w:p>
    <w:p w14:paraId="36DDBC9C"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копии документов, в соответствии с которыми изготавливают продукцию (стандарты, технические условия, регламенты, технологические инструкции, спецификации, рецептуры, сведения о составе), заверенные в соответствии с законодательством Российской Федерации, предоставляют один из документов, указанных в данном абзаце;</w:t>
      </w:r>
    </w:p>
    <w:p w14:paraId="73997799"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декларации изготовителя (производителя) о наличии генно-инженерно-модифицированных организмов, наноматериалов, гормонов, пестицидов в пищевых продуктах;</w:t>
      </w:r>
    </w:p>
    <w:p w14:paraId="618E1AFF"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документ изготовителя (производителя) по применению (эксплуатации, использованию) подконтрольных товаров (инструкция, руководство, регламент, рекомендации) или его копия, заверенная заявителем (при наличии);</w:t>
      </w:r>
    </w:p>
    <w:p w14:paraId="23AE9090"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письменное уведомление изготовителя (производителя) о том, что изготовленная им продукция (образцы продукции) отвечает требованиям документов, в соответствии с которыми она изготавливается [в качестве уведомления принимают копии сертификата качества, паспорта безопасности (качества), сертификата анализа, удостоверения о качестве, сертификата свободной продажи или письма изготовителя, заверенные в соответствии с законодательством Российской Федерации (предоставляют один из вышеперечисленных документов)];</w:t>
      </w:r>
    </w:p>
    <w:p w14:paraId="7AECBBAD"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копии этикеток (упаковки) или макеты этикеток (упаковки) продукции, заверенные заявителем;</w:t>
      </w:r>
    </w:p>
    <w:p w14:paraId="66E8D41B"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оригиналы или копии документов о специфической активности биологически активной добавки к пище (для препаратов, содержащих неизвестные компоненты, неофициальные прописи), заверенные в соответствии с законодательством Российской Федерации; оригиналы или копии документов о токсикологической характеристике препарата (для пестицидов, агрохимикатов, средств защиты и регуляторов роста растений), заверенные в соответствии с законодательством Российской Федерации;</w:t>
      </w:r>
    </w:p>
    <w:p w14:paraId="0D1DFE2E"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lastRenderedPageBreak/>
        <w:t>копия документа компетентных органов здравоохранения (других государственных уполномоченных органов) страны, в которой производится специализированная пищевая продукция, дезинфицирующее (дезинсекционное, дератизационное) средство, подтверждающего безопасность и разрешающего свободное обращение данной продукции на территории государства изготовителя (производителя), заверенная в соответствии с законодательством Российской Федерации, или сведения производителя об отсутствии необходимости оформления такого документа;</w:t>
      </w:r>
    </w:p>
    <w:p w14:paraId="52ACF38A"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протоколы исследований (испытаний) (акты гигиенической экспертизы), научные отчеты, экспертные заключения;</w:t>
      </w:r>
    </w:p>
    <w:p w14:paraId="5007E440" w14:textId="77777777" w:rsidR="001515A1" w:rsidRDefault="001515A1" w:rsidP="001515A1">
      <w:pPr>
        <w:numPr>
          <w:ilvl w:val="1"/>
          <w:numId w:val="68"/>
        </w:numPr>
        <w:shd w:val="clear" w:color="auto" w:fill="FFFFFF"/>
        <w:spacing w:after="240" w:line="240" w:lineRule="auto"/>
        <w:textAlignment w:val="baseline"/>
        <w:rPr>
          <w:rFonts w:ascii="inherit" w:hAnsi="inherit" w:cs="Arial"/>
          <w:color w:val="333333"/>
        </w:rPr>
      </w:pPr>
      <w:r>
        <w:rPr>
          <w:rFonts w:ascii="inherit" w:hAnsi="inherit" w:cs="Arial"/>
          <w:color w:val="333333"/>
        </w:rPr>
        <w:t>копии документов, подтверждающих ввоз образцов подконтрольных товаров на таможенную территорию Таможенного союза, заверенные в соответствии с законодательством Российской Федерации, переводы документов изготовителя (производителя) на иностранных языках должны быть заверены нотариально или подписью переводчика с приложением копии диплома, подтверждающего его квалификацию; ответственность за достоверность документов, предоставляемых для целей выдачи документа, подтверждающего безопасность продукции, несет заявитель.</w:t>
      </w:r>
    </w:p>
    <w:p w14:paraId="22021F6C" w14:textId="77777777" w:rsidR="001515A1" w:rsidRPr="001515A1" w:rsidRDefault="001515A1" w:rsidP="001515A1">
      <w:pPr>
        <w:pStyle w:val="a5"/>
        <w:numPr>
          <w:ilvl w:val="0"/>
          <w:numId w:val="68"/>
        </w:numPr>
        <w:shd w:val="clear" w:color="auto" w:fill="FFFFFF"/>
        <w:spacing w:after="0" w:line="240" w:lineRule="auto"/>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 </w:t>
      </w:r>
    </w:p>
    <w:p w14:paraId="467C3871" w14:textId="77777777" w:rsidR="001515A1" w:rsidRPr="001515A1" w:rsidRDefault="001515A1" w:rsidP="001515A1">
      <w:pPr>
        <w:pStyle w:val="a5"/>
        <w:numPr>
          <w:ilvl w:val="0"/>
          <w:numId w:val="68"/>
        </w:numPr>
        <w:shd w:val="clear" w:color="auto" w:fill="FFFFFF"/>
        <w:spacing w:after="0" w:line="240" w:lineRule="auto"/>
        <w:textAlignment w:val="baseline"/>
        <w:rPr>
          <w:rFonts w:ascii="Arial" w:eastAsia="Times New Roman" w:hAnsi="Arial" w:cs="Arial"/>
          <w:color w:val="333333"/>
          <w:sz w:val="24"/>
          <w:szCs w:val="24"/>
          <w:lang w:eastAsia="ru-RU"/>
        </w:rPr>
      </w:pPr>
      <w:hyperlink r:id="rId74" w:history="1">
        <w:r w:rsidRPr="001515A1">
          <w:rPr>
            <w:rFonts w:ascii="inherit" w:eastAsia="Times New Roman" w:hAnsi="inherit" w:cs="Arial"/>
            <w:color w:val="0000FF"/>
            <w:sz w:val="2"/>
            <w:szCs w:val="2"/>
            <w:u w:val="single"/>
            <w:bdr w:val="none" w:sz="0" w:space="0" w:color="auto" w:frame="1"/>
            <w:lang w:eastAsia="ru-RU"/>
          </w:rPr>
          <w:t>Поставить закладку</w:t>
        </w:r>
      </w:hyperlink>
    </w:p>
    <w:p w14:paraId="268E2876" w14:textId="5136B37E" w:rsidR="001515A1" w:rsidRPr="001515A1" w:rsidRDefault="001515A1"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noProof/>
          <w:lang w:eastAsia="ru-RU"/>
        </w:rPr>
        <w:lastRenderedPageBreak/>
        <w:drawing>
          <wp:inline distT="0" distB="0" distL="0" distR="0" wp14:anchorId="093F33C1" wp14:editId="1BAB3FDA">
            <wp:extent cx="6041778" cy="58483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51411" cy="5857674"/>
                    </a:xfrm>
                    <a:prstGeom prst="rect">
                      <a:avLst/>
                    </a:prstGeom>
                    <a:noFill/>
                    <a:ln>
                      <a:noFill/>
                    </a:ln>
                  </pic:spPr>
                </pic:pic>
              </a:graphicData>
            </a:graphic>
          </wp:inline>
        </w:drawing>
      </w:r>
    </w:p>
    <w:p w14:paraId="004F879D" w14:textId="77777777" w:rsidR="001515A1" w:rsidRPr="001515A1" w:rsidRDefault="001515A1" w:rsidP="001515A1">
      <w:pPr>
        <w:pStyle w:val="a5"/>
        <w:numPr>
          <w:ilvl w:val="0"/>
          <w:numId w:val="68"/>
        </w:numPr>
        <w:shd w:val="clear" w:color="auto" w:fill="FFFFFF"/>
        <w:spacing w:after="0" w:line="288" w:lineRule="atLeast"/>
        <w:textAlignment w:val="baseline"/>
        <w:rPr>
          <w:rFonts w:ascii="inherit" w:eastAsia="Times New Roman" w:hAnsi="inherit" w:cs="Arial"/>
          <w:color w:val="333333"/>
          <w:sz w:val="24"/>
          <w:szCs w:val="24"/>
          <w:lang w:eastAsia="ru-RU"/>
        </w:rPr>
      </w:pPr>
    </w:p>
    <w:p w14:paraId="36B2EF70" w14:textId="2B308AF4" w:rsidR="001515A1" w:rsidRDefault="001515A1" w:rsidP="001515A1">
      <w:pPr>
        <w:pStyle w:val="a5"/>
        <w:numPr>
          <w:ilvl w:val="0"/>
          <w:numId w:val="68"/>
        </w:numPr>
        <w:shd w:val="clear" w:color="auto" w:fill="FFFFFF"/>
        <w:spacing w:after="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b/>
          <w:bCs/>
          <w:color w:val="333333"/>
          <w:sz w:val="24"/>
          <w:szCs w:val="24"/>
          <w:bdr w:val="none" w:sz="0" w:space="0" w:color="auto" w:frame="1"/>
          <w:lang w:eastAsia="ru-RU"/>
        </w:rPr>
        <w:t>Рис. 7.6.</w:t>
      </w:r>
      <w:r w:rsidRPr="001515A1">
        <w:rPr>
          <w:rFonts w:ascii="inherit" w:eastAsia="Times New Roman" w:hAnsi="inherit" w:cs="Arial"/>
          <w:color w:val="333333"/>
          <w:sz w:val="24"/>
          <w:szCs w:val="24"/>
          <w:lang w:eastAsia="ru-RU"/>
        </w:rPr>
        <w:t> Образец свидетельства о государственной регистрации продукции</w:t>
      </w:r>
    </w:p>
    <w:p w14:paraId="5EC0F2D4" w14:textId="77777777" w:rsidR="001515A1" w:rsidRPr="001515A1" w:rsidRDefault="001515A1" w:rsidP="001515A1">
      <w:pPr>
        <w:pStyle w:val="a5"/>
        <w:numPr>
          <w:ilvl w:val="0"/>
          <w:numId w:val="68"/>
        </w:numPr>
        <w:shd w:val="clear" w:color="auto" w:fill="FFFFFF"/>
        <w:spacing w:after="0" w:line="288" w:lineRule="atLeast"/>
        <w:textAlignment w:val="baseline"/>
        <w:rPr>
          <w:rFonts w:ascii="inherit" w:eastAsia="Times New Roman" w:hAnsi="inherit" w:cs="Arial"/>
          <w:color w:val="333333"/>
          <w:sz w:val="24"/>
          <w:szCs w:val="24"/>
          <w:lang w:eastAsia="ru-RU"/>
        </w:rPr>
      </w:pPr>
    </w:p>
    <w:p w14:paraId="09987ADA" w14:textId="7A096ACF" w:rsidR="001515A1" w:rsidRPr="001515A1" w:rsidRDefault="001515A1" w:rsidP="007C1858">
      <w:pPr>
        <w:pStyle w:val="a5"/>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noProof/>
          <w:lang w:eastAsia="ru-RU"/>
        </w:rPr>
        <w:lastRenderedPageBreak/>
        <w:drawing>
          <wp:inline distT="0" distB="0" distL="0" distR="0" wp14:anchorId="58B139C5" wp14:editId="356FA600">
            <wp:extent cx="5893435" cy="35242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02580" cy="3529719"/>
                    </a:xfrm>
                    <a:prstGeom prst="rect">
                      <a:avLst/>
                    </a:prstGeom>
                    <a:noFill/>
                    <a:ln>
                      <a:noFill/>
                    </a:ln>
                  </pic:spPr>
                </pic:pic>
              </a:graphicData>
            </a:graphic>
          </wp:inline>
        </w:drawing>
      </w:r>
    </w:p>
    <w:p w14:paraId="3A1E2E99" w14:textId="77777777" w:rsidR="001515A1" w:rsidRPr="001515A1" w:rsidRDefault="001515A1" w:rsidP="001515A1">
      <w:pPr>
        <w:pStyle w:val="a5"/>
        <w:numPr>
          <w:ilvl w:val="0"/>
          <w:numId w:val="68"/>
        </w:numPr>
        <w:shd w:val="clear" w:color="auto" w:fill="FFFFFF"/>
        <w:spacing w:after="0" w:line="288" w:lineRule="atLeast"/>
        <w:textAlignment w:val="baseline"/>
        <w:rPr>
          <w:rFonts w:ascii="inherit" w:eastAsia="Times New Roman" w:hAnsi="inherit" w:cs="Arial"/>
          <w:color w:val="333333"/>
          <w:sz w:val="24"/>
          <w:szCs w:val="24"/>
          <w:lang w:eastAsia="ru-RU"/>
        </w:rPr>
      </w:pPr>
    </w:p>
    <w:p w14:paraId="39ADA489" w14:textId="44E902D3" w:rsidR="001515A1" w:rsidRPr="001515A1" w:rsidRDefault="001515A1" w:rsidP="001515A1">
      <w:pPr>
        <w:pStyle w:val="a5"/>
        <w:numPr>
          <w:ilvl w:val="0"/>
          <w:numId w:val="68"/>
        </w:numPr>
        <w:shd w:val="clear" w:color="auto" w:fill="FFFFFF"/>
        <w:spacing w:after="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b/>
          <w:bCs/>
          <w:color w:val="333333"/>
          <w:sz w:val="24"/>
          <w:szCs w:val="24"/>
          <w:bdr w:val="none" w:sz="0" w:space="0" w:color="auto" w:frame="1"/>
          <w:lang w:eastAsia="ru-RU"/>
        </w:rPr>
        <w:t>Рис. 7.7.</w:t>
      </w:r>
      <w:r w:rsidRPr="001515A1">
        <w:rPr>
          <w:rFonts w:ascii="inherit" w:eastAsia="Times New Roman" w:hAnsi="inherit" w:cs="Arial"/>
          <w:color w:val="333333"/>
          <w:sz w:val="24"/>
          <w:szCs w:val="24"/>
          <w:lang w:eastAsia="ru-RU"/>
        </w:rPr>
        <w:t> Пример электронного реестра свидетельств о государственной регистрации продукции, выдаваемых Роспотребнадзором и его территориальными органами</w:t>
      </w:r>
    </w:p>
    <w:p w14:paraId="1295DCAB" w14:textId="77777777" w:rsidR="007C1858" w:rsidRDefault="007C1858"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p>
    <w:p w14:paraId="558DDD1B" w14:textId="17402345" w:rsidR="001515A1" w:rsidRPr="001515A1" w:rsidRDefault="001515A1"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color w:val="333333"/>
          <w:sz w:val="24"/>
          <w:szCs w:val="24"/>
          <w:lang w:eastAsia="ru-RU"/>
        </w:rPr>
        <w:t>Рассмотрение Роспотребнадзором или его территориальным органом предоставленных заявителем документов, выдача свидетельства о государственной регистрации продукции или принятие решения об отказе осуществляют в срок, не превышающий семь рабочих дней со дня получения заявления со всеми необходимыми документами, если иное не предусмотрено техническими регламентами Таможенного союза.</w:t>
      </w:r>
    </w:p>
    <w:p w14:paraId="3E683DA2" w14:textId="77777777" w:rsidR="001515A1" w:rsidRPr="001515A1" w:rsidRDefault="001515A1"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color w:val="333333"/>
          <w:sz w:val="24"/>
          <w:szCs w:val="24"/>
          <w:lang w:eastAsia="ru-RU"/>
        </w:rPr>
        <w:t>Уведомление об отказе в предоставлении государственной услуги с указанием его обоснования направляют заявителю в срок, не превышающий трех дней после принятия решения об отказе.</w:t>
      </w:r>
    </w:p>
    <w:p w14:paraId="40114E1D" w14:textId="77777777" w:rsidR="001515A1" w:rsidRPr="001515A1" w:rsidRDefault="001515A1"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color w:val="333333"/>
          <w:sz w:val="24"/>
          <w:szCs w:val="24"/>
          <w:lang w:eastAsia="ru-RU"/>
        </w:rPr>
        <w:t>Уведомление о приостановлении государственной услуги с указанием его обоснования направляют заявителю в срок, не превышающий трех дней после принятия решения о приостановлении.</w:t>
      </w:r>
    </w:p>
    <w:p w14:paraId="72EE7557" w14:textId="77777777" w:rsidR="001515A1" w:rsidRPr="001515A1" w:rsidRDefault="001515A1"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color w:val="333333"/>
          <w:sz w:val="24"/>
          <w:szCs w:val="24"/>
          <w:lang w:eastAsia="ru-RU"/>
        </w:rPr>
        <w:t>Возобновление процедуры по предоставлению государственной услуги осуществляют при устранении оснований, ставших причиной приостановления.</w:t>
      </w:r>
    </w:p>
    <w:p w14:paraId="41187D65" w14:textId="77777777" w:rsidR="001515A1" w:rsidRPr="001515A1" w:rsidRDefault="001515A1" w:rsidP="001515A1">
      <w:pPr>
        <w:pStyle w:val="a5"/>
        <w:numPr>
          <w:ilvl w:val="0"/>
          <w:numId w:val="68"/>
        </w:num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color w:val="333333"/>
          <w:sz w:val="24"/>
          <w:szCs w:val="24"/>
          <w:lang w:eastAsia="ru-RU"/>
        </w:rPr>
        <w:t>Выписку из Реестра оформляют в течение 30 рабочих дней на бланке Роспотребнадзора, ее подписывает руководитель (заместитель руководителя) Роспотребнадзора.</w:t>
      </w:r>
    </w:p>
    <w:p w14:paraId="638F7005" w14:textId="77777777" w:rsidR="001515A1" w:rsidRPr="001515A1" w:rsidRDefault="001515A1" w:rsidP="001515A1">
      <w:pPr>
        <w:pStyle w:val="a5"/>
        <w:numPr>
          <w:ilvl w:val="0"/>
          <w:numId w:val="68"/>
        </w:numPr>
        <w:shd w:val="clear" w:color="auto" w:fill="FFFFFF"/>
        <w:spacing w:before="240" w:after="0" w:line="288" w:lineRule="atLeast"/>
        <w:textAlignment w:val="baseline"/>
        <w:rPr>
          <w:rFonts w:ascii="inherit" w:eastAsia="Times New Roman" w:hAnsi="inherit" w:cs="Arial"/>
          <w:color w:val="333333"/>
          <w:sz w:val="24"/>
          <w:szCs w:val="24"/>
          <w:lang w:eastAsia="ru-RU"/>
        </w:rPr>
      </w:pPr>
      <w:r w:rsidRPr="001515A1">
        <w:rPr>
          <w:rFonts w:ascii="inherit" w:eastAsia="Times New Roman" w:hAnsi="inherit" w:cs="Arial"/>
          <w:color w:val="333333"/>
          <w:sz w:val="24"/>
          <w:szCs w:val="24"/>
          <w:lang w:eastAsia="ru-RU"/>
        </w:rPr>
        <w:t>Конечными результатами предоставления государственной услуги могут быть государственная регистрация продукции, отказ в государственной регистрации продукции.</w:t>
      </w:r>
    </w:p>
    <w:p w14:paraId="01561D29" w14:textId="77777777" w:rsidR="001515A1" w:rsidRDefault="001515A1" w:rsidP="001515A1">
      <w:pPr>
        <w:pStyle w:val="2"/>
        <w:shd w:val="clear" w:color="auto" w:fill="FFFFFF"/>
        <w:spacing w:before="240" w:after="240"/>
        <w:textAlignment w:val="baseline"/>
        <w:rPr>
          <w:rFonts w:ascii="Arial" w:hAnsi="Arial" w:cs="Arial"/>
          <w:color w:val="333333"/>
        </w:rPr>
      </w:pPr>
      <w:r>
        <w:rPr>
          <w:rFonts w:ascii="Arial" w:hAnsi="Arial" w:cs="Arial"/>
          <w:color w:val="333333"/>
        </w:rPr>
        <w:t>7.4. Прием уведомлений о начале осуществления предпринимательской деятельности</w:t>
      </w:r>
    </w:p>
    <w:p w14:paraId="5FA971DA"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Уведомление о начале осуществления предпринимательской деятельности — документ, предоставляемый зарегистрированными в установленном законодательством РФ порядке юридическими лицами, индивидуальными предпринимателями в уполномоченный в соответствующей сфере деятельности орган государственного </w:t>
      </w:r>
      <w:r>
        <w:rPr>
          <w:rFonts w:ascii="Arial" w:hAnsi="Arial" w:cs="Arial"/>
          <w:color w:val="333333"/>
        </w:rPr>
        <w:lastRenderedPageBreak/>
        <w:t>контроля (надзора), посредством которого такое юридическое лицо, такой индивидуальный предприниматель сообщают о начале осуществления отдельных видов предпринимательской деятельности и ее соответствии обязательным требованиям.</w:t>
      </w:r>
    </w:p>
    <w:p w14:paraId="0281AEBD"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Уведомление о начале осуществления отдельных видов предпринимательской деятельности предоставляется юридическим лицом, индивидуальным предпринимателем, осуществляющими выполнение работ и услуг, в соответствии с Правилами предоставления уведомлений о начале осуществления отдельных видов предпринимательской деятельности и учета указанных уведомлений, утвержденными Постановлением Правительства РФ от 16.07.2009 № 584 «Об уведомительном порядке начала осуществления отдельных видов предпринимательской деятельности».</w:t>
      </w:r>
    </w:p>
    <w:p w14:paraId="44192EE0"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уведомлении указана информация о соблюдении юридическим лицом, индивидуальным предпринимателем обязательных требований, а также о соответствии их работников, осуществляемой ими предпринимательской деятельности и предназначенных для использования в процессе осуществления ими предпринимательской деятельности территорий, зданий, строений, сооружений, помещений, оборудования, подобных объектов, транспортных средств обязательным требованиям (рис. 7.8).</w:t>
      </w:r>
    </w:p>
    <w:p w14:paraId="15281348" w14:textId="61DEE0A1"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noProof/>
          <w:color w:val="333333"/>
        </w:rPr>
        <w:lastRenderedPageBreak/>
        <w:drawing>
          <wp:inline distT="0" distB="0" distL="0" distR="0" wp14:anchorId="72DC1D1F" wp14:editId="130DBE76">
            <wp:extent cx="6429375" cy="839087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7893" cy="8401996"/>
                    </a:xfrm>
                    <a:prstGeom prst="rect">
                      <a:avLst/>
                    </a:prstGeom>
                    <a:noFill/>
                    <a:ln>
                      <a:noFill/>
                    </a:ln>
                  </pic:spPr>
                </pic:pic>
              </a:graphicData>
            </a:graphic>
          </wp:inline>
        </w:drawing>
      </w:r>
    </w:p>
    <w:p w14:paraId="3D787BB6"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eastAsiaTheme="majorEastAsia" w:hAnsi="inherit" w:cs="Arial"/>
          <w:color w:val="333333"/>
          <w:bdr w:val="none" w:sz="0" w:space="0" w:color="auto" w:frame="1"/>
        </w:rPr>
        <w:t>Рис. 7.8. </w:t>
      </w:r>
      <w:r>
        <w:rPr>
          <w:rFonts w:ascii="Arial" w:hAnsi="Arial" w:cs="Arial"/>
          <w:color w:val="333333"/>
        </w:rPr>
        <w:t>Пример уведомления о начале предпринимательской деятельности</w:t>
      </w:r>
    </w:p>
    <w:p w14:paraId="522EC4B1" w14:textId="77777777" w:rsidR="001515A1" w:rsidRDefault="001515A1" w:rsidP="001515A1">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 xml:space="preserve">Заявитель предоставляет уведомление в двух экземплярах в уполномоченный орган непосредственно или направляет его заказным почтовым отправлением с описью вложения с уведомлением о вручении либо в виде электронного документа через </w:t>
      </w:r>
      <w:r>
        <w:rPr>
          <w:rFonts w:ascii="Arial" w:hAnsi="Arial" w:cs="Arial"/>
          <w:color w:val="333333"/>
        </w:rPr>
        <w:lastRenderedPageBreak/>
        <w:t>федеральную государственную информационную систему «Единый портал государственных и муниципальных услуг — портал Госуслуг» (</w:t>
      </w:r>
      <w:hyperlink r:id="rId78" w:tgtFrame="_blank" w:history="1">
        <w:r>
          <w:rPr>
            <w:rStyle w:val="a3"/>
            <w:rFonts w:ascii="Arial" w:hAnsi="Arial" w:cs="Arial"/>
            <w:bdr w:val="none" w:sz="0" w:space="0" w:color="auto" w:frame="1"/>
          </w:rPr>
          <w:t>www.gosuslugi.ru</w:t>
        </w:r>
      </w:hyperlink>
      <w:r>
        <w:rPr>
          <w:rFonts w:ascii="Arial" w:hAnsi="Arial" w:cs="Arial"/>
          <w:color w:val="333333"/>
        </w:rPr>
        <w:t>).</w:t>
      </w:r>
    </w:p>
    <w:p w14:paraId="673C9064"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случае предоставления уведомления непосредственно в уполномоченный орган днем его подачи считают день регистрации уведомления в уполномоченном органе. При направлении уведомления по почте днем его подачи считают день отправки почтового отправления. При направлении уведомления в виде электронного документа днем его подачи считают день регистрации этого документа в системе электронного документооборота уполномоченного органа.</w:t>
      </w:r>
    </w:p>
    <w:p w14:paraId="197C4138"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Все сведения, которые должностное лицо уполномоченного органа должно внести в реестр уведомлений, берут из уведомления, записи в реестр вносят в день получения уведомления. Сведения, содержащиеся в реестре, уполномоченный орган размещает на официальном сайте, эти сведения открыты и общедоступны.</w:t>
      </w:r>
    </w:p>
    <w:p w14:paraId="4EDEC29B"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Управление Роспотребнадзора по субъекту РФ юридические лица, индивидуальные предприниматели в соответствии с Постановлением Правительства РФ от 16.07.2009 № 584 предоставляют уведомления о начале осуществления следующих видов деятельности на территории субъекта РФ:</w:t>
      </w:r>
    </w:p>
    <w:p w14:paraId="52DC962A"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предоставление гостиничных услуг, а также услуг по временному размещению и обеспечению временного проживания;</w:t>
      </w:r>
    </w:p>
    <w:p w14:paraId="7379ABA3"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предоставление бытовых услуг;</w:t>
      </w:r>
    </w:p>
    <w:p w14:paraId="1DBA7903"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предоставление услуг общественного питания организациями общественного питания;</w:t>
      </w:r>
    </w:p>
    <w:p w14:paraId="15C1380B"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розничная и оптовая торговля (за исключением розничной и оптовой торговли товарами, свободный оборот которых ограничен в соответствии с федеральными законами);</w:t>
      </w:r>
    </w:p>
    <w:p w14:paraId="308FAA34"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текстильных материалов, швейных изделий;</w:t>
      </w:r>
    </w:p>
    <w:p w14:paraId="12816D2D"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одежды;</w:t>
      </w:r>
    </w:p>
    <w:p w14:paraId="0A461A7D"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кожи, изделий из кожи, в том числе обуви;</w:t>
      </w:r>
    </w:p>
    <w:p w14:paraId="3E72D74C"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обработка древесины и производство изделий из дерева и пробки;</w:t>
      </w:r>
    </w:p>
    <w:p w14:paraId="56BA46B0"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издательская и полиграфическая деятельность;</w:t>
      </w:r>
    </w:p>
    <w:p w14:paraId="4336C419"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деятельность, связанная с использованием вычислительной техники и информационных технологий (за исключением указанной деятельности, осуществляемой в целях защиты государственной тайны);</w:t>
      </w:r>
    </w:p>
    <w:p w14:paraId="270DDE15"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хлеба, хлебобулочных и кондитерских изделий;</w:t>
      </w:r>
    </w:p>
    <w:p w14:paraId="5A0D8DCA"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молока и молочной продукции;</w:t>
      </w:r>
    </w:p>
    <w:p w14:paraId="55056722"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переработка и консервирование картофеля, фруктов и овощей;</w:t>
      </w:r>
    </w:p>
    <w:p w14:paraId="4B525AA5"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рафинированных масел и жиров;</w:t>
      </w:r>
    </w:p>
    <w:p w14:paraId="316C36DF"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сахара;</w:t>
      </w:r>
    </w:p>
    <w:p w14:paraId="1F81D511"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продукции мукомольно-крупяной промышленности;</w:t>
      </w:r>
    </w:p>
    <w:p w14:paraId="52D7AEAA"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минеральных вод и других безалкогольных напитков;</w:t>
      </w:r>
    </w:p>
    <w:p w14:paraId="37548028"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производство тары и упаковки;</w:t>
      </w:r>
    </w:p>
    <w:p w14:paraId="3FC5548D"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мебели;</w:t>
      </w:r>
    </w:p>
    <w:p w14:paraId="10496CC8"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средств индивидуальной защиты;</w:t>
      </w:r>
    </w:p>
    <w:p w14:paraId="6BDEFA0A"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строительных материалов и изделий;</w:t>
      </w:r>
    </w:p>
    <w:p w14:paraId="642B331D"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деятельность туристических агентств и прочих организаций, предоставляющих услуги в сфере туризма;</w:t>
      </w:r>
    </w:p>
    <w:p w14:paraId="6854C583"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продукции из мяса убойных животных и мяса птицы;</w:t>
      </w:r>
    </w:p>
    <w:p w14:paraId="172A1499"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 xml:space="preserve">переработка и консервирование </w:t>
      </w:r>
      <w:proofErr w:type="spellStart"/>
      <w:r>
        <w:rPr>
          <w:rFonts w:ascii="Arial" w:hAnsi="Arial" w:cs="Arial"/>
          <w:color w:val="333333"/>
        </w:rPr>
        <w:t>рыбо</w:t>
      </w:r>
      <w:proofErr w:type="spellEnd"/>
      <w:r>
        <w:rPr>
          <w:rFonts w:ascii="Arial" w:hAnsi="Arial" w:cs="Arial"/>
          <w:color w:val="333333"/>
        </w:rPr>
        <w:t>- и морепродуктов;</w:t>
      </w:r>
    </w:p>
    <w:p w14:paraId="4464FB89"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какао, шоколада и сахаристых кондитерских изделий, чая, кофе, пряностей, приправ;</w:t>
      </w:r>
    </w:p>
    <w:p w14:paraId="71129B52"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детского питания и диетических пищевых продуктов;</w:t>
      </w:r>
    </w:p>
    <w:p w14:paraId="71DD8FD9" w14:textId="77777777" w:rsidR="001515A1" w:rsidRDefault="001515A1" w:rsidP="001515A1">
      <w:pPr>
        <w:numPr>
          <w:ilvl w:val="0"/>
          <w:numId w:val="69"/>
        </w:numPr>
        <w:shd w:val="clear" w:color="auto" w:fill="FFFFFF"/>
        <w:spacing w:after="240" w:line="240" w:lineRule="auto"/>
        <w:textAlignment w:val="baseline"/>
        <w:rPr>
          <w:rFonts w:ascii="Arial" w:hAnsi="Arial" w:cs="Arial"/>
          <w:color w:val="333333"/>
        </w:rPr>
      </w:pPr>
      <w:r>
        <w:rPr>
          <w:rFonts w:ascii="Arial" w:hAnsi="Arial" w:cs="Arial"/>
          <w:color w:val="333333"/>
        </w:rPr>
        <w:t>производство прочих пищевых продуктов.</w:t>
      </w:r>
    </w:p>
    <w:p w14:paraId="5BE469CC" w14:textId="77777777" w:rsidR="001515A1" w:rsidRDefault="001515A1" w:rsidP="001515A1">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Прием и учет территориальными органами Роспотребнадзора уведомления путем внесения сведений, содержащихся в зарегистрированном уведомлении, в реестр осуществляют в течение одного рабочего дня со дня поступления уведомления в территориальный орган Роспотребнадзора.</w:t>
      </w:r>
    </w:p>
    <w:p w14:paraId="5FB16494" w14:textId="77777777"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color w:val="333333"/>
          <w:sz w:val="24"/>
          <w:szCs w:val="24"/>
          <w:lang w:eastAsia="ru-RU"/>
        </w:rPr>
        <w:t>Размещают сведения из реестра на официальном сайте Роспотребнадзора в течение десяти календарных дней со дня регистрации уведомления территориальным органом Роспотребнадзора (рис. 7.9).</w:t>
      </w:r>
    </w:p>
    <w:p w14:paraId="336C644C" w14:textId="1CC3FC74" w:rsidR="001515A1" w:rsidRPr="001515A1" w:rsidRDefault="001515A1" w:rsidP="001515A1">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1515A1">
        <w:rPr>
          <w:rFonts w:ascii="Arial" w:eastAsia="Times New Roman" w:hAnsi="Arial" w:cs="Arial"/>
          <w:noProof/>
          <w:color w:val="333333"/>
          <w:sz w:val="24"/>
          <w:szCs w:val="24"/>
          <w:lang w:eastAsia="ru-RU"/>
        </w:rPr>
        <w:drawing>
          <wp:inline distT="0" distB="0" distL="0" distR="0" wp14:anchorId="5C37B1EB" wp14:editId="20274976">
            <wp:extent cx="6553200" cy="311057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563798" cy="3115608"/>
                    </a:xfrm>
                    <a:prstGeom prst="rect">
                      <a:avLst/>
                    </a:prstGeom>
                    <a:noFill/>
                    <a:ln>
                      <a:noFill/>
                    </a:ln>
                  </pic:spPr>
                </pic:pic>
              </a:graphicData>
            </a:graphic>
          </wp:inline>
        </w:drawing>
      </w:r>
    </w:p>
    <w:p w14:paraId="60508BFA" w14:textId="77777777" w:rsidR="001515A1" w:rsidRPr="001515A1" w:rsidRDefault="001515A1" w:rsidP="001515A1">
      <w:pPr>
        <w:shd w:val="clear" w:color="auto" w:fill="FFFFFF"/>
        <w:spacing w:after="0" w:line="288" w:lineRule="atLeast"/>
        <w:textAlignment w:val="baseline"/>
        <w:rPr>
          <w:rFonts w:ascii="Arial" w:eastAsia="Times New Roman" w:hAnsi="Arial" w:cs="Arial"/>
          <w:color w:val="333333"/>
          <w:sz w:val="24"/>
          <w:szCs w:val="24"/>
          <w:lang w:eastAsia="ru-RU"/>
        </w:rPr>
      </w:pPr>
      <w:r w:rsidRPr="001515A1">
        <w:rPr>
          <w:rFonts w:ascii="inherit" w:eastAsia="Times New Roman" w:hAnsi="inherit" w:cs="Arial"/>
          <w:b/>
          <w:bCs/>
          <w:color w:val="333333"/>
          <w:sz w:val="24"/>
          <w:szCs w:val="24"/>
          <w:bdr w:val="none" w:sz="0" w:space="0" w:color="auto" w:frame="1"/>
          <w:lang w:eastAsia="ru-RU"/>
        </w:rPr>
        <w:t>Рис. 7.9.</w:t>
      </w:r>
      <w:r w:rsidRPr="001515A1">
        <w:rPr>
          <w:rFonts w:ascii="Arial" w:eastAsia="Times New Roman" w:hAnsi="Arial" w:cs="Arial"/>
          <w:color w:val="333333"/>
          <w:sz w:val="24"/>
          <w:szCs w:val="24"/>
          <w:lang w:eastAsia="ru-RU"/>
        </w:rPr>
        <w:t> Пример электронного реестра о регистрации уведомлений о начале осуществления предпринимательской деятельности</w:t>
      </w:r>
    </w:p>
    <w:p w14:paraId="44FBC6BE" w14:textId="77777777" w:rsidR="001515A1" w:rsidRPr="001515A1" w:rsidRDefault="001515A1" w:rsidP="001515A1">
      <w:pPr>
        <w:pStyle w:val="2"/>
        <w:shd w:val="clear" w:color="auto" w:fill="FFFFFF"/>
        <w:spacing w:before="240" w:after="240"/>
        <w:textAlignment w:val="baseline"/>
        <w:rPr>
          <w:rFonts w:ascii="Arial" w:hAnsi="Arial" w:cs="Arial"/>
          <w:b/>
          <w:bCs/>
          <w:color w:val="333333"/>
        </w:rPr>
      </w:pPr>
      <w:r w:rsidRPr="001515A1">
        <w:rPr>
          <w:rFonts w:ascii="Arial" w:hAnsi="Arial" w:cs="Arial"/>
          <w:b/>
          <w:bCs/>
          <w:color w:val="333333"/>
        </w:rPr>
        <w:t>Контрольные вопросы</w:t>
      </w:r>
    </w:p>
    <w:p w14:paraId="0A043E78"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Какие виды деятельности подлежат лицензированию?</w:t>
      </w:r>
    </w:p>
    <w:p w14:paraId="5FDD3418"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2. На какие виды деятельности выдают санитарно-эпидемиологическое заключение?</w:t>
      </w:r>
    </w:p>
    <w:p w14:paraId="442466E4"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Какие виды продукции подлежат государственной регистрации?</w:t>
      </w:r>
    </w:p>
    <w:p w14:paraId="438C216E" w14:textId="77777777" w:rsidR="001515A1" w:rsidRDefault="001515A1" w:rsidP="001515A1">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Что такое лицензионные требования?</w:t>
      </w:r>
    </w:p>
    <w:p w14:paraId="71EB4250" w14:textId="77777777" w:rsidR="001515A1" w:rsidRDefault="001515A1" w:rsidP="001515A1">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Дайте определение понятию «лицензиат».</w:t>
      </w:r>
    </w:p>
    <w:p w14:paraId="11415355" w14:textId="1197BFB3" w:rsidR="001515A1" w:rsidRDefault="001515A1"/>
    <w:p w14:paraId="05A1F50C" w14:textId="31428EA0" w:rsidR="001515A1" w:rsidRDefault="001515A1"/>
    <w:p w14:paraId="150B8CE1" w14:textId="77777777" w:rsidR="006040FB" w:rsidRDefault="006040FB" w:rsidP="006040FB">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8. Экономика государственной санитарно-эпидемиологической службы</w:t>
      </w:r>
    </w:p>
    <w:p w14:paraId="677CBDE4" w14:textId="77777777" w:rsidR="006040FB" w:rsidRPr="006040FB" w:rsidRDefault="006040FB" w:rsidP="006040FB">
      <w:pPr>
        <w:pStyle w:val="2"/>
        <w:shd w:val="clear" w:color="auto" w:fill="FFFFFF"/>
        <w:spacing w:before="240" w:after="240"/>
        <w:textAlignment w:val="baseline"/>
        <w:rPr>
          <w:rFonts w:ascii="Arial" w:hAnsi="Arial" w:cs="Arial"/>
          <w:b/>
          <w:bCs/>
          <w:color w:val="333333"/>
        </w:rPr>
      </w:pPr>
      <w:r w:rsidRPr="006040FB">
        <w:rPr>
          <w:rFonts w:ascii="Arial" w:hAnsi="Arial" w:cs="Arial"/>
          <w:b/>
          <w:bCs/>
          <w:color w:val="333333"/>
        </w:rPr>
        <w:t>8.1. Финансовое обеспечение федеральных органов исполнительной власти, осуществляющих федеральный государственный санитарно-эпидемиологический надзор</w:t>
      </w:r>
    </w:p>
    <w:p w14:paraId="378DD30F"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Финансирование органов, осуществляющих федеральный государственный санитарно-эпидемиологический надзор: Роспотребнадзора, Управления Роспотребнадзора по субъекту Российской Федерации, территориального отдела Управления Роспотребнадзора по субъекту Российской Федерации или Межрегионального управления №… ФМБА России обладает рядом особенностей.</w:t>
      </w:r>
    </w:p>
    <w:p w14:paraId="56E6AA42"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соответствии со статьей 47 ФЗ «О санитарно-эпидемиологическом благополучии населения» от 30.03.1999 № 52-ФЗ, «финансовое обеспечение органов, осуществляющих федеральный государственный санитарно-эпидемиологический надзор, считают расходным обязательством Российской Федерации». Финансовое обеспечение деятельности указанных организаций осуществляется только за счет федерального бюджета. Иные источники финансового обеспечения не предусмотрены.</w:t>
      </w:r>
    </w:p>
    <w:p w14:paraId="6A1E8E93"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Учреждения Роспотребнадзора, например центры гигиены и эпидемиологии в субъектах РФ, получают субсидию на финансирование государственных услуг и оказывают платные услуги.</w:t>
      </w:r>
    </w:p>
    <w:p w14:paraId="31508D1F"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Финансирование осуществляется по установленной годовой смете расходов в соответствии с лимитами бюджетных обязательств. Основные статьи расходов сметы — заработная плата сотрудников и начисления на нее.</w:t>
      </w:r>
    </w:p>
    <w:p w14:paraId="7A42B16E"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Начисления на заработную плату — обязательные платежи в федеральный бюджет, например взносы в фонд социального страхования, пенсионный фонд, фонд обязательного медицинского страхования и др. Чем выше заработная плата сотрудника, тем выше отчисления в указанные фонды.</w:t>
      </w:r>
    </w:p>
    <w:p w14:paraId="6B9DBAA0"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Кроме расходов на заработную плату и обязательные начисления, в смету включены следующие статьи расходов:</w:t>
      </w:r>
    </w:p>
    <w:p w14:paraId="1D0D7B19" w14:textId="77777777" w:rsidR="006040FB" w:rsidRDefault="006040FB" w:rsidP="006040FB">
      <w:pPr>
        <w:numPr>
          <w:ilvl w:val="0"/>
          <w:numId w:val="70"/>
        </w:numPr>
        <w:shd w:val="clear" w:color="auto" w:fill="FFFFFF"/>
        <w:spacing w:after="240" w:line="240" w:lineRule="auto"/>
        <w:textAlignment w:val="baseline"/>
        <w:rPr>
          <w:rFonts w:ascii="Arial" w:hAnsi="Arial" w:cs="Arial"/>
          <w:color w:val="333333"/>
        </w:rPr>
      </w:pPr>
      <w:r>
        <w:rPr>
          <w:rFonts w:ascii="Arial" w:hAnsi="Arial" w:cs="Arial"/>
          <w:color w:val="333333"/>
        </w:rPr>
        <w:t>расходы на коммунальные платежи (электроэнергию, теплоснабжение, водоснабжение и др.) для зданий и сооружений, в которых располагаются организации;</w:t>
      </w:r>
    </w:p>
    <w:p w14:paraId="29382202" w14:textId="77777777" w:rsidR="006040FB" w:rsidRDefault="006040FB" w:rsidP="006040FB">
      <w:pPr>
        <w:numPr>
          <w:ilvl w:val="0"/>
          <w:numId w:val="70"/>
        </w:numPr>
        <w:shd w:val="clear" w:color="auto" w:fill="FFFFFF"/>
        <w:spacing w:after="240" w:line="240" w:lineRule="auto"/>
        <w:textAlignment w:val="baseline"/>
        <w:rPr>
          <w:rFonts w:ascii="Arial" w:hAnsi="Arial" w:cs="Arial"/>
          <w:color w:val="333333"/>
        </w:rPr>
      </w:pPr>
      <w:r>
        <w:rPr>
          <w:rFonts w:ascii="Arial" w:hAnsi="Arial" w:cs="Arial"/>
          <w:color w:val="333333"/>
        </w:rPr>
        <w:t>расходы на приобретение автотранспорта, компьютерной техники и иного оборудования;</w:t>
      </w:r>
    </w:p>
    <w:p w14:paraId="697D7BD8" w14:textId="77777777" w:rsidR="006040FB" w:rsidRDefault="006040FB" w:rsidP="006040FB">
      <w:pPr>
        <w:numPr>
          <w:ilvl w:val="0"/>
          <w:numId w:val="70"/>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расходы на приобретение горюче-смазочных материалов для автотранспорта;</w:t>
      </w:r>
    </w:p>
    <w:p w14:paraId="0E04F480" w14:textId="77777777" w:rsidR="006040FB" w:rsidRDefault="006040FB" w:rsidP="006040FB">
      <w:pPr>
        <w:numPr>
          <w:ilvl w:val="0"/>
          <w:numId w:val="70"/>
        </w:numPr>
        <w:shd w:val="clear" w:color="auto" w:fill="FFFFFF"/>
        <w:spacing w:after="240" w:line="240" w:lineRule="auto"/>
        <w:textAlignment w:val="baseline"/>
        <w:rPr>
          <w:rFonts w:ascii="Arial" w:hAnsi="Arial" w:cs="Arial"/>
          <w:color w:val="333333"/>
        </w:rPr>
      </w:pPr>
      <w:r>
        <w:rPr>
          <w:rFonts w:ascii="Arial" w:hAnsi="Arial" w:cs="Arial"/>
          <w:color w:val="333333"/>
        </w:rPr>
        <w:t>командировочные расходы сотрудников;</w:t>
      </w:r>
    </w:p>
    <w:p w14:paraId="6F247C9B" w14:textId="77777777" w:rsidR="006040FB" w:rsidRDefault="006040FB" w:rsidP="006040FB">
      <w:pPr>
        <w:numPr>
          <w:ilvl w:val="0"/>
          <w:numId w:val="70"/>
        </w:numPr>
        <w:shd w:val="clear" w:color="auto" w:fill="FFFFFF"/>
        <w:spacing w:after="240" w:line="240" w:lineRule="auto"/>
        <w:textAlignment w:val="baseline"/>
        <w:rPr>
          <w:rFonts w:ascii="Arial" w:hAnsi="Arial" w:cs="Arial"/>
          <w:color w:val="333333"/>
        </w:rPr>
      </w:pPr>
      <w:r>
        <w:rPr>
          <w:rFonts w:ascii="Arial" w:hAnsi="Arial" w:cs="Arial"/>
          <w:color w:val="333333"/>
        </w:rPr>
        <w:t>расходы на приобретение канцелярских товаров, телефонную связь и другие расходы.</w:t>
      </w:r>
    </w:p>
    <w:p w14:paraId="5F342DD6" w14:textId="77777777" w:rsidR="006040FB" w:rsidRPr="006040FB" w:rsidRDefault="006040FB" w:rsidP="006040FB">
      <w:pPr>
        <w:pStyle w:val="2"/>
        <w:shd w:val="clear" w:color="auto" w:fill="FFFFFF"/>
        <w:spacing w:before="240" w:after="240"/>
        <w:textAlignment w:val="baseline"/>
        <w:rPr>
          <w:rFonts w:ascii="Arial" w:hAnsi="Arial" w:cs="Arial"/>
          <w:b/>
          <w:bCs/>
          <w:color w:val="333333"/>
        </w:rPr>
      </w:pPr>
      <w:r w:rsidRPr="006040FB">
        <w:rPr>
          <w:rFonts w:ascii="Arial" w:hAnsi="Arial" w:cs="Arial"/>
          <w:b/>
          <w:bCs/>
          <w:color w:val="333333"/>
        </w:rPr>
        <w:t>8.2. Финансовое обеспечение учреждений, осуществляющих федеральный государственный санитарно-эпидемиологический надзор</w:t>
      </w:r>
    </w:p>
    <w:p w14:paraId="6FCF5297"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Несколько иной порядок финансирования предусмотрен для ФБУЗ и ФБУН, входящих в систему федеральной государственной санитарно-эпидемиологической службы.</w:t>
      </w:r>
    </w:p>
    <w:p w14:paraId="7FA0619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Финансовое обеспечение федеральных государственных учреждений, обеспечивающих деятельность органов, осуществляющих федеральный государственный санитарно-эпидемиологический надзор, считают расходным обязательством и осуществляют за счет федерального бюджета, а также за счет:</w:t>
      </w:r>
    </w:p>
    <w:p w14:paraId="46CDC07E" w14:textId="77777777" w:rsidR="006040FB" w:rsidRDefault="006040FB" w:rsidP="006040FB">
      <w:pPr>
        <w:numPr>
          <w:ilvl w:val="0"/>
          <w:numId w:val="71"/>
        </w:numPr>
        <w:shd w:val="clear" w:color="auto" w:fill="FFFFFF"/>
        <w:spacing w:after="240" w:line="240" w:lineRule="auto"/>
        <w:textAlignment w:val="baseline"/>
        <w:rPr>
          <w:rFonts w:ascii="Arial" w:hAnsi="Arial" w:cs="Arial"/>
          <w:color w:val="333333"/>
        </w:rPr>
      </w:pPr>
      <w:r>
        <w:rPr>
          <w:rFonts w:ascii="Arial" w:hAnsi="Arial" w:cs="Arial"/>
          <w:color w:val="333333"/>
        </w:rPr>
        <w:t>средств, поступающих за выполнение работ и оказание услуг по договорам с гражданами, индивидуальными предпринимателями и юридическими лицами;</w:t>
      </w:r>
    </w:p>
    <w:p w14:paraId="5E5E705F" w14:textId="77777777" w:rsidR="006040FB" w:rsidRDefault="006040FB" w:rsidP="006040FB">
      <w:pPr>
        <w:numPr>
          <w:ilvl w:val="0"/>
          <w:numId w:val="71"/>
        </w:numPr>
        <w:shd w:val="clear" w:color="auto" w:fill="FFFFFF"/>
        <w:spacing w:after="240" w:line="240" w:lineRule="auto"/>
        <w:textAlignment w:val="baseline"/>
        <w:rPr>
          <w:rFonts w:ascii="Arial" w:hAnsi="Arial" w:cs="Arial"/>
          <w:color w:val="333333"/>
        </w:rPr>
      </w:pPr>
      <w:r>
        <w:rPr>
          <w:rFonts w:ascii="Arial" w:hAnsi="Arial" w:cs="Arial"/>
          <w:color w:val="333333"/>
        </w:rPr>
        <w:t>средств, получаемых от граждан, индивидуальных предпринимателей и юридических лиц в порядке возмещения дополнительно понесенных расходов на проведение санитарно-противоэпидемических (профилактических) мероприятий;</w:t>
      </w:r>
    </w:p>
    <w:p w14:paraId="6809DB1B" w14:textId="77777777" w:rsidR="006040FB" w:rsidRDefault="006040FB" w:rsidP="006040FB">
      <w:pPr>
        <w:numPr>
          <w:ilvl w:val="0"/>
          <w:numId w:val="71"/>
        </w:numPr>
        <w:shd w:val="clear" w:color="auto" w:fill="FFFFFF"/>
        <w:spacing w:after="240" w:line="240" w:lineRule="auto"/>
        <w:textAlignment w:val="baseline"/>
        <w:rPr>
          <w:rFonts w:ascii="Arial" w:hAnsi="Arial" w:cs="Arial"/>
          <w:color w:val="333333"/>
        </w:rPr>
      </w:pPr>
      <w:r>
        <w:rPr>
          <w:rFonts w:ascii="Arial" w:hAnsi="Arial" w:cs="Arial"/>
          <w:color w:val="333333"/>
        </w:rPr>
        <w:t>средств, получаемых от издательской деятельности;</w:t>
      </w:r>
    </w:p>
    <w:p w14:paraId="5D27788B" w14:textId="77777777" w:rsidR="006040FB" w:rsidRDefault="006040FB" w:rsidP="006040FB">
      <w:pPr>
        <w:numPr>
          <w:ilvl w:val="0"/>
          <w:numId w:val="71"/>
        </w:numPr>
        <w:shd w:val="clear" w:color="auto" w:fill="FFFFFF"/>
        <w:spacing w:after="240" w:line="240" w:lineRule="auto"/>
        <w:textAlignment w:val="baseline"/>
        <w:rPr>
          <w:rFonts w:ascii="Arial" w:hAnsi="Arial" w:cs="Arial"/>
          <w:color w:val="333333"/>
        </w:rPr>
      </w:pPr>
      <w:r>
        <w:rPr>
          <w:rFonts w:ascii="Arial" w:hAnsi="Arial" w:cs="Arial"/>
          <w:color w:val="333333"/>
        </w:rPr>
        <w:t>добровольных взносов и пожертвований граждан и юридических лиц;</w:t>
      </w:r>
    </w:p>
    <w:p w14:paraId="4E484F40" w14:textId="77777777" w:rsidR="006040FB" w:rsidRDefault="006040FB" w:rsidP="006040FB">
      <w:pPr>
        <w:numPr>
          <w:ilvl w:val="0"/>
          <w:numId w:val="71"/>
        </w:numPr>
        <w:shd w:val="clear" w:color="auto" w:fill="FFFFFF"/>
        <w:spacing w:after="240" w:line="240" w:lineRule="auto"/>
        <w:textAlignment w:val="baseline"/>
        <w:rPr>
          <w:rFonts w:ascii="Arial" w:hAnsi="Arial" w:cs="Arial"/>
          <w:color w:val="333333"/>
        </w:rPr>
      </w:pPr>
      <w:r>
        <w:rPr>
          <w:rFonts w:ascii="Arial" w:hAnsi="Arial" w:cs="Arial"/>
          <w:color w:val="333333"/>
        </w:rPr>
        <w:t>других не запрещенных законодательством Российской Федерации источников.</w:t>
      </w:r>
    </w:p>
    <w:p w14:paraId="47153386"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Важно понимать, что наряду с финансированием за счет средств федерального бюджета возможно получение доходов за счет внебюджетной деятельности (за счет договоров на оказание платных работ и услуг с юридическими лицами, индивидуальными предпринимателями и гражданами).</w:t>
      </w:r>
    </w:p>
    <w:p w14:paraId="13667D64"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ФБУЗ и ФБУН имеют вправе оказывать услуги за плату.</w:t>
      </w:r>
    </w:p>
    <w:p w14:paraId="5DE51368"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Примеры оказания платных работ и услуг.</w:t>
      </w:r>
    </w:p>
    <w:p w14:paraId="382671D2"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Пример 1. Средства, поступающие за выполнение работ и оказание услуг по договорам с гражданами, индивидуальными предпринимателями и юридическими лицами. Это может быть проведение лабораторных исследований на качество воды из подземных водных источников по заявлению гражданина на проведение санитарно-химических и микробиологических исследований воды из колодца в загородном домовладении или на даче.</w:t>
      </w:r>
    </w:p>
    <w:p w14:paraId="35E9547D"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Пример 2. Средства, получаемые от граждан, индивидуальных предпринимателей и юридических лиц в порядке возмещения дополнительно понесенных расходов на проведение санитарно-противоэпидемических (профилактических) мероприятий.</w:t>
      </w:r>
    </w:p>
    <w:p w14:paraId="535B1906"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Пример 3. Средства, получаемые от издательской деятельности: издания СП, СанПиН и др. Указанная печатная продукция реализуется за плату.</w:t>
      </w:r>
    </w:p>
    <w:p w14:paraId="68DBDE4F"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Пример 4. Другие не запрещенные законодательством Российской Федерации источники — получение ФБУН грантов на проведение научно-исследовательских работ.</w:t>
      </w:r>
    </w:p>
    <w:p w14:paraId="55EC6273"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Бюджетное финансирование для всех типов учреждений (ФБУЗ и ФБУН) осуществляется в виде субсидий.</w:t>
      </w:r>
    </w:p>
    <w:p w14:paraId="6889C93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В соответствии с Федеральным законом от 08.05.2010 № 83-ФЗ (с изменениями от 15.10.2020)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 государственными учреждениями признают учреждения, созданные Российской Федерацией, субъектом Российской Федерации и муниципальным образованием.</w:t>
      </w:r>
    </w:p>
    <w:p w14:paraId="08FA25D8"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Типами государственных учреждений признают автономные, бюджетные и казенные.</w:t>
      </w:r>
    </w:p>
    <w:p w14:paraId="7F8A8C88"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рассмотрении правового положения учреждений, входящих в единую систему санитарно-эпидемиологической службы, мы остановимся на бюджетных и казенных учреждениях.</w:t>
      </w:r>
    </w:p>
    <w:p w14:paraId="013E3F09"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Бюджетным учреждением признают некоммерческую организацию, созданную Российской Федерацией для выполнения работ, оказания услуг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в сферах здравоохранения, науки и др.</w:t>
      </w:r>
    </w:p>
    <w:p w14:paraId="4C04F909"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Пример: ФБУЗ «Центр гигиены и эпидемиологии в г. Москве» Роспотребнадзора создан в целях обеспечения полномочий Управления Роспотребнадзора по г. Москве. ФБУН «Центральный научно-исследовательский институт эпидемиологии» Роспотребнадзора создан для обеспечения Роспотребнадзора научно-исследовательскими работами.</w:t>
      </w:r>
    </w:p>
    <w:p w14:paraId="75D2B40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Бюджетное учреждение осуществляет свою деятельность в соответствии с предметом и целями деятельности, уставом.</w:t>
      </w:r>
    </w:p>
    <w:p w14:paraId="2F5122BF"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соответствии с уставом ФБУЗ «Центр гигиены и эпидемиологии в г. Москве» осуществляет следующие основные виды деятельности:</w:t>
      </w:r>
    </w:p>
    <w:p w14:paraId="56AEC7D6" w14:textId="77777777" w:rsidR="006040FB" w:rsidRDefault="006040FB" w:rsidP="006040FB">
      <w:pPr>
        <w:numPr>
          <w:ilvl w:val="0"/>
          <w:numId w:val="72"/>
        </w:numPr>
        <w:shd w:val="clear" w:color="auto" w:fill="FFFFFF"/>
        <w:spacing w:after="240" w:line="240" w:lineRule="auto"/>
        <w:textAlignment w:val="baseline"/>
        <w:rPr>
          <w:rFonts w:ascii="Arial" w:hAnsi="Arial" w:cs="Arial"/>
          <w:color w:val="333333"/>
        </w:rPr>
      </w:pPr>
      <w:r>
        <w:rPr>
          <w:rFonts w:ascii="Arial" w:hAnsi="Arial" w:cs="Arial"/>
          <w:color w:val="333333"/>
        </w:rPr>
        <w:t>санитарно-эпидемиологические экспертизы, обследования, исследования, испытания, а также токсикологические, гигиенические и иные виды оценок и экспертизы (в том числе при действиях в условиях гражданской обороны и чрезвычайных ситуаций);</w:t>
      </w:r>
    </w:p>
    <w:p w14:paraId="0A353D67" w14:textId="77777777" w:rsidR="006040FB" w:rsidRDefault="006040FB" w:rsidP="006040FB">
      <w:pPr>
        <w:numPr>
          <w:ilvl w:val="0"/>
          <w:numId w:val="72"/>
        </w:numPr>
        <w:shd w:val="clear" w:color="auto" w:fill="FFFFFF"/>
        <w:spacing w:after="240" w:line="240" w:lineRule="auto"/>
        <w:textAlignment w:val="baseline"/>
        <w:rPr>
          <w:rFonts w:ascii="Arial" w:hAnsi="Arial" w:cs="Arial"/>
          <w:color w:val="333333"/>
        </w:rPr>
      </w:pPr>
      <w:r>
        <w:rPr>
          <w:rFonts w:ascii="Arial" w:hAnsi="Arial" w:cs="Arial"/>
          <w:color w:val="333333"/>
        </w:rPr>
        <w:t>обеспечение работы по проведению социально-гигиенического мониторинга, формированию федерального и регионального информационного фонда данных;</w:t>
      </w:r>
    </w:p>
    <w:p w14:paraId="37815808" w14:textId="77777777" w:rsidR="006040FB" w:rsidRDefault="006040FB" w:rsidP="006040FB">
      <w:pPr>
        <w:numPr>
          <w:ilvl w:val="0"/>
          <w:numId w:val="72"/>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статистического наблюдения в области обеспечения санитарно-эпидемиологического благополучия населения, сфере защиты прав потребителей;</w:t>
      </w:r>
    </w:p>
    <w:p w14:paraId="781B0CE9" w14:textId="77777777" w:rsidR="006040FB" w:rsidRDefault="006040FB" w:rsidP="006040FB">
      <w:pPr>
        <w:numPr>
          <w:ilvl w:val="0"/>
          <w:numId w:val="72"/>
        </w:numPr>
        <w:shd w:val="clear" w:color="auto" w:fill="FFFFFF"/>
        <w:spacing w:after="240" w:line="240" w:lineRule="auto"/>
        <w:textAlignment w:val="baseline"/>
        <w:rPr>
          <w:rFonts w:ascii="Arial" w:hAnsi="Arial" w:cs="Arial"/>
          <w:color w:val="333333"/>
        </w:rPr>
      </w:pPr>
      <w:r>
        <w:rPr>
          <w:rFonts w:ascii="Arial" w:hAnsi="Arial" w:cs="Arial"/>
          <w:color w:val="333333"/>
        </w:rPr>
        <w:t>обеспечение деятельности по государственному учету инфекционных заболеваний, профессиональных заболеваний, массовых неинфекционных заболеваний (отравлений), вызванных вредным воздействием факторов среды обитания в целях формирования государственных информационных ресурсов;</w:t>
      </w:r>
    </w:p>
    <w:p w14:paraId="40CB36F6" w14:textId="77777777" w:rsidR="006040FB" w:rsidRDefault="006040FB" w:rsidP="006040FB">
      <w:pPr>
        <w:numPr>
          <w:ilvl w:val="0"/>
          <w:numId w:val="72"/>
        </w:numPr>
        <w:shd w:val="clear" w:color="auto" w:fill="FFFFFF"/>
        <w:spacing w:after="240" w:line="240" w:lineRule="auto"/>
        <w:textAlignment w:val="baseline"/>
        <w:rPr>
          <w:rFonts w:ascii="Arial" w:hAnsi="Arial" w:cs="Arial"/>
          <w:color w:val="333333"/>
        </w:rPr>
      </w:pPr>
      <w:r>
        <w:rPr>
          <w:rFonts w:ascii="Arial" w:hAnsi="Arial" w:cs="Arial"/>
          <w:color w:val="333333"/>
        </w:rPr>
        <w:t>обеспечение деятельности по регистрации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14:paraId="380C7382" w14:textId="77777777" w:rsidR="006040FB" w:rsidRPr="006040FB" w:rsidRDefault="006040FB" w:rsidP="006040FB">
      <w:pPr>
        <w:pStyle w:val="2"/>
        <w:shd w:val="clear" w:color="auto" w:fill="FFFFFF"/>
        <w:spacing w:before="240" w:after="240"/>
        <w:textAlignment w:val="baseline"/>
        <w:rPr>
          <w:rFonts w:ascii="Arial" w:hAnsi="Arial" w:cs="Arial"/>
          <w:b/>
          <w:bCs/>
          <w:color w:val="333333"/>
        </w:rPr>
      </w:pPr>
      <w:r w:rsidRPr="006040FB">
        <w:rPr>
          <w:rFonts w:ascii="Arial" w:hAnsi="Arial" w:cs="Arial"/>
          <w:b/>
          <w:bCs/>
          <w:color w:val="333333"/>
        </w:rPr>
        <w:t>8.3. Внебюджетная деятельность, осуществляемая бюджетными учреждениями</w:t>
      </w:r>
    </w:p>
    <w:p w14:paraId="50B81459"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Бюджетное учреждение вправе сверх установленного государственного задания, а также в случаях, определенных федеральными законами, в пределах установленного </w:t>
      </w:r>
      <w:r>
        <w:rPr>
          <w:rFonts w:ascii="Arial" w:hAnsi="Arial" w:cs="Arial"/>
          <w:color w:val="333333"/>
        </w:rPr>
        <w:lastRenderedPageBreak/>
        <w:t>государственного задания выполнять работы, оказывать услуги, относящиеся к его основным видам деятельности, предусмотренным его учредительным документом для граждан и юридических лиц за плату и на одинаковых при оказании одних и тех же услуг условиях.</w:t>
      </w:r>
    </w:p>
    <w:p w14:paraId="40F1772B"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Порядок определения указанной платы устанавливает соответствующий орган, выполняющий функции и полномочия учредителя, если иное не предусмотрено ФЗ.</w:t>
      </w:r>
    </w:p>
    <w:p w14:paraId="0A75887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федеральных бюджетных учреждений учредительный документ — Устав ФБУЗ или ФБУН.</w:t>
      </w:r>
    </w:p>
    <w:p w14:paraId="5A01CB0C"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Утверждение устава бюджетного или казенного учреждения осуществляют в порядке, установленном Правительством Российской Федерации в отношении федеральных бюджетных или казенных учреждений.</w:t>
      </w:r>
    </w:p>
    <w:p w14:paraId="11D76893"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Устав бюджетного или казенного учреждения также должен содержать наименование учреждения с указанием типа, соответственно, «бюджетное учреждение» или «казенное учреждение».</w:t>
      </w:r>
    </w:p>
    <w:p w14:paraId="0FD38162"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Бюджетное учреждение вправе осуществлять иные виды деятельности, не относящиеся к основным видам деятельности, поскольку это помогает достигать целей, ради которых оно создано, соответствующие указанным целям, при условии, что такая деятельность указана в его учредительных документах.</w:t>
      </w:r>
    </w:p>
    <w:p w14:paraId="401745FF"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 указанным видам деятельности относят:</w:t>
      </w:r>
    </w:p>
    <w:p w14:paraId="57E526B8"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работ по оценке риска для здоровья населения от воздействия факторов среды обитания человека;</w:t>
      </w:r>
    </w:p>
    <w:p w14:paraId="0D0B4DF1"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оказание консультационных услуг по вопросам санитарно-эпидемиологического благополучия населения, защиты прав потребителей, соблюдения правил продажи отдельных видов товаров, выполнения работ, оказания услуг;</w:t>
      </w:r>
    </w:p>
    <w:p w14:paraId="05B9DC03"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исследований состояния здоровья населения, иных исследований в целях разработки и участия в реализации программ по вопросам обеспечения санитарно-эпидемиологического благополучия населения и защиты прав потребителей;</w:t>
      </w:r>
    </w:p>
    <w:p w14:paraId="463A212D"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гигиенического воспитания и обучения граждан, профессиональной гигиенической подготовки должностных лиц и работников организаций;</w:t>
      </w:r>
    </w:p>
    <w:p w14:paraId="3F179D21"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оформление, выдача и учет личных медицинских книжек работникам отдельных профессий и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14:paraId="07F3D668"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издание и реализация методических, нормативных, информационных и иных печатных, аудиовизуальных, электронных материалов по вопросам обеспечения санитарно-эпидемиологического благополучия населения, защиты прав потребителей;</w:t>
      </w:r>
    </w:p>
    <w:p w14:paraId="3074F7F9"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деятельность по организации и проведению работ и оказанию услуг в области охраны труда;</w:t>
      </w:r>
    </w:p>
    <w:p w14:paraId="1259DB09"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проведение дезинфекционных, дератизационных и дезинфекционных работ;</w:t>
      </w:r>
    </w:p>
    <w:p w14:paraId="1C349800"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 xml:space="preserve">разработка рецептур, производство, хранение и реализация дезинфекционных, дезинсекционных, дератизационных средств, эталонных препаратов возбудителей </w:t>
      </w:r>
      <w:proofErr w:type="spellStart"/>
      <w:r>
        <w:rPr>
          <w:rFonts w:ascii="Arial" w:hAnsi="Arial" w:cs="Arial"/>
          <w:color w:val="333333"/>
        </w:rPr>
        <w:t>паразитозов</w:t>
      </w:r>
      <w:proofErr w:type="spellEnd"/>
      <w:r>
        <w:rPr>
          <w:rFonts w:ascii="Arial" w:hAnsi="Arial" w:cs="Arial"/>
          <w:color w:val="333333"/>
        </w:rPr>
        <w:t>;</w:t>
      </w:r>
    </w:p>
    <w:p w14:paraId="28B80687"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оказание медицинских услуг в соответствии с лицензией на медицинскую деятельность;</w:t>
      </w:r>
    </w:p>
    <w:p w14:paraId="36DF2A4E"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осуществление деятельности, связанной с использованием возбудителей инфекционных заболеваний, в соответствии с лицензией;</w:t>
      </w:r>
    </w:p>
    <w:p w14:paraId="2A66D432"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разработка, эксплуатация и сопровождение программного обеспечения и автоматизированных систем;</w:t>
      </w:r>
    </w:p>
    <w:p w14:paraId="45E73E2E"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обеспечение эксплуатации жилых помещений, подсобных хозяйств, производственных мастерских, объектов общественного питания, торговли, бытового обслуживания, транспорта с оказанием соответствующих услуг;</w:t>
      </w:r>
    </w:p>
    <w:p w14:paraId="53495782"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осуществление ответственного хранения материальных ценностей государственного материального резерва;</w:t>
      </w:r>
    </w:p>
    <w:p w14:paraId="3FAEE62D"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разведение и реализация лабораторных животных;</w:t>
      </w:r>
    </w:p>
    <w:p w14:paraId="33C11EEB"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хранение, учет, распределение, доставка медицинских и ветеринарных диагностических, профилактических, иммунобиологических препаратов, питательных сред, штаммов микроорганизмов и лекарственных средств, штаммов микроорганизмов и лекарственных средств против возбудителей инфекционных болезней;</w:t>
      </w:r>
    </w:p>
    <w:p w14:paraId="12CBFDA8"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идентификация пищевых продуктов, материалов и изделий с целью установления их соответствия требованиям законодательных, нормативных, технических документов и информации, содержащейся на этикетках и прилагаемых документах;</w:t>
      </w:r>
    </w:p>
    <w:p w14:paraId="36CED92B"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организация проведения конференций, семинаров, выставок и других мероприятий;</w:t>
      </w:r>
    </w:p>
    <w:p w14:paraId="386E16DF" w14:textId="77777777" w:rsidR="006040FB" w:rsidRDefault="006040FB" w:rsidP="006040FB">
      <w:pPr>
        <w:numPr>
          <w:ilvl w:val="0"/>
          <w:numId w:val="73"/>
        </w:numPr>
        <w:shd w:val="clear" w:color="auto" w:fill="FFFFFF"/>
        <w:spacing w:after="240" w:line="240" w:lineRule="auto"/>
        <w:textAlignment w:val="baseline"/>
        <w:rPr>
          <w:rFonts w:ascii="Arial" w:hAnsi="Arial" w:cs="Arial"/>
          <w:color w:val="333333"/>
        </w:rPr>
      </w:pPr>
      <w:r>
        <w:rPr>
          <w:rFonts w:ascii="Arial" w:hAnsi="Arial" w:cs="Arial"/>
          <w:color w:val="333333"/>
        </w:rPr>
        <w:t>санитарно-эпидемиологические обследования, исследования, испытания, а также токсикологические, гигиенические и иные виды оценок и экспертиз.</w:t>
      </w:r>
    </w:p>
    <w:p w14:paraId="72703117"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 рис. 8.1 представлен порядок проведения работ (оказания услуг) за плату — так называемая внебюджетная деятельность. Указанная деятельность состоит из нескольких этапов.</w:t>
      </w:r>
    </w:p>
    <w:p w14:paraId="55183584" w14:textId="08878AAA" w:rsidR="006040FB" w:rsidRDefault="006040FB" w:rsidP="006040FB">
      <w:pPr>
        <w:pStyle w:val="txt"/>
        <w:shd w:val="clear" w:color="auto" w:fill="FFFFFF"/>
        <w:spacing w:before="240" w:beforeAutospacing="0" w:after="240" w:afterAutospacing="0" w:line="288" w:lineRule="atLeast"/>
        <w:jc w:val="center"/>
        <w:textAlignment w:val="baseline"/>
        <w:rPr>
          <w:rFonts w:ascii="Arial" w:hAnsi="Arial" w:cs="Arial"/>
          <w:color w:val="333333"/>
        </w:rPr>
      </w:pPr>
      <w:r>
        <w:rPr>
          <w:rFonts w:ascii="Arial" w:hAnsi="Arial" w:cs="Arial"/>
          <w:noProof/>
          <w:color w:val="333333"/>
        </w:rPr>
        <w:lastRenderedPageBreak/>
        <w:drawing>
          <wp:inline distT="0" distB="0" distL="0" distR="0" wp14:anchorId="3B8D5541" wp14:editId="49A0DC4A">
            <wp:extent cx="4286250" cy="42481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4248150"/>
                    </a:xfrm>
                    <a:prstGeom prst="rect">
                      <a:avLst/>
                    </a:prstGeom>
                    <a:noFill/>
                    <a:ln>
                      <a:noFill/>
                    </a:ln>
                  </pic:spPr>
                </pic:pic>
              </a:graphicData>
            </a:graphic>
          </wp:inline>
        </w:drawing>
      </w:r>
    </w:p>
    <w:p w14:paraId="1CC9F407" w14:textId="77777777" w:rsidR="006040FB" w:rsidRDefault="006040FB" w:rsidP="006040FB">
      <w:pPr>
        <w:pStyle w:val="txt"/>
        <w:shd w:val="clear" w:color="auto" w:fill="FFFFFF"/>
        <w:spacing w:before="0" w:beforeAutospacing="0" w:after="0" w:afterAutospacing="0" w:line="288" w:lineRule="atLeast"/>
        <w:jc w:val="center"/>
        <w:textAlignment w:val="baseline"/>
        <w:rPr>
          <w:rFonts w:ascii="Arial" w:hAnsi="Arial" w:cs="Arial"/>
          <w:color w:val="333333"/>
        </w:rPr>
      </w:pPr>
      <w:r>
        <w:rPr>
          <w:rStyle w:val="a4"/>
          <w:rFonts w:ascii="inherit" w:hAnsi="inherit" w:cs="Arial"/>
          <w:color w:val="333333"/>
          <w:bdr w:val="none" w:sz="0" w:space="0" w:color="auto" w:frame="1"/>
        </w:rPr>
        <w:t>Рис. 8.1.</w:t>
      </w:r>
      <w:r>
        <w:rPr>
          <w:rFonts w:ascii="Arial" w:hAnsi="Arial" w:cs="Arial"/>
          <w:color w:val="333333"/>
        </w:rPr>
        <w:t> Этапы оказания платных работ и услуг</w:t>
      </w:r>
    </w:p>
    <w:p w14:paraId="0AA379A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Подготовительный этап — определение видов работ (оказания услуг), осуществляемых за плату, внесение их в устав учреждения; утверждение прейскуранта на платные работы и услуги, который размещают на официальном сайте учреждения в сети Интернет.</w:t>
      </w:r>
    </w:p>
    <w:p w14:paraId="3C7FA01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Далее необходимо определить показатели работ (услуг), осуществляемых за плату, подготовить соглашения о договорной цене, заключить договоры с юридическими лицами и гражданами о проведении работ (оказании услуг).</w:t>
      </w:r>
    </w:p>
    <w:p w14:paraId="072E5034"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Последовательно проводят следующие мероприятия (табл. 8.1):</w:t>
      </w:r>
    </w:p>
    <w:p w14:paraId="16C7A24D" w14:textId="77777777" w:rsidR="006040FB" w:rsidRDefault="006040FB" w:rsidP="006040FB">
      <w:pPr>
        <w:numPr>
          <w:ilvl w:val="0"/>
          <w:numId w:val="74"/>
        </w:numPr>
        <w:shd w:val="clear" w:color="auto" w:fill="FFFFFF"/>
        <w:spacing w:after="240" w:line="240" w:lineRule="auto"/>
        <w:textAlignment w:val="baseline"/>
        <w:rPr>
          <w:rFonts w:ascii="Arial" w:hAnsi="Arial" w:cs="Arial"/>
          <w:color w:val="333333"/>
        </w:rPr>
      </w:pPr>
      <w:r>
        <w:rPr>
          <w:rFonts w:ascii="Arial" w:hAnsi="Arial" w:cs="Arial"/>
          <w:color w:val="333333"/>
        </w:rPr>
        <w:t>выставление банковского счета для оплаты выполненной работы или оказания услуг, оплата выполнения работ (оказания услуг) наличным или безналичным способами;</w:t>
      </w:r>
    </w:p>
    <w:p w14:paraId="03AA1B6C" w14:textId="77777777" w:rsidR="006040FB" w:rsidRDefault="006040FB" w:rsidP="006040FB">
      <w:pPr>
        <w:numPr>
          <w:ilvl w:val="0"/>
          <w:numId w:val="74"/>
        </w:numPr>
        <w:shd w:val="clear" w:color="auto" w:fill="FFFFFF"/>
        <w:spacing w:after="240" w:line="240" w:lineRule="auto"/>
        <w:textAlignment w:val="baseline"/>
        <w:rPr>
          <w:rFonts w:ascii="Arial" w:hAnsi="Arial" w:cs="Arial"/>
          <w:color w:val="333333"/>
        </w:rPr>
      </w:pPr>
      <w:r>
        <w:rPr>
          <w:rFonts w:ascii="Arial" w:hAnsi="Arial" w:cs="Arial"/>
          <w:color w:val="333333"/>
        </w:rPr>
        <w:t>выполнение работ (оказание услуг); юридическим лицам и гражданам выдают документ (протокол лабораторных исследований, экспертное заключение, справку и др.);</w:t>
      </w:r>
    </w:p>
    <w:p w14:paraId="2FEAC199" w14:textId="77777777" w:rsidR="006040FB" w:rsidRDefault="006040FB" w:rsidP="006040FB">
      <w:pPr>
        <w:numPr>
          <w:ilvl w:val="0"/>
          <w:numId w:val="74"/>
        </w:numPr>
        <w:shd w:val="clear" w:color="auto" w:fill="FFFFFF"/>
        <w:spacing w:after="240" w:line="240" w:lineRule="auto"/>
        <w:textAlignment w:val="baseline"/>
        <w:rPr>
          <w:rFonts w:ascii="Arial" w:hAnsi="Arial" w:cs="Arial"/>
          <w:color w:val="333333"/>
        </w:rPr>
      </w:pPr>
      <w:r>
        <w:rPr>
          <w:rFonts w:ascii="Arial" w:hAnsi="Arial" w:cs="Arial"/>
          <w:color w:val="333333"/>
        </w:rPr>
        <w:t>отчетность — выдача акта приема-сдачи выполненных работ, оказания услуг.</w:t>
      </w:r>
    </w:p>
    <w:p w14:paraId="567988A9" w14:textId="48B00737" w:rsidR="006040FB" w:rsidRDefault="006040FB" w:rsidP="006040FB">
      <w:pPr>
        <w:pStyle w:val="a5"/>
        <w:numPr>
          <w:ilvl w:val="0"/>
          <w:numId w:val="74"/>
        </w:num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Таблица 8.1.</w:t>
      </w:r>
      <w:r w:rsidRPr="006040FB">
        <w:rPr>
          <w:rFonts w:ascii="Arial" w:eastAsia="Times New Roman" w:hAnsi="Arial" w:cs="Arial"/>
          <w:color w:val="333333"/>
          <w:sz w:val="24"/>
          <w:szCs w:val="24"/>
          <w:lang w:eastAsia="ru-RU"/>
        </w:rPr>
        <w:t> Порядок проведения платных работ (оказания услуг) по внебюджетной деятельности Федеральных бюджетных учреждений здравоохранения и Федеральных бюджетных учреждений науки</w:t>
      </w:r>
    </w:p>
    <w:p w14:paraId="24119B7B" w14:textId="77777777" w:rsidR="006040FB" w:rsidRPr="006040FB" w:rsidRDefault="006040FB" w:rsidP="006040FB">
      <w:pPr>
        <w:pStyle w:val="a5"/>
        <w:numPr>
          <w:ilvl w:val="0"/>
          <w:numId w:val="74"/>
        </w:numPr>
        <w:shd w:val="clear" w:color="auto" w:fill="FFFFFF"/>
        <w:spacing w:after="0" w:line="288" w:lineRule="atLeast"/>
        <w:textAlignment w:val="baseline"/>
        <w:rPr>
          <w:rFonts w:ascii="Arial" w:eastAsia="Times New Roman" w:hAnsi="Arial" w:cs="Arial"/>
          <w:color w:val="333333"/>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62"/>
        <w:gridCol w:w="9632"/>
      </w:tblGrid>
      <w:tr w:rsidR="006040FB" w:rsidRPr="006040FB" w14:paraId="41583F25" w14:textId="77777777" w:rsidTr="006040FB">
        <w:tc>
          <w:tcPr>
            <w:tcW w:w="562" w:type="dxa"/>
            <w:shd w:val="clear" w:color="auto" w:fill="FFFFFF"/>
            <w:vAlign w:val="bottom"/>
            <w:hideMark/>
          </w:tcPr>
          <w:p w14:paraId="0F7C9BFB"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w:t>
            </w:r>
          </w:p>
        </w:tc>
        <w:tc>
          <w:tcPr>
            <w:tcW w:w="9632" w:type="dxa"/>
            <w:shd w:val="clear" w:color="auto" w:fill="FFFFFF"/>
            <w:vAlign w:val="bottom"/>
            <w:hideMark/>
          </w:tcPr>
          <w:p w14:paraId="3A78A4D4"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Выполнение работ и услуг по договорам с юридическими лицами и гражданами (внебюджетная деятельность)</w:t>
            </w:r>
          </w:p>
        </w:tc>
      </w:tr>
      <w:tr w:rsidR="006040FB" w:rsidRPr="006040FB" w14:paraId="1F20FFE5" w14:textId="77777777" w:rsidTr="006040FB">
        <w:tc>
          <w:tcPr>
            <w:tcW w:w="0" w:type="auto"/>
            <w:gridSpan w:val="2"/>
            <w:shd w:val="clear" w:color="auto" w:fill="FFFFFF"/>
            <w:vAlign w:val="bottom"/>
            <w:hideMark/>
          </w:tcPr>
          <w:p w14:paraId="717B3805"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Подготовительный этап</w:t>
            </w:r>
          </w:p>
        </w:tc>
      </w:tr>
      <w:tr w:rsidR="006040FB" w:rsidRPr="006040FB" w14:paraId="1CFF244D" w14:textId="77777777" w:rsidTr="006040FB">
        <w:tc>
          <w:tcPr>
            <w:tcW w:w="562" w:type="dxa"/>
            <w:shd w:val="clear" w:color="auto" w:fill="FFFFFF"/>
            <w:vAlign w:val="bottom"/>
            <w:hideMark/>
          </w:tcPr>
          <w:p w14:paraId="5005B335"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lastRenderedPageBreak/>
              <w:t>1</w:t>
            </w:r>
          </w:p>
        </w:tc>
        <w:tc>
          <w:tcPr>
            <w:tcW w:w="9632" w:type="dxa"/>
            <w:shd w:val="clear" w:color="auto" w:fill="FFFFFF"/>
            <w:vAlign w:val="bottom"/>
            <w:hideMark/>
          </w:tcPr>
          <w:p w14:paraId="05B8C8E1"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Определение видов работ (оказания услуг), осуществляемых за плату, — внесение их в Устав учреждения</w:t>
            </w:r>
          </w:p>
        </w:tc>
      </w:tr>
      <w:tr w:rsidR="006040FB" w:rsidRPr="006040FB" w14:paraId="087801E9" w14:textId="77777777" w:rsidTr="006040FB">
        <w:tc>
          <w:tcPr>
            <w:tcW w:w="562" w:type="dxa"/>
            <w:shd w:val="clear" w:color="auto" w:fill="FFFFFF"/>
            <w:vAlign w:val="bottom"/>
            <w:hideMark/>
          </w:tcPr>
          <w:p w14:paraId="0320592C"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2</w:t>
            </w:r>
          </w:p>
        </w:tc>
        <w:tc>
          <w:tcPr>
            <w:tcW w:w="9632" w:type="dxa"/>
            <w:shd w:val="clear" w:color="auto" w:fill="FFFFFF"/>
            <w:vAlign w:val="bottom"/>
            <w:hideMark/>
          </w:tcPr>
          <w:p w14:paraId="0B098D22"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Утверждение прейскуранта на платные работы и услуги размещается на официальном сайте учреждения в сети Интернет</w:t>
            </w:r>
          </w:p>
        </w:tc>
      </w:tr>
      <w:tr w:rsidR="006040FB" w:rsidRPr="006040FB" w14:paraId="5F0EEB0A" w14:textId="77777777" w:rsidTr="006040FB">
        <w:tc>
          <w:tcPr>
            <w:tcW w:w="562" w:type="dxa"/>
            <w:shd w:val="clear" w:color="auto" w:fill="FFFFFF"/>
            <w:vAlign w:val="bottom"/>
            <w:hideMark/>
          </w:tcPr>
          <w:p w14:paraId="7EEE06B9"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3</w:t>
            </w:r>
          </w:p>
        </w:tc>
        <w:tc>
          <w:tcPr>
            <w:tcW w:w="9632" w:type="dxa"/>
            <w:shd w:val="clear" w:color="auto" w:fill="FFFFFF"/>
            <w:vAlign w:val="bottom"/>
            <w:hideMark/>
          </w:tcPr>
          <w:p w14:paraId="0C84D5E8"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Обработка заявок (заявлений) юридических лиц и граждан на проведение платных работ (оказания услуг)</w:t>
            </w:r>
          </w:p>
        </w:tc>
      </w:tr>
      <w:tr w:rsidR="006040FB" w:rsidRPr="006040FB" w14:paraId="0C5EE485" w14:textId="77777777" w:rsidTr="006040FB">
        <w:tc>
          <w:tcPr>
            <w:tcW w:w="0" w:type="auto"/>
            <w:gridSpan w:val="2"/>
            <w:shd w:val="clear" w:color="auto" w:fill="FFFFFF"/>
            <w:vAlign w:val="bottom"/>
            <w:hideMark/>
          </w:tcPr>
          <w:p w14:paraId="5A5BBC97"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Определение показателей проведения платных работ (оказания услуг)</w:t>
            </w:r>
          </w:p>
        </w:tc>
      </w:tr>
      <w:tr w:rsidR="006040FB" w:rsidRPr="006040FB" w14:paraId="5C9CDDC7" w14:textId="77777777" w:rsidTr="006040FB">
        <w:tc>
          <w:tcPr>
            <w:tcW w:w="562" w:type="dxa"/>
            <w:shd w:val="clear" w:color="auto" w:fill="FFFFFF"/>
            <w:vAlign w:val="bottom"/>
            <w:hideMark/>
          </w:tcPr>
          <w:p w14:paraId="2F7178DE"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4</w:t>
            </w:r>
          </w:p>
        </w:tc>
        <w:tc>
          <w:tcPr>
            <w:tcW w:w="9632" w:type="dxa"/>
            <w:shd w:val="clear" w:color="auto" w:fill="FFFFFF"/>
            <w:vAlign w:val="bottom"/>
            <w:hideMark/>
          </w:tcPr>
          <w:p w14:paraId="2F36991E"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Определение показателей работ, услуг, осуществляемых за плату, подготовка соглашения о договорной цене</w:t>
            </w:r>
          </w:p>
        </w:tc>
      </w:tr>
      <w:tr w:rsidR="006040FB" w:rsidRPr="006040FB" w14:paraId="4F41CD1A" w14:textId="77777777" w:rsidTr="006040FB">
        <w:tc>
          <w:tcPr>
            <w:tcW w:w="562" w:type="dxa"/>
            <w:shd w:val="clear" w:color="auto" w:fill="FFFFFF"/>
            <w:vAlign w:val="bottom"/>
            <w:hideMark/>
          </w:tcPr>
          <w:p w14:paraId="08F4F8E2"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5</w:t>
            </w:r>
          </w:p>
        </w:tc>
        <w:tc>
          <w:tcPr>
            <w:tcW w:w="9632" w:type="dxa"/>
            <w:shd w:val="clear" w:color="auto" w:fill="FFFFFF"/>
            <w:vAlign w:val="bottom"/>
            <w:hideMark/>
          </w:tcPr>
          <w:p w14:paraId="38FCA48F"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Заключение договоров с юридическими лицами и гражданами о проведении работ (оказании услуг)</w:t>
            </w:r>
          </w:p>
        </w:tc>
      </w:tr>
      <w:tr w:rsidR="006040FB" w:rsidRPr="006040FB" w14:paraId="2F9B2DE8" w14:textId="77777777" w:rsidTr="006040FB">
        <w:tc>
          <w:tcPr>
            <w:tcW w:w="0" w:type="auto"/>
            <w:gridSpan w:val="2"/>
            <w:shd w:val="clear" w:color="auto" w:fill="FFFFFF"/>
            <w:vAlign w:val="bottom"/>
            <w:hideMark/>
          </w:tcPr>
          <w:p w14:paraId="2A663F67"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Вид финансирования</w:t>
            </w:r>
          </w:p>
        </w:tc>
      </w:tr>
      <w:tr w:rsidR="006040FB" w:rsidRPr="006040FB" w14:paraId="59BD8D6C" w14:textId="77777777" w:rsidTr="006040FB">
        <w:tc>
          <w:tcPr>
            <w:tcW w:w="562" w:type="dxa"/>
            <w:shd w:val="clear" w:color="auto" w:fill="FFFFFF"/>
            <w:vAlign w:val="bottom"/>
            <w:hideMark/>
          </w:tcPr>
          <w:p w14:paraId="6F3CEECD"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6</w:t>
            </w:r>
          </w:p>
        </w:tc>
        <w:tc>
          <w:tcPr>
            <w:tcW w:w="9632" w:type="dxa"/>
            <w:shd w:val="clear" w:color="auto" w:fill="FFFFFF"/>
            <w:vAlign w:val="bottom"/>
            <w:hideMark/>
          </w:tcPr>
          <w:p w14:paraId="0FA2204B"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Выставление банковского счета для оплаты выполнения работ или оказания услуг</w:t>
            </w:r>
          </w:p>
        </w:tc>
      </w:tr>
      <w:tr w:rsidR="006040FB" w:rsidRPr="006040FB" w14:paraId="134ECE4B" w14:textId="77777777" w:rsidTr="006040FB">
        <w:tc>
          <w:tcPr>
            <w:tcW w:w="562" w:type="dxa"/>
            <w:shd w:val="clear" w:color="auto" w:fill="FFFFFF"/>
            <w:vAlign w:val="bottom"/>
            <w:hideMark/>
          </w:tcPr>
          <w:p w14:paraId="57E76091"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7</w:t>
            </w:r>
          </w:p>
        </w:tc>
        <w:tc>
          <w:tcPr>
            <w:tcW w:w="9632" w:type="dxa"/>
            <w:shd w:val="clear" w:color="auto" w:fill="FFFFFF"/>
            <w:vAlign w:val="bottom"/>
            <w:hideMark/>
          </w:tcPr>
          <w:p w14:paraId="62708FF0"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Оплата выполнения работ (оказания услуг) наличным или безналичным способами</w:t>
            </w:r>
          </w:p>
        </w:tc>
      </w:tr>
      <w:tr w:rsidR="006040FB" w:rsidRPr="006040FB" w14:paraId="0D4D4C65" w14:textId="77777777" w:rsidTr="006040FB">
        <w:tc>
          <w:tcPr>
            <w:tcW w:w="0" w:type="auto"/>
            <w:gridSpan w:val="2"/>
            <w:shd w:val="clear" w:color="auto" w:fill="FFFFFF"/>
            <w:vAlign w:val="bottom"/>
            <w:hideMark/>
          </w:tcPr>
          <w:p w14:paraId="514CE07F"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Выполнение работ (оказание услуг)</w:t>
            </w:r>
          </w:p>
        </w:tc>
      </w:tr>
      <w:tr w:rsidR="006040FB" w:rsidRPr="006040FB" w14:paraId="57B861AB" w14:textId="77777777" w:rsidTr="006040FB">
        <w:tc>
          <w:tcPr>
            <w:tcW w:w="562" w:type="dxa"/>
            <w:shd w:val="clear" w:color="auto" w:fill="FFFFFF"/>
            <w:vAlign w:val="bottom"/>
            <w:hideMark/>
          </w:tcPr>
          <w:p w14:paraId="69787383"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8</w:t>
            </w:r>
          </w:p>
        </w:tc>
        <w:tc>
          <w:tcPr>
            <w:tcW w:w="9632" w:type="dxa"/>
            <w:shd w:val="clear" w:color="auto" w:fill="FFFFFF"/>
            <w:vAlign w:val="bottom"/>
            <w:hideMark/>
          </w:tcPr>
          <w:p w14:paraId="4CF46AF7"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Юридическим лицам и гражданам выдают документ (протокол лабораторных исследований, экспертное заключение, справку и др.)</w:t>
            </w:r>
          </w:p>
        </w:tc>
      </w:tr>
      <w:tr w:rsidR="006040FB" w:rsidRPr="006040FB" w14:paraId="0BC7F573" w14:textId="77777777" w:rsidTr="006040FB">
        <w:tc>
          <w:tcPr>
            <w:tcW w:w="0" w:type="auto"/>
            <w:gridSpan w:val="2"/>
            <w:shd w:val="clear" w:color="auto" w:fill="FFFFFF"/>
            <w:vAlign w:val="bottom"/>
            <w:hideMark/>
          </w:tcPr>
          <w:p w14:paraId="5787B217"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Отчетность</w:t>
            </w:r>
          </w:p>
        </w:tc>
      </w:tr>
      <w:tr w:rsidR="006040FB" w:rsidRPr="006040FB" w14:paraId="6BA6F88C" w14:textId="77777777" w:rsidTr="006040FB">
        <w:tc>
          <w:tcPr>
            <w:tcW w:w="562" w:type="dxa"/>
            <w:shd w:val="clear" w:color="auto" w:fill="FFFFFF"/>
            <w:vAlign w:val="bottom"/>
            <w:hideMark/>
          </w:tcPr>
          <w:p w14:paraId="111FEF22"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9</w:t>
            </w:r>
          </w:p>
        </w:tc>
        <w:tc>
          <w:tcPr>
            <w:tcW w:w="9632" w:type="dxa"/>
            <w:shd w:val="clear" w:color="auto" w:fill="FFFFFF"/>
            <w:vAlign w:val="bottom"/>
            <w:hideMark/>
          </w:tcPr>
          <w:p w14:paraId="1125A13A"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Акт приема-сдачи выполненных работ, оказания услуг</w:t>
            </w:r>
          </w:p>
        </w:tc>
      </w:tr>
      <w:tr w:rsidR="006040FB" w:rsidRPr="006040FB" w14:paraId="5244FC4E" w14:textId="77777777" w:rsidTr="006040FB">
        <w:tc>
          <w:tcPr>
            <w:tcW w:w="0" w:type="auto"/>
            <w:gridSpan w:val="2"/>
            <w:shd w:val="clear" w:color="auto" w:fill="FFFFFF"/>
            <w:vAlign w:val="bottom"/>
            <w:hideMark/>
          </w:tcPr>
          <w:p w14:paraId="7F9A01D3"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bdr w:val="none" w:sz="0" w:space="0" w:color="auto" w:frame="1"/>
                <w:lang w:eastAsia="ru-RU"/>
              </w:rPr>
              <w:t>Публичность</w:t>
            </w:r>
          </w:p>
        </w:tc>
      </w:tr>
      <w:tr w:rsidR="006040FB" w:rsidRPr="006040FB" w14:paraId="31DA89FC" w14:textId="77777777" w:rsidTr="006040FB">
        <w:tc>
          <w:tcPr>
            <w:tcW w:w="562" w:type="dxa"/>
            <w:shd w:val="clear" w:color="auto" w:fill="FFFFFF"/>
            <w:vAlign w:val="bottom"/>
            <w:hideMark/>
          </w:tcPr>
          <w:p w14:paraId="3B901188"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10</w:t>
            </w:r>
          </w:p>
        </w:tc>
        <w:tc>
          <w:tcPr>
            <w:tcW w:w="9632" w:type="dxa"/>
            <w:shd w:val="clear" w:color="auto" w:fill="FFFFFF"/>
            <w:vAlign w:val="bottom"/>
            <w:hideMark/>
          </w:tcPr>
          <w:p w14:paraId="20FD560A" w14:textId="77777777" w:rsidR="006040FB" w:rsidRPr="006040FB" w:rsidRDefault="006040FB" w:rsidP="006040FB">
            <w:pPr>
              <w:spacing w:after="0" w:line="240" w:lineRule="auto"/>
              <w:rPr>
                <w:rFonts w:ascii="inherit" w:eastAsia="Times New Roman" w:hAnsi="inherit" w:cs="Arial"/>
                <w:b/>
                <w:bCs/>
                <w:color w:val="333333"/>
                <w:sz w:val="24"/>
                <w:szCs w:val="24"/>
                <w:lang w:eastAsia="ru-RU"/>
              </w:rPr>
            </w:pPr>
            <w:r w:rsidRPr="006040FB">
              <w:rPr>
                <w:rFonts w:ascii="inherit" w:eastAsia="Times New Roman" w:hAnsi="inherit" w:cs="Arial"/>
                <w:b/>
                <w:bCs/>
                <w:color w:val="333333"/>
                <w:sz w:val="24"/>
                <w:szCs w:val="24"/>
                <w:lang w:eastAsia="ru-RU"/>
              </w:rPr>
              <w:t>Прейскурант на оказание платных работ (услуг) размещают на официальном сайте учреждения</w:t>
            </w:r>
          </w:p>
        </w:tc>
      </w:tr>
    </w:tbl>
    <w:p w14:paraId="27EC65E9" w14:textId="77777777" w:rsidR="006040FB" w:rsidRPr="006040FB" w:rsidRDefault="006040FB" w:rsidP="006040FB">
      <w:pPr>
        <w:pStyle w:val="a5"/>
        <w:numPr>
          <w:ilvl w:val="0"/>
          <w:numId w:val="74"/>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Бюджетное учреждение самостоятельно утверждает цены на оказываемые им платные услуги, если иное не предусмотрено законодательством Российской Федерации.</w:t>
      </w:r>
    </w:p>
    <w:p w14:paraId="330E5B8F" w14:textId="77777777" w:rsidR="006040FB" w:rsidRPr="006040FB" w:rsidRDefault="006040FB" w:rsidP="006040FB">
      <w:pPr>
        <w:pStyle w:val="a5"/>
        <w:numPr>
          <w:ilvl w:val="0"/>
          <w:numId w:val="74"/>
        </w:numPr>
        <w:shd w:val="clear" w:color="auto" w:fill="FFFFFF"/>
        <w:spacing w:before="240"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К выполнению работ (оказанию услуг) по договорам возмездного характера бюджетное учреждение вправе привлекать на договорной основе граждан, индивидуальных предпринимателей и юридических лиц.</w:t>
      </w:r>
    </w:p>
    <w:p w14:paraId="29D7193F" w14:textId="77777777" w:rsidR="006040FB" w:rsidRPr="006040FB" w:rsidRDefault="006040FB" w:rsidP="006040FB">
      <w:pPr>
        <w:pStyle w:val="2"/>
        <w:shd w:val="clear" w:color="auto" w:fill="FFFFFF"/>
        <w:spacing w:before="240" w:after="240"/>
        <w:textAlignment w:val="baseline"/>
        <w:rPr>
          <w:rFonts w:ascii="inherit" w:hAnsi="inherit" w:cs="Arial"/>
          <w:b/>
          <w:bCs/>
          <w:color w:val="333333"/>
        </w:rPr>
      </w:pPr>
      <w:r w:rsidRPr="006040FB">
        <w:rPr>
          <w:rFonts w:ascii="inherit" w:hAnsi="inherit" w:cs="Arial"/>
          <w:b/>
          <w:bCs/>
          <w:color w:val="333333"/>
        </w:rPr>
        <w:t>8.4. Совокупное финансовое обеспечение бюджетного учреждения</w:t>
      </w:r>
    </w:p>
    <w:p w14:paraId="3BF06199"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Финансовое обеспечение деятельности бюджетного учреждения осуществляется за счет средств федерального бюджета в виде:</w:t>
      </w:r>
    </w:p>
    <w:p w14:paraId="0FDD1103" w14:textId="77777777" w:rsidR="006040FB" w:rsidRDefault="006040FB" w:rsidP="006040FB">
      <w:pPr>
        <w:numPr>
          <w:ilvl w:val="0"/>
          <w:numId w:val="75"/>
        </w:numPr>
        <w:shd w:val="clear" w:color="auto" w:fill="FFFFFF"/>
        <w:spacing w:after="240" w:line="240" w:lineRule="auto"/>
        <w:textAlignment w:val="baseline"/>
        <w:rPr>
          <w:rFonts w:ascii="inherit" w:hAnsi="inherit" w:cs="Arial"/>
          <w:color w:val="333333"/>
        </w:rPr>
      </w:pPr>
      <w:r>
        <w:rPr>
          <w:rFonts w:ascii="inherit" w:hAnsi="inherit" w:cs="Arial"/>
          <w:color w:val="333333"/>
        </w:rPr>
        <w:t>субсидий на выполнение государственного задания;</w:t>
      </w:r>
    </w:p>
    <w:p w14:paraId="2EE25F2E" w14:textId="77777777" w:rsidR="006040FB" w:rsidRDefault="006040FB" w:rsidP="006040FB">
      <w:pPr>
        <w:numPr>
          <w:ilvl w:val="0"/>
          <w:numId w:val="75"/>
        </w:numPr>
        <w:shd w:val="clear" w:color="auto" w:fill="FFFFFF"/>
        <w:spacing w:after="240" w:line="240" w:lineRule="auto"/>
        <w:textAlignment w:val="baseline"/>
        <w:rPr>
          <w:rFonts w:ascii="inherit" w:hAnsi="inherit" w:cs="Arial"/>
          <w:color w:val="333333"/>
        </w:rPr>
      </w:pPr>
      <w:r>
        <w:rPr>
          <w:rFonts w:ascii="inherit" w:hAnsi="inherit" w:cs="Arial"/>
          <w:color w:val="333333"/>
        </w:rPr>
        <w:t>субсидий, предоставляемых бюджетному учреждению на иные цели (целевые субсидии);</w:t>
      </w:r>
    </w:p>
    <w:p w14:paraId="3D6A3F4D" w14:textId="77777777" w:rsidR="006040FB" w:rsidRDefault="006040FB" w:rsidP="006040FB">
      <w:pPr>
        <w:numPr>
          <w:ilvl w:val="0"/>
          <w:numId w:val="75"/>
        </w:numPr>
        <w:shd w:val="clear" w:color="auto" w:fill="FFFFFF"/>
        <w:spacing w:after="240" w:line="240" w:lineRule="auto"/>
        <w:textAlignment w:val="baseline"/>
        <w:rPr>
          <w:rFonts w:ascii="inherit" w:hAnsi="inherit" w:cs="Arial"/>
          <w:color w:val="333333"/>
        </w:rPr>
      </w:pPr>
      <w:r>
        <w:rPr>
          <w:rFonts w:ascii="inherit" w:hAnsi="inherit" w:cs="Arial"/>
          <w:color w:val="333333"/>
        </w:rPr>
        <w:t>бюджетных инвестиций.</w:t>
      </w:r>
    </w:p>
    <w:p w14:paraId="300B53C7"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Изменение объема субсидии, предоставленной на выполнение государственного задания, в течение срока его выполнения происходит только при соответствующем изменении государственного задания.</w:t>
      </w:r>
    </w:p>
    <w:p w14:paraId="3D99B4DD"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Финансовое обеспечение выполнения государственного задания осуществляют с учетом расходов на содержание недвижимого имущества и особо ценного движимого имущества, закрепленных за бюджетным учреждением учредителем или приобретенных бюджетным учреждением за счет средств, выделенных ему учредителем на приобретение такого </w:t>
      </w:r>
      <w:r>
        <w:rPr>
          <w:rFonts w:ascii="inherit" w:hAnsi="inherit" w:cs="Arial"/>
          <w:color w:val="333333"/>
        </w:rPr>
        <w:lastRenderedPageBreak/>
        <w:t xml:space="preserve">имущества, расходов на уплату налогов, в качестве объекта </w:t>
      </w:r>
      <w:proofErr w:type="gramStart"/>
      <w:r>
        <w:rPr>
          <w:rFonts w:ascii="inherit" w:hAnsi="inherit" w:cs="Arial"/>
          <w:color w:val="333333"/>
        </w:rPr>
        <w:t>налогообложения</w:t>
      </w:r>
      <w:proofErr w:type="gramEnd"/>
      <w:r>
        <w:rPr>
          <w:rFonts w:ascii="inherit" w:hAnsi="inherit" w:cs="Arial"/>
          <w:color w:val="333333"/>
        </w:rPr>
        <w:t xml:space="preserve"> по которым признается соответствующее имущество, в том числе земельные участки.</w:t>
      </w:r>
    </w:p>
    <w:p w14:paraId="4CBC4545"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случае сдачи в аренду с согласия учредителя недвижимого имущества и особо ценного движимого имущества, закрепленного за бюджетным учреждением учредителем или приобретенного бюджетным учреждением за счет средств, выделенных ему учредителем на приобретение такого имущества, финансовое обеспечение содержания такого имущества учредителем не осуществляется.</w:t>
      </w:r>
    </w:p>
    <w:p w14:paraId="6DBA50BD"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Финансовое обеспечение бюджетного учреждения (за исключением выполнения государственного задания) осуществляется за счет:</w:t>
      </w:r>
    </w:p>
    <w:p w14:paraId="1FB85959"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 поступающих за выполнение работ и оказание услуг по договорам с гражданами, индивидуальными предпринимателями и юридическими лицами, в том числе при осуществлении внешнеэкономической деятельности;</w:t>
      </w:r>
    </w:p>
    <w:p w14:paraId="7E487A61"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 получаемых от граждан, индивидуальных предпринимателей и юридических лиц в порядке возмещения дополнительно понесенных расходов на проведение санитарно-противоэпидемических (профилактических) мероприятий;</w:t>
      </w:r>
    </w:p>
    <w:p w14:paraId="3D8BCD48"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 получаемых от издательской деятельности;</w:t>
      </w:r>
    </w:p>
    <w:p w14:paraId="374F0851"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добровольных взносов и пожертвований граждан и юридических лиц;</w:t>
      </w:r>
    </w:p>
    <w:p w14:paraId="6DFED800"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 получаемых бюджетным учреждением, в том числе из бюджетов субъектов Российской Федерации и бюджетов органов местного самоуправления, по договорам на финансирование мероприятий по обеспечению санитарно-эпидемиологического благополучия населения, в целях реализации региональных и местных программ;</w:t>
      </w:r>
    </w:p>
    <w:p w14:paraId="64B16A44"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 получаемых бюджетным учреждением в виде отчислений его филиалов от доходов, полученных от приносящей доход деятельности;</w:t>
      </w:r>
    </w:p>
    <w:p w14:paraId="05468CB2"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доходов от использования имущества бюджетного учреждения;</w:t>
      </w:r>
    </w:p>
    <w:p w14:paraId="7E9041E8" w14:textId="77777777" w:rsidR="006040FB" w:rsidRDefault="006040FB" w:rsidP="006040FB">
      <w:pPr>
        <w:numPr>
          <w:ilvl w:val="0"/>
          <w:numId w:val="76"/>
        </w:numPr>
        <w:shd w:val="clear" w:color="auto" w:fill="FFFFFF"/>
        <w:spacing w:after="240" w:line="240" w:lineRule="auto"/>
        <w:textAlignment w:val="baseline"/>
        <w:rPr>
          <w:rFonts w:ascii="inherit" w:hAnsi="inherit" w:cs="Arial"/>
          <w:color w:val="333333"/>
        </w:rPr>
      </w:pPr>
      <w:r>
        <w:rPr>
          <w:rFonts w:ascii="inherit" w:hAnsi="inherit" w:cs="Arial"/>
          <w:color w:val="333333"/>
        </w:rPr>
        <w:t>средств, поступающих от арендаторов и субарендаторов, от абонентов и </w:t>
      </w:r>
      <w:proofErr w:type="spellStart"/>
      <w:r>
        <w:rPr>
          <w:rFonts w:ascii="inherit" w:hAnsi="inherit" w:cs="Arial"/>
          <w:color w:val="333333"/>
        </w:rPr>
        <w:t>субабонентов</w:t>
      </w:r>
      <w:proofErr w:type="spellEnd"/>
      <w:r>
        <w:rPr>
          <w:rFonts w:ascii="inherit" w:hAnsi="inherit" w:cs="Arial"/>
          <w:color w:val="333333"/>
        </w:rPr>
        <w:t>;</w:t>
      </w:r>
    </w:p>
    <w:p w14:paraId="7F3D58CA"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Бюджетное учреждение утверждает прейскурант на платные услуги (работы), относящиеся к основным видам деятельности, оказываемые для физических и юридических лиц сверх установленного государственного задания, а также на иные платные услуги (работы), не относящиеся к основным видам деятельности.</w:t>
      </w:r>
    </w:p>
    <w:p w14:paraId="6F8432CB"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табл. 8.2 представлен пример совокупного финансового обеспечения деятельности бюджетных учреждений, входящих в систему федерального государственного санитарно-эпидемиологического надзора, его бюджетная и внебюджетная составляющие.</w:t>
      </w:r>
    </w:p>
    <w:p w14:paraId="3D9D87DD" w14:textId="663A8C3C" w:rsidR="006040FB" w:rsidRDefault="006040FB" w:rsidP="006040FB">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Таблица 8.2.</w:t>
      </w:r>
      <w:r>
        <w:rPr>
          <w:rFonts w:ascii="inherit" w:hAnsi="inherit" w:cs="Arial"/>
          <w:color w:val="333333"/>
        </w:rPr>
        <w:t> Примерный порядок совокупного финансового обеспечения деятельности бюджетного учреждения</w:t>
      </w:r>
    </w:p>
    <w:p w14:paraId="6F22D101" w14:textId="77777777" w:rsidR="006040FB" w:rsidRDefault="006040FB" w:rsidP="006040FB">
      <w:pPr>
        <w:pStyle w:val="txt"/>
        <w:shd w:val="clear" w:color="auto" w:fill="FFFFFF"/>
        <w:spacing w:before="0" w:beforeAutospacing="0" w:after="0" w:afterAutospacing="0" w:line="288" w:lineRule="atLeast"/>
        <w:textAlignment w:val="baseline"/>
        <w:rPr>
          <w:rFonts w:ascii="inherit" w:hAnsi="inherit" w:cs="Arial"/>
          <w:color w:val="33333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1"/>
        <w:gridCol w:w="4819"/>
        <w:gridCol w:w="4954"/>
      </w:tblGrid>
      <w:tr w:rsidR="006040FB" w14:paraId="7A5EA5EA" w14:textId="77777777" w:rsidTr="006040FB">
        <w:tc>
          <w:tcPr>
            <w:tcW w:w="421" w:type="dxa"/>
            <w:vAlign w:val="bottom"/>
            <w:hideMark/>
          </w:tcPr>
          <w:p w14:paraId="5F71F556" w14:textId="77777777" w:rsidR="006040FB" w:rsidRDefault="006040FB">
            <w:pPr>
              <w:rPr>
                <w:rFonts w:ascii="inherit" w:hAnsi="inherit" w:cs="Times New Roman"/>
              </w:rPr>
            </w:pPr>
            <w:r>
              <w:rPr>
                <w:rFonts w:ascii="inherit" w:hAnsi="inherit"/>
                <w:b/>
                <w:bCs/>
                <w:bdr w:val="none" w:sz="0" w:space="0" w:color="auto" w:frame="1"/>
              </w:rPr>
              <w:t>№</w:t>
            </w:r>
          </w:p>
        </w:tc>
        <w:tc>
          <w:tcPr>
            <w:tcW w:w="4819" w:type="dxa"/>
            <w:vAlign w:val="bottom"/>
            <w:hideMark/>
          </w:tcPr>
          <w:p w14:paraId="31DDCC18" w14:textId="77777777" w:rsidR="006040FB" w:rsidRDefault="006040FB">
            <w:pPr>
              <w:rPr>
                <w:rFonts w:ascii="inherit" w:hAnsi="inherit"/>
              </w:rPr>
            </w:pPr>
            <w:r>
              <w:rPr>
                <w:rFonts w:ascii="inherit" w:hAnsi="inherit"/>
                <w:b/>
                <w:bCs/>
                <w:bdr w:val="none" w:sz="0" w:space="0" w:color="auto" w:frame="1"/>
              </w:rPr>
              <w:t>Финансовое обеспечение за счет средств федерального бюджета (бюджетная деятельность)</w:t>
            </w:r>
          </w:p>
        </w:tc>
        <w:tc>
          <w:tcPr>
            <w:tcW w:w="4954" w:type="dxa"/>
            <w:vAlign w:val="bottom"/>
            <w:hideMark/>
          </w:tcPr>
          <w:p w14:paraId="24EB851E" w14:textId="77777777" w:rsidR="006040FB" w:rsidRDefault="006040FB">
            <w:pPr>
              <w:rPr>
                <w:rFonts w:ascii="inherit" w:hAnsi="inherit"/>
              </w:rPr>
            </w:pPr>
            <w:r>
              <w:rPr>
                <w:rFonts w:ascii="inherit" w:hAnsi="inherit"/>
                <w:b/>
                <w:bCs/>
                <w:bdr w:val="none" w:sz="0" w:space="0" w:color="auto" w:frame="1"/>
              </w:rPr>
              <w:t>Выполнение работ и услуг по договорам с юридическими лицами и гражданами (внебюджетная деятельность)</w:t>
            </w:r>
          </w:p>
        </w:tc>
      </w:tr>
      <w:tr w:rsidR="006040FB" w14:paraId="2A7442EC" w14:textId="77777777" w:rsidTr="006040FB">
        <w:tc>
          <w:tcPr>
            <w:tcW w:w="0" w:type="auto"/>
            <w:gridSpan w:val="3"/>
            <w:vAlign w:val="bottom"/>
            <w:hideMark/>
          </w:tcPr>
          <w:p w14:paraId="1C0FEFEE" w14:textId="77777777" w:rsidR="006040FB" w:rsidRDefault="006040FB">
            <w:pPr>
              <w:rPr>
                <w:rFonts w:ascii="inherit" w:hAnsi="inherit"/>
              </w:rPr>
            </w:pPr>
            <w:r>
              <w:rPr>
                <w:rFonts w:ascii="inherit" w:hAnsi="inherit"/>
                <w:b/>
                <w:bCs/>
                <w:bdr w:val="none" w:sz="0" w:space="0" w:color="auto" w:frame="1"/>
              </w:rPr>
              <w:t>Подготовительный этап</w:t>
            </w:r>
          </w:p>
        </w:tc>
      </w:tr>
      <w:tr w:rsidR="006040FB" w14:paraId="55AABB31" w14:textId="77777777" w:rsidTr="006040FB">
        <w:tc>
          <w:tcPr>
            <w:tcW w:w="421" w:type="dxa"/>
            <w:vAlign w:val="bottom"/>
            <w:hideMark/>
          </w:tcPr>
          <w:p w14:paraId="493819D2" w14:textId="77777777" w:rsidR="006040FB" w:rsidRDefault="006040FB">
            <w:pPr>
              <w:rPr>
                <w:rFonts w:ascii="inherit" w:hAnsi="inherit"/>
              </w:rPr>
            </w:pPr>
            <w:r>
              <w:rPr>
                <w:rFonts w:ascii="inherit" w:hAnsi="inherit"/>
              </w:rPr>
              <w:lastRenderedPageBreak/>
              <w:t>1</w:t>
            </w:r>
          </w:p>
        </w:tc>
        <w:tc>
          <w:tcPr>
            <w:tcW w:w="4819" w:type="dxa"/>
            <w:vAlign w:val="bottom"/>
            <w:hideMark/>
          </w:tcPr>
          <w:p w14:paraId="08436F13" w14:textId="77777777" w:rsidR="006040FB" w:rsidRDefault="006040FB">
            <w:pPr>
              <w:rPr>
                <w:rFonts w:ascii="inherit" w:hAnsi="inherit"/>
              </w:rPr>
            </w:pPr>
            <w:r>
              <w:rPr>
                <w:rFonts w:ascii="inherit" w:hAnsi="inherit"/>
              </w:rPr>
              <w:t>Определение видов работ (услуг), внесение в Устав учреждения</w:t>
            </w:r>
          </w:p>
        </w:tc>
        <w:tc>
          <w:tcPr>
            <w:tcW w:w="4954" w:type="dxa"/>
            <w:vAlign w:val="bottom"/>
            <w:hideMark/>
          </w:tcPr>
          <w:p w14:paraId="1E08E0F4" w14:textId="77777777" w:rsidR="006040FB" w:rsidRDefault="006040FB">
            <w:pPr>
              <w:rPr>
                <w:rFonts w:ascii="inherit" w:hAnsi="inherit"/>
              </w:rPr>
            </w:pPr>
            <w:r>
              <w:rPr>
                <w:rFonts w:ascii="inherit" w:hAnsi="inherit"/>
              </w:rPr>
              <w:t>Определение видов работ, оказания услуг за плату — внесение в Устав учреждения</w:t>
            </w:r>
          </w:p>
        </w:tc>
      </w:tr>
      <w:tr w:rsidR="006040FB" w14:paraId="14EF7AD8" w14:textId="77777777" w:rsidTr="006040FB">
        <w:tc>
          <w:tcPr>
            <w:tcW w:w="421" w:type="dxa"/>
            <w:vAlign w:val="bottom"/>
            <w:hideMark/>
          </w:tcPr>
          <w:p w14:paraId="11DC3CBE" w14:textId="77777777" w:rsidR="006040FB" w:rsidRDefault="006040FB">
            <w:pPr>
              <w:rPr>
                <w:rFonts w:ascii="inherit" w:hAnsi="inherit"/>
              </w:rPr>
            </w:pPr>
            <w:r>
              <w:rPr>
                <w:rFonts w:ascii="inherit" w:hAnsi="inherit"/>
              </w:rPr>
              <w:t>2</w:t>
            </w:r>
          </w:p>
        </w:tc>
        <w:tc>
          <w:tcPr>
            <w:tcW w:w="4819" w:type="dxa"/>
            <w:vAlign w:val="bottom"/>
            <w:hideMark/>
          </w:tcPr>
          <w:p w14:paraId="4912F4C1" w14:textId="77777777" w:rsidR="006040FB" w:rsidRDefault="006040FB">
            <w:pPr>
              <w:rPr>
                <w:rFonts w:ascii="inherit" w:hAnsi="inherit"/>
              </w:rPr>
            </w:pPr>
            <w:r>
              <w:rPr>
                <w:rFonts w:ascii="inherit" w:hAnsi="inherit"/>
              </w:rPr>
              <w:t>Установление нормативов затрат на выполнение работ (услуг) в рамках государственного задания (в рублях)</w:t>
            </w:r>
          </w:p>
        </w:tc>
        <w:tc>
          <w:tcPr>
            <w:tcW w:w="4954" w:type="dxa"/>
            <w:vAlign w:val="bottom"/>
            <w:hideMark/>
          </w:tcPr>
          <w:p w14:paraId="77445EA3" w14:textId="77777777" w:rsidR="006040FB" w:rsidRDefault="006040FB">
            <w:pPr>
              <w:rPr>
                <w:rFonts w:ascii="inherit" w:hAnsi="inherit"/>
              </w:rPr>
            </w:pPr>
            <w:r>
              <w:rPr>
                <w:rFonts w:ascii="inherit" w:hAnsi="inherit"/>
              </w:rPr>
              <w:t>Утверждение прейскуранта на платные работы и услуги размещают на официальном сайте учреждения в сети Интернет</w:t>
            </w:r>
          </w:p>
        </w:tc>
      </w:tr>
      <w:tr w:rsidR="006040FB" w14:paraId="4C54154D" w14:textId="77777777" w:rsidTr="006040FB">
        <w:tc>
          <w:tcPr>
            <w:tcW w:w="421" w:type="dxa"/>
            <w:vAlign w:val="bottom"/>
            <w:hideMark/>
          </w:tcPr>
          <w:p w14:paraId="42486C09" w14:textId="77777777" w:rsidR="006040FB" w:rsidRDefault="006040FB">
            <w:pPr>
              <w:rPr>
                <w:rFonts w:ascii="inherit" w:hAnsi="inherit"/>
              </w:rPr>
            </w:pPr>
            <w:r>
              <w:rPr>
                <w:rFonts w:ascii="inherit" w:hAnsi="inherit"/>
              </w:rPr>
              <w:t>3</w:t>
            </w:r>
          </w:p>
        </w:tc>
        <w:tc>
          <w:tcPr>
            <w:tcW w:w="4819" w:type="dxa"/>
            <w:vAlign w:val="bottom"/>
            <w:hideMark/>
          </w:tcPr>
          <w:p w14:paraId="6F657E9E" w14:textId="77777777" w:rsidR="006040FB" w:rsidRDefault="006040FB">
            <w:pPr>
              <w:rPr>
                <w:rFonts w:ascii="inherit" w:hAnsi="inherit"/>
              </w:rPr>
            </w:pPr>
            <w:r>
              <w:rPr>
                <w:rFonts w:ascii="inherit" w:hAnsi="inherit"/>
              </w:rPr>
              <w:t>Формирование и утверждение государственного задания</w:t>
            </w:r>
          </w:p>
        </w:tc>
        <w:tc>
          <w:tcPr>
            <w:tcW w:w="4954" w:type="dxa"/>
            <w:vAlign w:val="bottom"/>
            <w:hideMark/>
          </w:tcPr>
          <w:p w14:paraId="23B75C13" w14:textId="77777777" w:rsidR="006040FB" w:rsidRDefault="006040FB">
            <w:pPr>
              <w:rPr>
                <w:rFonts w:ascii="inherit" w:hAnsi="inherit"/>
              </w:rPr>
            </w:pPr>
            <w:r>
              <w:rPr>
                <w:rFonts w:ascii="inherit" w:hAnsi="inherit"/>
              </w:rPr>
              <w:t>Обработка заявок (заявлений) юридических лиц и граждан на проведение работ (</w:t>
            </w:r>
            <w:proofErr w:type="spellStart"/>
            <w:r>
              <w:rPr>
                <w:rFonts w:ascii="inherit" w:hAnsi="inherit"/>
              </w:rPr>
              <w:t>оказани</w:t>
            </w:r>
            <w:proofErr w:type="spellEnd"/>
            <w:r>
              <w:rPr>
                <w:rFonts w:ascii="inherit" w:hAnsi="inherit"/>
              </w:rPr>
              <w:t xml:space="preserve"> услуг)</w:t>
            </w:r>
          </w:p>
        </w:tc>
      </w:tr>
      <w:tr w:rsidR="006040FB" w14:paraId="3DACD7D5" w14:textId="77777777" w:rsidTr="006040FB">
        <w:tc>
          <w:tcPr>
            <w:tcW w:w="0" w:type="auto"/>
            <w:gridSpan w:val="3"/>
            <w:vAlign w:val="bottom"/>
            <w:hideMark/>
          </w:tcPr>
          <w:p w14:paraId="50C200FD" w14:textId="77777777" w:rsidR="006040FB" w:rsidRDefault="006040FB">
            <w:pPr>
              <w:rPr>
                <w:rFonts w:ascii="inherit" w:hAnsi="inherit"/>
              </w:rPr>
            </w:pPr>
            <w:r>
              <w:rPr>
                <w:rFonts w:ascii="inherit" w:hAnsi="inherit"/>
                <w:b/>
                <w:bCs/>
                <w:bdr w:val="none" w:sz="0" w:space="0" w:color="auto" w:frame="1"/>
              </w:rPr>
              <w:t>Показатели</w:t>
            </w:r>
          </w:p>
        </w:tc>
      </w:tr>
      <w:tr w:rsidR="006040FB" w14:paraId="4583D557" w14:textId="77777777" w:rsidTr="006040FB">
        <w:tc>
          <w:tcPr>
            <w:tcW w:w="421" w:type="dxa"/>
            <w:vAlign w:val="bottom"/>
            <w:hideMark/>
          </w:tcPr>
          <w:p w14:paraId="2AE0CBC4" w14:textId="77777777" w:rsidR="006040FB" w:rsidRDefault="006040FB">
            <w:pPr>
              <w:rPr>
                <w:rFonts w:ascii="inherit" w:hAnsi="inherit"/>
              </w:rPr>
            </w:pPr>
            <w:r>
              <w:rPr>
                <w:rFonts w:ascii="inherit" w:hAnsi="inherit"/>
              </w:rPr>
              <w:t>4</w:t>
            </w:r>
          </w:p>
        </w:tc>
        <w:tc>
          <w:tcPr>
            <w:tcW w:w="4819" w:type="dxa"/>
            <w:vAlign w:val="bottom"/>
            <w:hideMark/>
          </w:tcPr>
          <w:p w14:paraId="0CF5D953" w14:textId="77777777" w:rsidR="006040FB" w:rsidRDefault="006040FB">
            <w:pPr>
              <w:rPr>
                <w:rFonts w:ascii="inherit" w:hAnsi="inherit"/>
              </w:rPr>
            </w:pPr>
            <w:r>
              <w:rPr>
                <w:rFonts w:ascii="inherit" w:hAnsi="inherit"/>
              </w:rPr>
              <w:t>Количественные показатели</w:t>
            </w:r>
          </w:p>
        </w:tc>
        <w:tc>
          <w:tcPr>
            <w:tcW w:w="4954" w:type="dxa"/>
            <w:vAlign w:val="bottom"/>
            <w:hideMark/>
          </w:tcPr>
          <w:p w14:paraId="4E9F04B1" w14:textId="77777777" w:rsidR="006040FB" w:rsidRDefault="006040FB">
            <w:pPr>
              <w:rPr>
                <w:rFonts w:ascii="inherit" w:hAnsi="inherit"/>
              </w:rPr>
            </w:pPr>
            <w:r>
              <w:rPr>
                <w:rFonts w:ascii="inherit" w:hAnsi="inherit"/>
              </w:rPr>
              <w:t>Определение показателей работ, видов услуг, соглашение о договорной цене</w:t>
            </w:r>
          </w:p>
        </w:tc>
      </w:tr>
      <w:tr w:rsidR="006040FB" w14:paraId="4BDF51DD" w14:textId="77777777" w:rsidTr="006040FB">
        <w:tc>
          <w:tcPr>
            <w:tcW w:w="421" w:type="dxa"/>
            <w:vAlign w:val="bottom"/>
            <w:hideMark/>
          </w:tcPr>
          <w:p w14:paraId="6D9C38AE" w14:textId="77777777" w:rsidR="006040FB" w:rsidRDefault="006040FB">
            <w:pPr>
              <w:rPr>
                <w:rFonts w:ascii="inherit" w:hAnsi="inherit"/>
              </w:rPr>
            </w:pPr>
            <w:r>
              <w:rPr>
                <w:rFonts w:ascii="inherit" w:hAnsi="inherit"/>
              </w:rPr>
              <w:t>5</w:t>
            </w:r>
          </w:p>
        </w:tc>
        <w:tc>
          <w:tcPr>
            <w:tcW w:w="4819" w:type="dxa"/>
            <w:vAlign w:val="bottom"/>
            <w:hideMark/>
          </w:tcPr>
          <w:p w14:paraId="1D374F64" w14:textId="77777777" w:rsidR="006040FB" w:rsidRDefault="006040FB">
            <w:pPr>
              <w:rPr>
                <w:rFonts w:ascii="inherit" w:hAnsi="inherit"/>
              </w:rPr>
            </w:pPr>
            <w:r>
              <w:rPr>
                <w:rFonts w:ascii="inherit" w:hAnsi="inherit"/>
              </w:rPr>
              <w:t>Показатели качества</w:t>
            </w:r>
          </w:p>
        </w:tc>
        <w:tc>
          <w:tcPr>
            <w:tcW w:w="4954" w:type="dxa"/>
            <w:vAlign w:val="bottom"/>
            <w:hideMark/>
          </w:tcPr>
          <w:p w14:paraId="6DED839F" w14:textId="77777777" w:rsidR="006040FB" w:rsidRDefault="006040FB">
            <w:pPr>
              <w:rPr>
                <w:rFonts w:ascii="inherit" w:hAnsi="inherit"/>
              </w:rPr>
            </w:pPr>
            <w:r>
              <w:rPr>
                <w:rFonts w:ascii="inherit" w:hAnsi="inherit"/>
              </w:rPr>
              <w:t>Заключение договоров с юридическими лицами и гражданами о проведении работ (оказании услуг)</w:t>
            </w:r>
          </w:p>
        </w:tc>
      </w:tr>
      <w:tr w:rsidR="006040FB" w14:paraId="2D5C5270" w14:textId="77777777" w:rsidTr="006040FB">
        <w:tc>
          <w:tcPr>
            <w:tcW w:w="0" w:type="auto"/>
            <w:gridSpan w:val="3"/>
            <w:vAlign w:val="bottom"/>
            <w:hideMark/>
          </w:tcPr>
          <w:p w14:paraId="515462BA" w14:textId="77777777" w:rsidR="006040FB" w:rsidRDefault="006040FB">
            <w:pPr>
              <w:rPr>
                <w:rFonts w:ascii="inherit" w:hAnsi="inherit"/>
              </w:rPr>
            </w:pPr>
            <w:r>
              <w:rPr>
                <w:rFonts w:ascii="inherit" w:hAnsi="inherit"/>
                <w:b/>
                <w:bCs/>
                <w:bdr w:val="none" w:sz="0" w:space="0" w:color="auto" w:frame="1"/>
              </w:rPr>
              <w:t>Вид финансирования</w:t>
            </w:r>
          </w:p>
        </w:tc>
      </w:tr>
      <w:tr w:rsidR="006040FB" w14:paraId="71B8B69F" w14:textId="77777777" w:rsidTr="006040FB">
        <w:tc>
          <w:tcPr>
            <w:tcW w:w="421" w:type="dxa"/>
            <w:vAlign w:val="bottom"/>
            <w:hideMark/>
          </w:tcPr>
          <w:p w14:paraId="49D3567F" w14:textId="77777777" w:rsidR="006040FB" w:rsidRDefault="006040FB">
            <w:pPr>
              <w:rPr>
                <w:rFonts w:ascii="inherit" w:hAnsi="inherit"/>
              </w:rPr>
            </w:pPr>
            <w:r>
              <w:rPr>
                <w:rFonts w:ascii="inherit" w:hAnsi="inherit"/>
              </w:rPr>
              <w:t>6</w:t>
            </w:r>
          </w:p>
        </w:tc>
        <w:tc>
          <w:tcPr>
            <w:tcW w:w="4819" w:type="dxa"/>
            <w:vAlign w:val="bottom"/>
            <w:hideMark/>
          </w:tcPr>
          <w:p w14:paraId="4BAA2EBC" w14:textId="77777777" w:rsidR="006040FB" w:rsidRDefault="006040FB">
            <w:pPr>
              <w:rPr>
                <w:rFonts w:ascii="inherit" w:hAnsi="inherit"/>
              </w:rPr>
            </w:pPr>
            <w:r>
              <w:rPr>
                <w:rFonts w:ascii="inherit" w:hAnsi="inherit"/>
              </w:rPr>
              <w:t>Субсидии на выполнение государственного задания</w:t>
            </w:r>
          </w:p>
        </w:tc>
        <w:tc>
          <w:tcPr>
            <w:tcW w:w="4954" w:type="dxa"/>
            <w:vAlign w:val="bottom"/>
            <w:hideMark/>
          </w:tcPr>
          <w:p w14:paraId="5ACFD203" w14:textId="77777777" w:rsidR="006040FB" w:rsidRDefault="006040FB">
            <w:pPr>
              <w:rPr>
                <w:rFonts w:ascii="inherit" w:hAnsi="inherit"/>
              </w:rPr>
            </w:pPr>
            <w:r>
              <w:rPr>
                <w:rFonts w:ascii="inherit" w:hAnsi="inherit"/>
              </w:rPr>
              <w:t>Выставление банковского счета на оплату выполнения работ или оказания услуг</w:t>
            </w:r>
          </w:p>
        </w:tc>
      </w:tr>
      <w:tr w:rsidR="006040FB" w14:paraId="438B8FFA" w14:textId="77777777" w:rsidTr="006040FB">
        <w:tc>
          <w:tcPr>
            <w:tcW w:w="421" w:type="dxa"/>
            <w:vAlign w:val="bottom"/>
            <w:hideMark/>
          </w:tcPr>
          <w:p w14:paraId="5642E36D" w14:textId="77777777" w:rsidR="006040FB" w:rsidRDefault="006040FB">
            <w:pPr>
              <w:rPr>
                <w:rFonts w:ascii="inherit" w:hAnsi="inherit"/>
              </w:rPr>
            </w:pPr>
            <w:r>
              <w:rPr>
                <w:rFonts w:ascii="inherit" w:hAnsi="inherit"/>
              </w:rPr>
              <w:t>7</w:t>
            </w:r>
          </w:p>
        </w:tc>
        <w:tc>
          <w:tcPr>
            <w:tcW w:w="4819" w:type="dxa"/>
            <w:vAlign w:val="bottom"/>
            <w:hideMark/>
          </w:tcPr>
          <w:p w14:paraId="5F1BBB91" w14:textId="77777777" w:rsidR="006040FB" w:rsidRDefault="006040FB">
            <w:pPr>
              <w:rPr>
                <w:rFonts w:ascii="inherit" w:hAnsi="inherit"/>
              </w:rPr>
            </w:pPr>
            <w:r>
              <w:rPr>
                <w:rFonts w:ascii="inherit" w:hAnsi="inherit"/>
              </w:rPr>
              <w:t>Бюджетные инвестиции</w:t>
            </w:r>
          </w:p>
        </w:tc>
        <w:tc>
          <w:tcPr>
            <w:tcW w:w="4954" w:type="dxa"/>
            <w:vAlign w:val="bottom"/>
            <w:hideMark/>
          </w:tcPr>
          <w:p w14:paraId="45F783E4" w14:textId="77777777" w:rsidR="006040FB" w:rsidRDefault="006040FB">
            <w:pPr>
              <w:rPr>
                <w:rFonts w:ascii="inherit" w:hAnsi="inherit"/>
              </w:rPr>
            </w:pPr>
            <w:r>
              <w:rPr>
                <w:rFonts w:ascii="inherit" w:hAnsi="inherit"/>
              </w:rPr>
              <w:t>Оплата выполнения работ (оказания услуг) наличным или безналичным способами</w:t>
            </w:r>
          </w:p>
        </w:tc>
      </w:tr>
      <w:tr w:rsidR="006040FB" w14:paraId="39CCF4BE" w14:textId="77777777" w:rsidTr="006040FB">
        <w:tc>
          <w:tcPr>
            <w:tcW w:w="421" w:type="dxa"/>
            <w:vAlign w:val="bottom"/>
            <w:hideMark/>
          </w:tcPr>
          <w:p w14:paraId="5C1F54F7" w14:textId="77777777" w:rsidR="006040FB" w:rsidRDefault="006040FB">
            <w:pPr>
              <w:rPr>
                <w:rFonts w:ascii="inherit" w:hAnsi="inherit"/>
              </w:rPr>
            </w:pPr>
            <w:r>
              <w:rPr>
                <w:rFonts w:ascii="inherit" w:hAnsi="inherit"/>
              </w:rPr>
              <w:t>8</w:t>
            </w:r>
          </w:p>
        </w:tc>
        <w:tc>
          <w:tcPr>
            <w:tcW w:w="4819" w:type="dxa"/>
            <w:vAlign w:val="bottom"/>
            <w:hideMark/>
          </w:tcPr>
          <w:p w14:paraId="390B7E31" w14:textId="77777777" w:rsidR="006040FB" w:rsidRDefault="006040FB">
            <w:pPr>
              <w:rPr>
                <w:rFonts w:ascii="inherit" w:hAnsi="inherit"/>
              </w:rPr>
            </w:pPr>
            <w:r>
              <w:rPr>
                <w:rFonts w:ascii="inherit" w:hAnsi="inherit"/>
              </w:rPr>
              <w:t>Субсидии на иные цели (целевые субсидии)</w:t>
            </w:r>
          </w:p>
        </w:tc>
        <w:tc>
          <w:tcPr>
            <w:tcW w:w="4954" w:type="dxa"/>
            <w:vAlign w:val="bottom"/>
            <w:hideMark/>
          </w:tcPr>
          <w:p w14:paraId="08F4FE50" w14:textId="77777777" w:rsidR="006040FB" w:rsidRDefault="006040FB">
            <w:pPr>
              <w:rPr>
                <w:rFonts w:ascii="inherit" w:hAnsi="inherit"/>
              </w:rPr>
            </w:pPr>
            <w:r>
              <w:rPr>
                <w:rFonts w:ascii="inherit" w:hAnsi="inherit"/>
              </w:rPr>
              <w:t>—</w:t>
            </w:r>
          </w:p>
        </w:tc>
      </w:tr>
      <w:tr w:rsidR="006040FB" w14:paraId="562213D9" w14:textId="77777777" w:rsidTr="006040FB">
        <w:tc>
          <w:tcPr>
            <w:tcW w:w="0" w:type="auto"/>
            <w:gridSpan w:val="3"/>
            <w:vAlign w:val="bottom"/>
            <w:hideMark/>
          </w:tcPr>
          <w:p w14:paraId="06D5E0EA" w14:textId="77777777" w:rsidR="006040FB" w:rsidRDefault="006040FB">
            <w:pPr>
              <w:rPr>
                <w:rFonts w:ascii="inherit" w:hAnsi="inherit"/>
              </w:rPr>
            </w:pPr>
            <w:r>
              <w:rPr>
                <w:rFonts w:ascii="inherit" w:hAnsi="inherit"/>
                <w:b/>
                <w:bCs/>
                <w:bdr w:val="none" w:sz="0" w:space="0" w:color="auto" w:frame="1"/>
              </w:rPr>
              <w:t>Выполнение работ (оказание услуг)</w:t>
            </w:r>
          </w:p>
        </w:tc>
      </w:tr>
      <w:tr w:rsidR="006040FB" w14:paraId="5CEA17E2" w14:textId="77777777" w:rsidTr="006040FB">
        <w:tc>
          <w:tcPr>
            <w:tcW w:w="421" w:type="dxa"/>
            <w:vAlign w:val="bottom"/>
            <w:hideMark/>
          </w:tcPr>
          <w:p w14:paraId="7460576D" w14:textId="77777777" w:rsidR="006040FB" w:rsidRDefault="006040FB">
            <w:pPr>
              <w:rPr>
                <w:rFonts w:ascii="inherit" w:hAnsi="inherit"/>
              </w:rPr>
            </w:pPr>
            <w:r>
              <w:rPr>
                <w:rFonts w:ascii="inherit" w:hAnsi="inherit"/>
              </w:rPr>
              <w:t>9</w:t>
            </w:r>
          </w:p>
        </w:tc>
        <w:tc>
          <w:tcPr>
            <w:tcW w:w="4819" w:type="dxa"/>
            <w:vAlign w:val="bottom"/>
            <w:hideMark/>
          </w:tcPr>
          <w:p w14:paraId="2F06EA82" w14:textId="77777777" w:rsidR="006040FB" w:rsidRDefault="006040FB">
            <w:pPr>
              <w:rPr>
                <w:rFonts w:ascii="inherit" w:hAnsi="inherit"/>
              </w:rPr>
            </w:pPr>
            <w:r>
              <w:rPr>
                <w:rFonts w:ascii="inherit" w:hAnsi="inherit"/>
              </w:rPr>
              <w:t>В государственный орган власти направляют документ (отчет, протокол лабораторных исследований, экспертное заключение, справку и др.)</w:t>
            </w:r>
          </w:p>
        </w:tc>
        <w:tc>
          <w:tcPr>
            <w:tcW w:w="4954" w:type="dxa"/>
            <w:vAlign w:val="bottom"/>
            <w:hideMark/>
          </w:tcPr>
          <w:p w14:paraId="375F4515" w14:textId="77777777" w:rsidR="006040FB" w:rsidRDefault="006040FB">
            <w:pPr>
              <w:rPr>
                <w:rFonts w:ascii="inherit" w:hAnsi="inherit"/>
              </w:rPr>
            </w:pPr>
            <w:r>
              <w:rPr>
                <w:rFonts w:ascii="inherit" w:hAnsi="inherit"/>
              </w:rPr>
              <w:t>Юридическим лицам и гражданам выдают документ (протокол лабораторных исследований, экспертное заключение, справку и др.)</w:t>
            </w:r>
          </w:p>
        </w:tc>
      </w:tr>
      <w:tr w:rsidR="006040FB" w14:paraId="5E870644" w14:textId="77777777" w:rsidTr="006040FB">
        <w:tc>
          <w:tcPr>
            <w:tcW w:w="0" w:type="auto"/>
            <w:gridSpan w:val="3"/>
            <w:vAlign w:val="bottom"/>
            <w:hideMark/>
          </w:tcPr>
          <w:p w14:paraId="1BA33077" w14:textId="77777777" w:rsidR="006040FB" w:rsidRDefault="006040FB">
            <w:pPr>
              <w:rPr>
                <w:rFonts w:ascii="inherit" w:hAnsi="inherit"/>
              </w:rPr>
            </w:pPr>
            <w:r>
              <w:rPr>
                <w:rFonts w:ascii="inherit" w:hAnsi="inherit"/>
                <w:b/>
                <w:bCs/>
                <w:bdr w:val="none" w:sz="0" w:space="0" w:color="auto" w:frame="1"/>
              </w:rPr>
              <w:t>Отчетность</w:t>
            </w:r>
          </w:p>
        </w:tc>
      </w:tr>
      <w:tr w:rsidR="006040FB" w14:paraId="337432FF" w14:textId="77777777" w:rsidTr="006040FB">
        <w:tc>
          <w:tcPr>
            <w:tcW w:w="421" w:type="dxa"/>
            <w:vAlign w:val="bottom"/>
            <w:hideMark/>
          </w:tcPr>
          <w:p w14:paraId="7D085204" w14:textId="77777777" w:rsidR="006040FB" w:rsidRDefault="006040FB">
            <w:pPr>
              <w:rPr>
                <w:rFonts w:ascii="inherit" w:hAnsi="inherit"/>
              </w:rPr>
            </w:pPr>
            <w:r>
              <w:rPr>
                <w:rFonts w:ascii="inherit" w:hAnsi="inherit"/>
              </w:rPr>
              <w:t>10</w:t>
            </w:r>
          </w:p>
        </w:tc>
        <w:tc>
          <w:tcPr>
            <w:tcW w:w="4819" w:type="dxa"/>
            <w:vAlign w:val="bottom"/>
            <w:hideMark/>
          </w:tcPr>
          <w:p w14:paraId="433F5233" w14:textId="77777777" w:rsidR="006040FB" w:rsidRDefault="006040FB">
            <w:pPr>
              <w:rPr>
                <w:rFonts w:ascii="inherit" w:hAnsi="inherit"/>
              </w:rPr>
            </w:pPr>
            <w:r>
              <w:rPr>
                <w:rFonts w:ascii="inherit" w:hAnsi="inherit"/>
              </w:rPr>
              <w:t>Отчет о выполнении государственного задания (ежеквартально) и его утверждение</w:t>
            </w:r>
          </w:p>
        </w:tc>
        <w:tc>
          <w:tcPr>
            <w:tcW w:w="4954" w:type="dxa"/>
            <w:vAlign w:val="bottom"/>
            <w:hideMark/>
          </w:tcPr>
          <w:p w14:paraId="6F4133FC" w14:textId="77777777" w:rsidR="006040FB" w:rsidRDefault="006040FB">
            <w:pPr>
              <w:rPr>
                <w:rFonts w:ascii="inherit" w:hAnsi="inherit"/>
              </w:rPr>
            </w:pPr>
            <w:r>
              <w:rPr>
                <w:rFonts w:ascii="inherit" w:hAnsi="inherit"/>
              </w:rPr>
              <w:t>Акт приема-сдачи выполненных работ, оказания услуг</w:t>
            </w:r>
          </w:p>
        </w:tc>
      </w:tr>
      <w:tr w:rsidR="006040FB" w14:paraId="0F679E07" w14:textId="77777777" w:rsidTr="006040FB">
        <w:tc>
          <w:tcPr>
            <w:tcW w:w="0" w:type="auto"/>
            <w:gridSpan w:val="3"/>
            <w:vAlign w:val="bottom"/>
            <w:hideMark/>
          </w:tcPr>
          <w:p w14:paraId="0BD54292" w14:textId="77777777" w:rsidR="006040FB" w:rsidRDefault="006040FB">
            <w:pPr>
              <w:rPr>
                <w:rFonts w:ascii="inherit" w:hAnsi="inherit"/>
              </w:rPr>
            </w:pPr>
            <w:r>
              <w:rPr>
                <w:rFonts w:ascii="inherit" w:hAnsi="inherit"/>
                <w:b/>
                <w:bCs/>
                <w:bdr w:val="none" w:sz="0" w:space="0" w:color="auto" w:frame="1"/>
              </w:rPr>
              <w:t>Публичность</w:t>
            </w:r>
          </w:p>
        </w:tc>
      </w:tr>
      <w:tr w:rsidR="006040FB" w14:paraId="2CC4E9EC" w14:textId="77777777" w:rsidTr="006040FB">
        <w:tc>
          <w:tcPr>
            <w:tcW w:w="421" w:type="dxa"/>
            <w:vAlign w:val="bottom"/>
            <w:hideMark/>
          </w:tcPr>
          <w:p w14:paraId="152634DC" w14:textId="77777777" w:rsidR="006040FB" w:rsidRDefault="006040FB">
            <w:pPr>
              <w:rPr>
                <w:rFonts w:ascii="inherit" w:hAnsi="inherit"/>
              </w:rPr>
            </w:pPr>
            <w:r>
              <w:rPr>
                <w:rFonts w:ascii="inherit" w:hAnsi="inherit"/>
              </w:rPr>
              <w:t>11</w:t>
            </w:r>
          </w:p>
        </w:tc>
        <w:tc>
          <w:tcPr>
            <w:tcW w:w="4819" w:type="dxa"/>
            <w:vAlign w:val="bottom"/>
            <w:hideMark/>
          </w:tcPr>
          <w:p w14:paraId="75C685E1" w14:textId="77777777" w:rsidR="006040FB" w:rsidRDefault="006040FB">
            <w:pPr>
              <w:rPr>
                <w:rFonts w:ascii="inherit" w:hAnsi="inherit"/>
              </w:rPr>
            </w:pPr>
            <w:r>
              <w:rPr>
                <w:rFonts w:ascii="inherit" w:hAnsi="inherit"/>
              </w:rPr>
              <w:t>Количественные показатели, показатели качества, нормативы затрат, отчет о выполнении государственного задания размещают на сайте </w:t>
            </w:r>
            <w:hyperlink r:id="rId81" w:tgtFrame="_blank" w:history="1">
              <w:r>
                <w:rPr>
                  <w:rStyle w:val="a3"/>
                  <w:rFonts w:ascii="inherit" w:hAnsi="inherit"/>
                  <w:bdr w:val="none" w:sz="0" w:space="0" w:color="auto" w:frame="1"/>
                </w:rPr>
                <w:t>www.bus.gov.ru</w:t>
              </w:r>
            </w:hyperlink>
          </w:p>
        </w:tc>
        <w:tc>
          <w:tcPr>
            <w:tcW w:w="4954" w:type="dxa"/>
            <w:vAlign w:val="bottom"/>
            <w:hideMark/>
          </w:tcPr>
          <w:p w14:paraId="5C0AFE26" w14:textId="77777777" w:rsidR="006040FB" w:rsidRDefault="006040FB">
            <w:pPr>
              <w:rPr>
                <w:rFonts w:ascii="inherit" w:hAnsi="inherit"/>
              </w:rPr>
            </w:pPr>
            <w:r>
              <w:rPr>
                <w:rFonts w:ascii="inherit" w:hAnsi="inherit"/>
              </w:rPr>
              <w:t>—</w:t>
            </w:r>
          </w:p>
        </w:tc>
      </w:tr>
    </w:tbl>
    <w:p w14:paraId="194ECEB7" w14:textId="77777777" w:rsidR="006040FB" w:rsidRDefault="006040FB" w:rsidP="006040FB">
      <w:pPr>
        <w:shd w:val="clear" w:color="auto" w:fill="FFFFFF"/>
        <w:textAlignment w:val="baseline"/>
        <w:rPr>
          <w:rFonts w:ascii="Arial" w:hAnsi="Arial" w:cs="Arial"/>
          <w:color w:val="333333"/>
        </w:rPr>
      </w:pPr>
      <w:hyperlink r:id="rId82" w:history="1">
        <w:r>
          <w:rPr>
            <w:rStyle w:val="a3"/>
            <w:rFonts w:ascii="inherit" w:hAnsi="inherit" w:cs="Arial"/>
            <w:sz w:val="2"/>
            <w:szCs w:val="2"/>
            <w:bdr w:val="none" w:sz="0" w:space="0" w:color="auto" w:frame="1"/>
          </w:rPr>
          <w:t>Поставить закладку</w:t>
        </w:r>
      </w:hyperlink>
    </w:p>
    <w:p w14:paraId="73142CFE" w14:textId="26E6AB33" w:rsidR="006040FB" w:rsidRPr="006040FB" w:rsidRDefault="006040FB" w:rsidP="006040FB">
      <w:pPr>
        <w:pStyle w:val="2"/>
        <w:shd w:val="clear" w:color="auto" w:fill="FFFFFF"/>
        <w:spacing w:before="240" w:after="240"/>
        <w:textAlignment w:val="baseline"/>
        <w:rPr>
          <w:rFonts w:ascii="Arial" w:hAnsi="Arial" w:cs="Arial"/>
          <w:b/>
          <w:bCs/>
          <w:color w:val="333333"/>
        </w:rPr>
      </w:pPr>
      <w:r w:rsidRPr="006040FB">
        <w:rPr>
          <w:rFonts w:ascii="Arial" w:hAnsi="Arial" w:cs="Arial"/>
          <w:b/>
          <w:bCs/>
          <w:color w:val="333333"/>
        </w:rPr>
        <w:t>8.5. Особенности финансового обеспечения федеральных казенных учреждений</w:t>
      </w:r>
    </w:p>
    <w:p w14:paraId="680EFD7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 федеральным казенным учреждениям здравоохранения санитарно-эпидемиологической службы относят 13 противочумных станций Роспотребнадзора, 1 противочумный центр Роспотребнадзора, 5 научно-исследовательских противочумных институтов Роспотребнадзора.</w:t>
      </w:r>
    </w:p>
    <w:p w14:paraId="221F8FEF"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Пример наименования: ФКУЗ «Астраханская противочумная станция» Роспотребнадзора.</w:t>
      </w:r>
    </w:p>
    <w:p w14:paraId="2FE19067" w14:textId="77777777" w:rsid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lastRenderedPageBreak/>
        <w:t>Казенное учреждение</w:t>
      </w:r>
      <w:r>
        <w:rPr>
          <w:rFonts w:ascii="Arial" w:hAnsi="Arial" w:cs="Arial"/>
          <w:color w:val="333333"/>
        </w:rPr>
        <w:t> — государственное учреждение, осуществляющее оказание государственных услуг, выполнение работ и (или) исполнение государственных функций в целях обеспечения реализации предусмотренных законодательством Российской Федерации полномочий органов государственной власти (государственных органов), финансовое обеспечение деятельности которого осуществляется за счет средств федерального бюджета на основании бюджетной сметы.</w:t>
      </w:r>
    </w:p>
    <w:p w14:paraId="7B6D8B51"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Казенное учреждение может осуществлять приносящую доходы деятельность в соответствии со своими учредительными документами. Доходы, полученные от указанной деятельности, поступают в федеральный бюджет Российской Федерации.</w:t>
      </w:r>
    </w:p>
    <w:p w14:paraId="3486A2B4"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Основная отличительная особенность, отличающая федеральные казенные учреждения от федеральных бюджетных учреждений, состоит в том, что казенные учреждения могут осуществлять внебюджетную деятельность, однако доходы от нее поступают в федеральный бюджет.</w:t>
      </w:r>
    </w:p>
    <w:p w14:paraId="2C1CAC08" w14:textId="77777777" w:rsidR="006040FB" w:rsidRPr="006040FB" w:rsidRDefault="006040FB" w:rsidP="006040FB">
      <w:pPr>
        <w:pStyle w:val="txt"/>
        <w:shd w:val="clear" w:color="auto" w:fill="FFFFFF"/>
        <w:spacing w:before="0" w:beforeAutospacing="0" w:after="0" w:afterAutospacing="0" w:line="288" w:lineRule="atLeast"/>
        <w:textAlignment w:val="baseline"/>
        <w:rPr>
          <w:rFonts w:ascii="Arial" w:hAnsi="Arial" w:cs="Arial"/>
          <w:color w:val="333333"/>
        </w:rPr>
      </w:pPr>
      <w:r w:rsidRPr="006040FB">
        <w:rPr>
          <w:rFonts w:ascii="Arial" w:hAnsi="Arial" w:cs="Arial"/>
          <w:b/>
          <w:bCs/>
          <w:color w:val="333333"/>
          <w:bdr w:val="none" w:sz="0" w:space="0" w:color="auto" w:frame="1"/>
        </w:rPr>
        <w:t>Особенности правового положения казенных учреждений</w:t>
      </w:r>
    </w:p>
    <w:p w14:paraId="6300842C"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Казенное учреждение находится в ведении органа государственной власти (государственного органа), осуществляющего бюджетные полномочия главного распорядителя бюджетных средств, если иное не установлено законодательством Российской Федерации.</w:t>
      </w:r>
    </w:p>
    <w:p w14:paraId="25DB80F3"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Законодателем установлено, что юридические лица должны иметь самостоятельный баланс и (или) смету (пункт 1 статья 48 Гражданского кодекса РФ). Действующие в качестве юридических лиц казенные учреждения финансируются из федерального бюджета.</w:t>
      </w:r>
    </w:p>
    <w:p w14:paraId="70EEB281"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Бюджетное финансирование представляет собой урегулированный правовыми нормами процесс предоставления денежных средств в форме безвозвратных ассигнований или бюджетных кредитов соответствующим бюджетополучателям на условиях адресности, целенаправленности и плановости, отличается от сметно-бюджетного финансирования правовым положением финансируемых субъектов утвержденной главным распорядителем (распорядителем) средств федерального бюджета сметы (статься 6 Бюджетного кодекса РФ).</w:t>
      </w:r>
    </w:p>
    <w:p w14:paraId="104302F7"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Бюджетная смета представляет собой финансово-правовой акт, устанавливающий в соответствии с классификацией расходов бюджетов объем прав в денежном выражении на принятие казенным учреждением бюджетных обязательств и (или) их исполнение в текущем финансовом году (текущем финансовом году и плановом периоде) (статья 6 Бюджетного кодекса РФ).</w:t>
      </w:r>
    </w:p>
    <w:p w14:paraId="75D57A32"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 основании утвержденных смет у казенного учреждения в лице его руководителя, с одной стороны, и финансовых органов, представляющих интересы государства, с другой стороны, возникают соответствующие права и обязанности.</w:t>
      </w:r>
    </w:p>
    <w:p w14:paraId="19BDC069"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Юридическое значение сметы состоит в том, что она определяет права и обязанности руководителя казенного учреждения по целевому использованию средств, выделенных из соответствующего бюджета, а также обязанности финансовых органов по контролю целевого использования бюджетных средств. Если у казенного учреждения отсутствует смета, поступившие бюджетные ассигнования расходовать запрещено, любой их кассовый расход может быть признан нецелевым. Наличие установленных </w:t>
      </w:r>
      <w:r>
        <w:rPr>
          <w:rFonts w:ascii="Arial" w:hAnsi="Arial" w:cs="Arial"/>
          <w:color w:val="333333"/>
        </w:rPr>
        <w:lastRenderedPageBreak/>
        <w:t>нормативными правовыми актами прав и обязанностей должностных лиц органов, осуществляющих составление и исполнение смет доходов и расходов, — важный элемент правового регулирования расходов на деятельность казенных учреждений.</w:t>
      </w:r>
    </w:p>
    <w:p w14:paraId="1F8B338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Из вышеизложенного следует, что законодатель жестко регламентирует порядок расходования средств федерального бюджета участниками бюджетного процесса, осуществляемый на основе бюджетной сметы в соответствии с принципами бюджетной системы России. В отношении автономных и бюджетных учреждений, не участвующих в бюджетном процессе, контроль осуществляется в первую очередь в отношении средств, предоставляемых в виде субсидии на выполнение государственного задания.</w:t>
      </w:r>
    </w:p>
    <w:p w14:paraId="3A4431B6"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Взаимодействие казенного учреждения при осуществлении им бюджетных полномочий получателя бюджетных средств с главным распорядителем бюджетных средств, в ведении которого оно находится, осуществляется в соответствии с Бюджетным кодексом РФ.</w:t>
      </w:r>
    </w:p>
    <w:p w14:paraId="6533D607"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Казенное учреждение может осуществлять приносящую доходы деятельность, только если такое право предусмотрено в его учредительном документе. Доходы, полученные от указанной деятельности, поступают в соответствующий бюджет бюджетной системы Российской Федерации.</w:t>
      </w:r>
    </w:p>
    <w:p w14:paraId="10A6AC41"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Казенное учреждение осуществляет операции с бюджетными средствами через лицевые счета, открытые ему в соответствии с Бюджетным кодексом РФ.</w:t>
      </w:r>
    </w:p>
    <w:p w14:paraId="652AE7B1"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Заключение и оплату казенным учреждением государственных (муниципальных) контрактов, иных договоров, подлежащих исполнению за счет бюджетных средств, производят от имени Российской Федерации в пределах доведенных казенному учреждению лимитов бюджетных обязательств, если иное не установлено Бюджетным кодексом РФ, с учетом принятых и неисполненных обязательств.</w:t>
      </w:r>
    </w:p>
    <w:p w14:paraId="3A076657" w14:textId="77777777" w:rsidR="006040FB" w:rsidRDefault="006040FB" w:rsidP="006040FB">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Утверждение устава казенного учреждения осуществляется в порядке, установленном Правительством Российской Федерации в отношении федеральных казенных учреждений. Устав казенного учреждения также должен содержать наименование учреждения с указанием типа соответственно «казенное учреждение».</w:t>
      </w:r>
    </w:p>
    <w:p w14:paraId="3F9C3F80"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Казенное учреждение не вправе выступать учредителем (участником) юридических лиц.</w:t>
      </w:r>
    </w:p>
    <w:p w14:paraId="683CEB90"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Показатели государственного задания используют при составлении проектов бюджетов для планирования бюджетных ассигнований на оказание государственных услуг (выполнение работ), а также при составлении бюджетной сметы казенного учреждения.</w:t>
      </w:r>
    </w:p>
    <w:p w14:paraId="0425D9E5"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Финансирование осуществляется в виде лимитов бюджетных обязательств (бюджетных ассигнований), доведенных в установленном порядке до казенных учреждений, в отличие от субсидий, предоставленных бюджетным и автономным учреждениям в виде средств, полученных от оказания казенными учреждениями государственных услуг (выполнения работ), а также от исполнения ими иных государственных функций.</w:t>
      </w:r>
    </w:p>
    <w:p w14:paraId="3B24CCDB"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Контроль деятельности бюджетных и казенных учреждений осуществляют федеральные государственные органы, выполняющие функции и полномочия учредителя в отношении федеральных казенных учреждений (табл. 8.3).</w:t>
      </w:r>
    </w:p>
    <w:p w14:paraId="0DD3BCE9" w14:textId="77777777" w:rsidR="006040FB" w:rsidRDefault="006040FB" w:rsidP="006040FB">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В отличие от федеральных бюджетных учреждений в государственном задании исключены показатели, характеризующие качество и объем работы. Федеральные казенные </w:t>
      </w:r>
      <w:r>
        <w:rPr>
          <w:rFonts w:ascii="inherit" w:hAnsi="inherit" w:cs="Arial"/>
          <w:color w:val="333333"/>
        </w:rPr>
        <w:lastRenderedPageBreak/>
        <w:t>учреждения здравоохранения обеспечивают открытость и доступность сведений, за исключением сведений, составляющих государственную тайну.</w:t>
      </w:r>
    </w:p>
    <w:p w14:paraId="0F02F7D6" w14:textId="77777777" w:rsidR="006040FB" w:rsidRDefault="006040FB" w:rsidP="006040FB">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Таблица 8.3. </w:t>
      </w:r>
      <w:r>
        <w:rPr>
          <w:rFonts w:ascii="inherit" w:hAnsi="inherit" w:cs="Arial"/>
          <w:color w:val="333333"/>
        </w:rPr>
        <w:t>Перечень некоторых показателей работ (услуг) на примере Федерального казенного учреждения здравоохранения «Научно-исследовательский институт» (источник информации: </w:t>
      </w:r>
      <w:hyperlink r:id="rId83" w:tgtFrame="_blank" w:history="1">
        <w:r>
          <w:rPr>
            <w:rStyle w:val="a3"/>
            <w:rFonts w:ascii="inherit" w:eastAsiaTheme="majorEastAsia" w:hAnsi="inherit" w:cs="Arial"/>
            <w:bdr w:val="none" w:sz="0" w:space="0" w:color="auto" w:frame="1"/>
          </w:rPr>
          <w:t>www.bus.gov.ru</w:t>
        </w:r>
      </w:hyperlink>
      <w:r>
        <w:rPr>
          <w:rFonts w:ascii="inherit" w:hAnsi="inherit" w:cs="Arial"/>
          <w:color w:val="333333"/>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
        <w:gridCol w:w="4624"/>
        <w:gridCol w:w="3005"/>
        <w:gridCol w:w="2323"/>
      </w:tblGrid>
      <w:tr w:rsidR="006040FB" w14:paraId="28294B96" w14:textId="77777777" w:rsidTr="006040FB">
        <w:tc>
          <w:tcPr>
            <w:tcW w:w="0" w:type="auto"/>
            <w:vAlign w:val="bottom"/>
            <w:hideMark/>
          </w:tcPr>
          <w:p w14:paraId="7FEA8143" w14:textId="77777777" w:rsidR="006040FB" w:rsidRDefault="006040FB">
            <w:pPr>
              <w:rPr>
                <w:rFonts w:ascii="inherit" w:hAnsi="inherit" w:cs="Times New Roman"/>
              </w:rPr>
            </w:pPr>
            <w:r>
              <w:rPr>
                <w:rFonts w:ascii="inherit" w:hAnsi="inherit"/>
                <w:b/>
                <w:bCs/>
                <w:bdr w:val="none" w:sz="0" w:space="0" w:color="auto" w:frame="1"/>
              </w:rPr>
              <w:t>№</w:t>
            </w:r>
          </w:p>
        </w:tc>
        <w:tc>
          <w:tcPr>
            <w:tcW w:w="0" w:type="auto"/>
            <w:vAlign w:val="bottom"/>
            <w:hideMark/>
          </w:tcPr>
          <w:p w14:paraId="626DF434" w14:textId="77777777" w:rsidR="006040FB" w:rsidRDefault="006040FB">
            <w:pPr>
              <w:rPr>
                <w:rFonts w:ascii="inherit" w:hAnsi="inherit"/>
              </w:rPr>
            </w:pPr>
            <w:r>
              <w:rPr>
                <w:rFonts w:ascii="inherit" w:hAnsi="inherit"/>
                <w:b/>
                <w:bCs/>
                <w:bdr w:val="none" w:sz="0" w:space="0" w:color="auto" w:frame="1"/>
              </w:rPr>
              <w:t>Наименование работы (услуги)</w:t>
            </w:r>
          </w:p>
        </w:tc>
        <w:tc>
          <w:tcPr>
            <w:tcW w:w="0" w:type="auto"/>
            <w:vAlign w:val="bottom"/>
            <w:hideMark/>
          </w:tcPr>
          <w:p w14:paraId="2F3E5B50" w14:textId="77777777" w:rsidR="006040FB" w:rsidRDefault="006040FB">
            <w:pPr>
              <w:rPr>
                <w:rFonts w:ascii="inherit" w:hAnsi="inherit"/>
              </w:rPr>
            </w:pPr>
            <w:r>
              <w:rPr>
                <w:rFonts w:ascii="inherit" w:hAnsi="inherit"/>
                <w:b/>
                <w:bCs/>
                <w:bdr w:val="none" w:sz="0" w:space="0" w:color="auto" w:frame="1"/>
              </w:rPr>
              <w:t>Категории потребителей</w:t>
            </w:r>
          </w:p>
        </w:tc>
        <w:tc>
          <w:tcPr>
            <w:tcW w:w="0" w:type="auto"/>
            <w:vAlign w:val="bottom"/>
            <w:hideMark/>
          </w:tcPr>
          <w:p w14:paraId="0641DF89" w14:textId="77777777" w:rsidR="006040FB" w:rsidRDefault="006040FB">
            <w:pPr>
              <w:rPr>
                <w:rFonts w:ascii="inherit" w:hAnsi="inherit"/>
              </w:rPr>
            </w:pPr>
            <w:r>
              <w:rPr>
                <w:rFonts w:ascii="inherit" w:hAnsi="inherit"/>
                <w:b/>
                <w:bCs/>
                <w:bdr w:val="none" w:sz="0" w:space="0" w:color="auto" w:frame="1"/>
              </w:rPr>
              <w:t>Средневзвешенная цена за единицу услуги (в рублях)</w:t>
            </w:r>
          </w:p>
        </w:tc>
      </w:tr>
      <w:tr w:rsidR="006040FB" w14:paraId="7A2D5EAC" w14:textId="77777777" w:rsidTr="006040FB">
        <w:tc>
          <w:tcPr>
            <w:tcW w:w="0" w:type="auto"/>
            <w:vAlign w:val="bottom"/>
            <w:hideMark/>
          </w:tcPr>
          <w:p w14:paraId="5345718A" w14:textId="77777777" w:rsidR="006040FB" w:rsidRDefault="006040FB">
            <w:pPr>
              <w:rPr>
                <w:rFonts w:ascii="inherit" w:hAnsi="inherit"/>
              </w:rPr>
            </w:pPr>
            <w:r>
              <w:rPr>
                <w:rFonts w:ascii="inherit" w:hAnsi="inherit"/>
              </w:rPr>
              <w:t>1</w:t>
            </w:r>
          </w:p>
        </w:tc>
        <w:tc>
          <w:tcPr>
            <w:tcW w:w="0" w:type="auto"/>
            <w:vAlign w:val="bottom"/>
            <w:hideMark/>
          </w:tcPr>
          <w:p w14:paraId="2A218FE1" w14:textId="77777777" w:rsidR="006040FB" w:rsidRDefault="006040FB">
            <w:pPr>
              <w:rPr>
                <w:rFonts w:ascii="inherit" w:hAnsi="inherit"/>
              </w:rPr>
            </w:pPr>
            <w:r>
              <w:rPr>
                <w:rFonts w:ascii="inherit" w:hAnsi="inherit"/>
              </w:rPr>
              <w:t>Проведение комплексных профилактических и противоэпидемических мероприятий, направленных на обеспечение эпидемического благополучия населения по особо опасным, зоонозным и природно-</w:t>
            </w:r>
            <w:r>
              <w:rPr>
                <w:rFonts w:ascii="inherit" w:hAnsi="inherit"/>
              </w:rPr>
              <w:softHyphen/>
              <w:t>очаговым инфекционным бо</w:t>
            </w:r>
            <w:r>
              <w:rPr>
                <w:rFonts w:ascii="inherit" w:hAnsi="inherit"/>
              </w:rPr>
              <w:softHyphen/>
              <w:t>лезням</w:t>
            </w:r>
          </w:p>
        </w:tc>
        <w:tc>
          <w:tcPr>
            <w:tcW w:w="0" w:type="auto"/>
            <w:vAlign w:val="bottom"/>
            <w:hideMark/>
          </w:tcPr>
          <w:p w14:paraId="64996EEC" w14:textId="77777777" w:rsidR="006040FB" w:rsidRDefault="006040FB">
            <w:pPr>
              <w:rPr>
                <w:rFonts w:ascii="inherit" w:hAnsi="inherit"/>
              </w:rPr>
            </w:pPr>
            <w:r>
              <w:rPr>
                <w:rFonts w:ascii="inherit" w:hAnsi="inherit"/>
              </w:rPr>
              <w:t>Юридические лица, граждане РФ</w:t>
            </w:r>
          </w:p>
        </w:tc>
        <w:tc>
          <w:tcPr>
            <w:tcW w:w="0" w:type="auto"/>
            <w:vAlign w:val="bottom"/>
            <w:hideMark/>
          </w:tcPr>
          <w:p w14:paraId="6D4138CF" w14:textId="77777777" w:rsidR="006040FB" w:rsidRDefault="006040FB">
            <w:pPr>
              <w:rPr>
                <w:rFonts w:ascii="inherit" w:hAnsi="inherit"/>
              </w:rPr>
            </w:pPr>
            <w:r>
              <w:rPr>
                <w:rFonts w:ascii="inherit" w:hAnsi="inherit"/>
              </w:rPr>
              <w:t>Бесплатно</w:t>
            </w:r>
          </w:p>
        </w:tc>
      </w:tr>
      <w:tr w:rsidR="006040FB" w14:paraId="3F0BD2F9" w14:textId="77777777" w:rsidTr="006040FB">
        <w:tc>
          <w:tcPr>
            <w:tcW w:w="0" w:type="auto"/>
            <w:vAlign w:val="bottom"/>
            <w:hideMark/>
          </w:tcPr>
          <w:p w14:paraId="3995E7E4" w14:textId="77777777" w:rsidR="006040FB" w:rsidRDefault="006040FB">
            <w:pPr>
              <w:rPr>
                <w:rFonts w:ascii="inherit" w:hAnsi="inherit"/>
              </w:rPr>
            </w:pPr>
            <w:r>
              <w:rPr>
                <w:rFonts w:ascii="inherit" w:hAnsi="inherit"/>
              </w:rPr>
              <w:t>2</w:t>
            </w:r>
          </w:p>
        </w:tc>
        <w:tc>
          <w:tcPr>
            <w:tcW w:w="0" w:type="auto"/>
            <w:vAlign w:val="bottom"/>
            <w:hideMark/>
          </w:tcPr>
          <w:p w14:paraId="46EDF5F6" w14:textId="77777777" w:rsidR="006040FB" w:rsidRDefault="006040FB">
            <w:pPr>
              <w:rPr>
                <w:rFonts w:ascii="inherit" w:hAnsi="inherit"/>
              </w:rPr>
            </w:pPr>
            <w:r>
              <w:rPr>
                <w:rFonts w:ascii="inherit" w:hAnsi="inherit"/>
              </w:rPr>
              <w:t>Проведение санитарно-эпидемиологических исследований, обследований, испытаний, экспертиз и иных видов оценок при осуществлении эпидемиологического надзора и мониторинга за особо опасными, зоонозными и природно-</w:t>
            </w:r>
            <w:r>
              <w:rPr>
                <w:rFonts w:ascii="inherit" w:hAnsi="inherit"/>
              </w:rPr>
              <w:softHyphen/>
              <w:t>очаговыми инфекционными болезнями</w:t>
            </w:r>
          </w:p>
        </w:tc>
        <w:tc>
          <w:tcPr>
            <w:tcW w:w="0" w:type="auto"/>
            <w:vAlign w:val="bottom"/>
            <w:hideMark/>
          </w:tcPr>
          <w:p w14:paraId="3201B9EE" w14:textId="77777777" w:rsidR="006040FB" w:rsidRDefault="006040FB">
            <w:pPr>
              <w:rPr>
                <w:rFonts w:ascii="inherit" w:hAnsi="inherit"/>
              </w:rPr>
            </w:pPr>
            <w:r>
              <w:rPr>
                <w:rFonts w:ascii="inherit" w:hAnsi="inherit"/>
              </w:rPr>
              <w:t>Юридические лица, индивидуальные предприниматели, граждане РФ</w:t>
            </w:r>
          </w:p>
        </w:tc>
        <w:tc>
          <w:tcPr>
            <w:tcW w:w="0" w:type="auto"/>
            <w:vAlign w:val="bottom"/>
            <w:hideMark/>
          </w:tcPr>
          <w:p w14:paraId="0746B7F4" w14:textId="77777777" w:rsidR="006040FB" w:rsidRDefault="006040FB">
            <w:pPr>
              <w:rPr>
                <w:rFonts w:ascii="inherit" w:hAnsi="inherit"/>
              </w:rPr>
            </w:pPr>
            <w:r>
              <w:rPr>
                <w:rFonts w:ascii="inherit" w:hAnsi="inherit"/>
              </w:rPr>
              <w:t>Бесплатно</w:t>
            </w:r>
          </w:p>
        </w:tc>
      </w:tr>
      <w:tr w:rsidR="006040FB" w14:paraId="51D52DFC" w14:textId="77777777" w:rsidTr="006040FB">
        <w:tc>
          <w:tcPr>
            <w:tcW w:w="0" w:type="auto"/>
            <w:vAlign w:val="bottom"/>
            <w:hideMark/>
          </w:tcPr>
          <w:p w14:paraId="43A9714D" w14:textId="77777777" w:rsidR="006040FB" w:rsidRDefault="006040FB">
            <w:pPr>
              <w:rPr>
                <w:rFonts w:ascii="inherit" w:hAnsi="inherit"/>
              </w:rPr>
            </w:pPr>
            <w:r>
              <w:rPr>
                <w:rFonts w:ascii="inherit" w:hAnsi="inherit"/>
              </w:rPr>
              <w:t>3</w:t>
            </w:r>
          </w:p>
        </w:tc>
        <w:tc>
          <w:tcPr>
            <w:tcW w:w="0" w:type="auto"/>
            <w:vAlign w:val="bottom"/>
            <w:hideMark/>
          </w:tcPr>
          <w:p w14:paraId="566C5E74" w14:textId="77777777" w:rsidR="006040FB" w:rsidRDefault="006040FB">
            <w:pPr>
              <w:rPr>
                <w:rFonts w:ascii="inherit" w:hAnsi="inherit"/>
              </w:rPr>
            </w:pPr>
            <w:r>
              <w:rPr>
                <w:rFonts w:ascii="inherit" w:hAnsi="inherit"/>
              </w:rPr>
              <w:t>Выполнение научно-исследовательских и опытно-конструкторских работ по актуальным проблемам особо опасных, зоонозных и природно-очаговых инфекционных болезней, санитарной охраны территории Российской Федерации, обеспечения биологической безопасности. Осуществление патентной деятельности</w:t>
            </w:r>
          </w:p>
        </w:tc>
        <w:tc>
          <w:tcPr>
            <w:tcW w:w="0" w:type="auto"/>
            <w:vAlign w:val="bottom"/>
            <w:hideMark/>
          </w:tcPr>
          <w:p w14:paraId="16706CEC" w14:textId="77777777" w:rsidR="006040FB" w:rsidRDefault="006040FB">
            <w:pPr>
              <w:rPr>
                <w:rFonts w:ascii="inherit" w:hAnsi="inherit"/>
              </w:rPr>
            </w:pPr>
            <w:r>
              <w:rPr>
                <w:rFonts w:ascii="inherit" w:hAnsi="inherit"/>
              </w:rPr>
              <w:t>Юридические лица, граждане РФ</w:t>
            </w:r>
          </w:p>
        </w:tc>
        <w:tc>
          <w:tcPr>
            <w:tcW w:w="0" w:type="auto"/>
            <w:vAlign w:val="bottom"/>
            <w:hideMark/>
          </w:tcPr>
          <w:p w14:paraId="720F58F9" w14:textId="77777777" w:rsidR="006040FB" w:rsidRDefault="006040FB">
            <w:pPr>
              <w:rPr>
                <w:rFonts w:ascii="inherit" w:hAnsi="inherit"/>
              </w:rPr>
            </w:pPr>
            <w:r>
              <w:rPr>
                <w:rFonts w:ascii="inherit" w:hAnsi="inherit"/>
              </w:rPr>
              <w:t>Бесплатно</w:t>
            </w:r>
          </w:p>
        </w:tc>
      </w:tr>
    </w:tbl>
    <w:p w14:paraId="7A51FB2E" w14:textId="77777777" w:rsidR="006040FB" w:rsidRDefault="006040FB" w:rsidP="006040FB">
      <w:pPr>
        <w:shd w:val="clear" w:color="auto" w:fill="FFFFFF"/>
        <w:textAlignment w:val="baseline"/>
        <w:rPr>
          <w:rFonts w:ascii="Arial" w:hAnsi="Arial" w:cs="Arial"/>
          <w:color w:val="333333"/>
        </w:rPr>
      </w:pPr>
      <w:hyperlink r:id="rId84" w:history="1">
        <w:r>
          <w:rPr>
            <w:rStyle w:val="a3"/>
            <w:rFonts w:ascii="inherit" w:hAnsi="inherit" w:cs="Arial"/>
            <w:sz w:val="2"/>
            <w:szCs w:val="2"/>
            <w:bdr w:val="none" w:sz="0" w:space="0" w:color="auto" w:frame="1"/>
          </w:rPr>
          <w:t>Поставить закладку</w:t>
        </w:r>
      </w:hyperlink>
    </w:p>
    <w:p w14:paraId="6BE7F66C" w14:textId="77777777" w:rsidR="006040FB" w:rsidRPr="006040FB" w:rsidRDefault="006040FB" w:rsidP="006040FB">
      <w:pPr>
        <w:pStyle w:val="2"/>
        <w:shd w:val="clear" w:color="auto" w:fill="FFFFFF"/>
        <w:spacing w:before="240" w:after="240"/>
        <w:textAlignment w:val="baseline"/>
        <w:rPr>
          <w:rFonts w:ascii="Arial" w:hAnsi="Arial" w:cs="Arial"/>
          <w:b/>
          <w:bCs/>
          <w:color w:val="333333"/>
        </w:rPr>
      </w:pPr>
      <w:r w:rsidRPr="006040FB">
        <w:rPr>
          <w:rFonts w:ascii="Arial" w:hAnsi="Arial" w:cs="Arial"/>
          <w:b/>
          <w:bCs/>
          <w:color w:val="333333"/>
        </w:rPr>
        <w:t>Контрольные вопросы</w:t>
      </w:r>
    </w:p>
    <w:p w14:paraId="3CE576F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За счет чего осуществляется финансирование государственных учреждений, обеспечивающих деятельность органов, осуществляющих федеральный госсанэпиднадзор?</w:t>
      </w:r>
    </w:p>
    <w:p w14:paraId="4A117A3B"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Каковы основные виды деятельности центров гигиены и эпидемиологии?</w:t>
      </w:r>
    </w:p>
    <w:p w14:paraId="1B8B127C"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 порядок проведения работ (оказания услуг) за плату (внебюджетной деятельности)?</w:t>
      </w:r>
    </w:p>
    <w:p w14:paraId="4150EBD9"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Что такое совокупное финансовое обеспечение бюджетного учреждения?</w:t>
      </w:r>
    </w:p>
    <w:p w14:paraId="5874C4A3" w14:textId="77777777" w:rsidR="006040FB" w:rsidRDefault="006040FB" w:rsidP="006040FB">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Каковы особенности финансирования федеральных казенных учреждений?</w:t>
      </w:r>
    </w:p>
    <w:p w14:paraId="61664B9E" w14:textId="73920D47" w:rsidR="001515A1" w:rsidRDefault="001515A1"/>
    <w:p w14:paraId="451460BE" w14:textId="39D02DEB" w:rsidR="006040FB" w:rsidRDefault="006040FB"/>
    <w:p w14:paraId="45B025DC" w14:textId="77777777" w:rsidR="006040FB" w:rsidRDefault="006040FB" w:rsidP="006040FB">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lastRenderedPageBreak/>
        <w:t>Глава 9. Социально-гигиенический мониторинг</w:t>
      </w:r>
    </w:p>
    <w:p w14:paraId="4086857C" w14:textId="77777777" w:rsidR="006040FB" w:rsidRPr="00231633" w:rsidRDefault="006040FB" w:rsidP="006040FB">
      <w:pPr>
        <w:pStyle w:val="2"/>
        <w:shd w:val="clear" w:color="auto" w:fill="FFFFFF"/>
        <w:spacing w:before="240" w:after="240"/>
        <w:textAlignment w:val="baseline"/>
        <w:rPr>
          <w:rFonts w:ascii="Arial" w:hAnsi="Arial" w:cs="Arial"/>
          <w:b/>
          <w:bCs/>
          <w:color w:val="333333"/>
        </w:rPr>
      </w:pPr>
      <w:r w:rsidRPr="00231633">
        <w:rPr>
          <w:rFonts w:ascii="Arial" w:hAnsi="Arial" w:cs="Arial"/>
          <w:b/>
          <w:bCs/>
          <w:color w:val="333333"/>
        </w:rPr>
        <w:t>9.1. Нормативно-правовая база организации и ведения социально-гигиенического мониторинга</w:t>
      </w:r>
    </w:p>
    <w:p w14:paraId="03BBB540"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Одна из важнейших задач обеспечения санитарно-эпидемиологического благополучия населения — организация и ведение социально-гигиенического мониторинга.</w:t>
      </w:r>
    </w:p>
    <w:p w14:paraId="53250B80"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статье 45 ФЗ от 30.03.99 № 52-ФЗ «О санитарно-эпидемиологическом благополучии населения» дано следующее определение: социально-гигиенический мониторинг — государственная система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14:paraId="4F3710A1"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Постановлении Правительства Российской Федерации от 02.06.2006 № 60 «Об утверждении Положения о проведении социально-гигиенического мониторинга» четко поставлены задачи, определяющие:</w:t>
      </w:r>
    </w:p>
    <w:p w14:paraId="0E85D63F" w14:textId="77777777" w:rsidR="006040FB" w:rsidRDefault="006040FB" w:rsidP="006040FB">
      <w:pPr>
        <w:numPr>
          <w:ilvl w:val="0"/>
          <w:numId w:val="77"/>
        </w:numPr>
        <w:shd w:val="clear" w:color="auto" w:fill="FFFFFF"/>
        <w:spacing w:after="240" w:line="240" w:lineRule="auto"/>
        <w:textAlignment w:val="baseline"/>
        <w:rPr>
          <w:rFonts w:ascii="Arial" w:hAnsi="Arial" w:cs="Arial"/>
          <w:color w:val="333333"/>
        </w:rPr>
      </w:pPr>
      <w:r>
        <w:rPr>
          <w:rFonts w:ascii="Arial" w:hAnsi="Arial" w:cs="Arial"/>
          <w:color w:val="333333"/>
        </w:rPr>
        <w:t>установление приоритетных факторов, оказывающих вредное воздействие на человека, и их оценку;</w:t>
      </w:r>
    </w:p>
    <w:p w14:paraId="3F78D5A0" w14:textId="77777777" w:rsidR="006040FB" w:rsidRDefault="006040FB" w:rsidP="006040FB">
      <w:pPr>
        <w:numPr>
          <w:ilvl w:val="0"/>
          <w:numId w:val="77"/>
        </w:numPr>
        <w:shd w:val="clear" w:color="auto" w:fill="FFFFFF"/>
        <w:spacing w:after="240" w:line="240" w:lineRule="auto"/>
        <w:textAlignment w:val="baseline"/>
        <w:rPr>
          <w:rFonts w:ascii="Arial" w:hAnsi="Arial" w:cs="Arial"/>
          <w:color w:val="333333"/>
        </w:rPr>
      </w:pPr>
      <w:r>
        <w:rPr>
          <w:rFonts w:ascii="Arial" w:hAnsi="Arial" w:cs="Arial"/>
          <w:color w:val="333333"/>
        </w:rPr>
        <w:t>изучение состояния здоровья населения и среды обитания человека, их прогнозирование;</w:t>
      </w:r>
    </w:p>
    <w:p w14:paraId="19A83172" w14:textId="77777777" w:rsidR="006040FB" w:rsidRDefault="006040FB" w:rsidP="006040FB">
      <w:pPr>
        <w:numPr>
          <w:ilvl w:val="0"/>
          <w:numId w:val="77"/>
        </w:numPr>
        <w:shd w:val="clear" w:color="auto" w:fill="FFFFFF"/>
        <w:spacing w:after="240" w:line="240" w:lineRule="auto"/>
        <w:textAlignment w:val="baseline"/>
        <w:rPr>
          <w:rFonts w:ascii="Arial" w:hAnsi="Arial" w:cs="Arial"/>
          <w:color w:val="333333"/>
        </w:rPr>
      </w:pPr>
      <w:r>
        <w:rPr>
          <w:rFonts w:ascii="Arial" w:hAnsi="Arial" w:cs="Arial"/>
          <w:color w:val="333333"/>
        </w:rPr>
        <w:t>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w:t>
      </w:r>
    </w:p>
    <w:p w14:paraId="647D9F7B" w14:textId="77777777" w:rsidR="006040FB" w:rsidRDefault="006040FB" w:rsidP="006040FB">
      <w:pPr>
        <w:numPr>
          <w:ilvl w:val="0"/>
          <w:numId w:val="77"/>
        </w:numPr>
        <w:shd w:val="clear" w:color="auto" w:fill="FFFFFF"/>
        <w:spacing w:after="240" w:line="240" w:lineRule="auto"/>
        <w:textAlignment w:val="baseline"/>
        <w:rPr>
          <w:rFonts w:ascii="Arial" w:hAnsi="Arial" w:cs="Arial"/>
          <w:color w:val="333333"/>
        </w:rPr>
      </w:pPr>
      <w:r>
        <w:rPr>
          <w:rFonts w:ascii="Arial" w:hAnsi="Arial" w:cs="Arial"/>
          <w:color w:val="333333"/>
        </w:rPr>
        <w:t>разработку проектов предложений для принятия управленческих решений в области обеспечения санитарно-эпидемиологического благополучия населения;</w:t>
      </w:r>
    </w:p>
    <w:p w14:paraId="425C0CF2" w14:textId="77777777" w:rsidR="006040FB" w:rsidRDefault="006040FB" w:rsidP="006040FB">
      <w:pPr>
        <w:numPr>
          <w:ilvl w:val="0"/>
          <w:numId w:val="77"/>
        </w:numPr>
        <w:shd w:val="clear" w:color="auto" w:fill="FFFFFF"/>
        <w:spacing w:after="240" w:line="240" w:lineRule="auto"/>
        <w:textAlignment w:val="baseline"/>
        <w:rPr>
          <w:rFonts w:ascii="Arial" w:hAnsi="Arial" w:cs="Arial"/>
          <w:color w:val="333333"/>
        </w:rPr>
      </w:pPr>
      <w:r>
        <w:rPr>
          <w:rFonts w:ascii="Arial" w:hAnsi="Arial" w:cs="Arial"/>
          <w:color w:val="333333"/>
        </w:rPr>
        <w:t>информирование органов государственной власти, органов местного самоуправления, организаций и населения о результатах, полученных при проведении социально-гигиенического мониторинга.</w:t>
      </w:r>
    </w:p>
    <w:p w14:paraId="606982E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Социально-гигиенический мониторинг проводит Федеральная служба по надзору в сфере защиты прав потребителей и благополучия человека совместно с другими федеральными органами исполнительной власти, уполномоченными осуществлять государственный санитарно-эпидемиологический надзор.</w:t>
      </w:r>
    </w:p>
    <w:p w14:paraId="4ACF6302"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проведении социально-гигиенического мониторинга используют данные:</w:t>
      </w:r>
    </w:p>
    <w:p w14:paraId="11161913"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Федеральной службы по надзору в сфере защиты прав потребителей и благополучия человека (Роспотребнадзор);</w:t>
      </w:r>
    </w:p>
    <w:p w14:paraId="17CC9D1C"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t>ФМБА России;</w:t>
      </w:r>
    </w:p>
    <w:p w14:paraId="1FB3FF49"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Федеральной службы по гидрометеорологии и мониторингу окружающей среды (Росгидромет);</w:t>
      </w:r>
    </w:p>
    <w:p w14:paraId="57554B44"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Федеральной службы по ветеринарному и фитосанитарному надзору (Россельхознадзор);</w:t>
      </w:r>
    </w:p>
    <w:p w14:paraId="7E354EEF"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Федеральной службы по труду и занятости (Роструд);</w:t>
      </w:r>
    </w:p>
    <w:p w14:paraId="5E2221DB"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Федеральной службы государственной статистики (Росстат);</w:t>
      </w:r>
    </w:p>
    <w:p w14:paraId="5E79B249" w14:textId="77777777" w:rsidR="006040FB" w:rsidRDefault="006040FB" w:rsidP="006040FB">
      <w:pPr>
        <w:numPr>
          <w:ilvl w:val="0"/>
          <w:numId w:val="78"/>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структурных подразделений Министерства внутренних дел Российской Федерации, Министерства обороны Российской Федерации, Федеральной службы исполнения наказаний, Федеральной службы безопасности Российской Федерации, Управления делами Президента Российской Федерации и их учреждений.</w:t>
      </w:r>
    </w:p>
    <w:p w14:paraId="7DB991A7"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целях ведения социально-гигиенического мониторинга используют данные наблюдений, осуществляемых федеральными органами исполнительной власти:</w:t>
      </w:r>
    </w:p>
    <w:p w14:paraId="5315AC87" w14:textId="77777777" w:rsidR="006040FB" w:rsidRDefault="006040FB" w:rsidP="006040FB">
      <w:pPr>
        <w:numPr>
          <w:ilvl w:val="0"/>
          <w:numId w:val="79"/>
        </w:numPr>
        <w:shd w:val="clear" w:color="auto" w:fill="FFFFFF"/>
        <w:spacing w:after="240" w:line="240" w:lineRule="auto"/>
        <w:textAlignment w:val="baseline"/>
        <w:rPr>
          <w:rFonts w:ascii="Arial" w:hAnsi="Arial" w:cs="Arial"/>
          <w:color w:val="333333"/>
        </w:rPr>
      </w:pPr>
      <w:r>
        <w:rPr>
          <w:rFonts w:ascii="Arial" w:hAnsi="Arial" w:cs="Arial"/>
          <w:color w:val="333333"/>
        </w:rPr>
        <w:t>за состоянием здоровья населения наблюдение осуществляют Роспотребнадзор и Росздравнадзор;</w:t>
      </w:r>
    </w:p>
    <w:p w14:paraId="01889070" w14:textId="77777777" w:rsidR="006040FB" w:rsidRDefault="006040FB" w:rsidP="006040FB">
      <w:pPr>
        <w:numPr>
          <w:ilvl w:val="0"/>
          <w:numId w:val="79"/>
        </w:numPr>
        <w:shd w:val="clear" w:color="auto" w:fill="FFFFFF"/>
        <w:spacing w:after="240" w:line="240" w:lineRule="auto"/>
        <w:textAlignment w:val="baseline"/>
        <w:rPr>
          <w:rFonts w:ascii="Arial" w:hAnsi="Arial" w:cs="Arial"/>
          <w:color w:val="333333"/>
        </w:rPr>
      </w:pPr>
      <w:r>
        <w:rPr>
          <w:rFonts w:ascii="Arial" w:hAnsi="Arial" w:cs="Arial"/>
          <w:color w:val="333333"/>
        </w:rPr>
        <w:t>за факторами среды обитания человека, включая нижеперечисленные:</w:t>
      </w:r>
    </w:p>
    <w:p w14:paraId="6F19C08C" w14:textId="77777777" w:rsidR="006040FB" w:rsidRDefault="006040FB" w:rsidP="006040FB">
      <w:pPr>
        <w:numPr>
          <w:ilvl w:val="1"/>
          <w:numId w:val="79"/>
        </w:numPr>
        <w:shd w:val="clear" w:color="auto" w:fill="FFFFFF"/>
        <w:spacing w:after="240" w:line="240" w:lineRule="auto"/>
        <w:textAlignment w:val="baseline"/>
        <w:rPr>
          <w:rFonts w:ascii="inherit" w:hAnsi="inherit" w:cs="Arial"/>
          <w:color w:val="333333"/>
        </w:rPr>
      </w:pPr>
      <w:r>
        <w:rPr>
          <w:rFonts w:ascii="inherit" w:hAnsi="inherit" w:cs="Arial"/>
          <w:color w:val="333333"/>
        </w:rPr>
        <w:t>биологические (вирусные, бактериальные, паразитарные) — наблюдение осуществляется Роспотребнадзором и Россельхознадзором;</w:t>
      </w:r>
    </w:p>
    <w:p w14:paraId="49FCACFA" w14:textId="77777777" w:rsidR="006040FB" w:rsidRDefault="006040FB" w:rsidP="006040FB">
      <w:pPr>
        <w:numPr>
          <w:ilvl w:val="1"/>
          <w:numId w:val="79"/>
        </w:numPr>
        <w:shd w:val="clear" w:color="auto" w:fill="FFFFFF"/>
        <w:spacing w:after="240" w:line="240" w:lineRule="auto"/>
        <w:textAlignment w:val="baseline"/>
        <w:rPr>
          <w:rFonts w:ascii="inherit" w:hAnsi="inherit" w:cs="Arial"/>
          <w:color w:val="333333"/>
        </w:rPr>
      </w:pPr>
      <w:r>
        <w:rPr>
          <w:rFonts w:ascii="inherit" w:hAnsi="inherit" w:cs="Arial"/>
          <w:color w:val="333333"/>
        </w:rPr>
        <w:t>химические (в том числе источники антропогенного воздействия на окружающую природную среду) — наблюдение ведут Роспотребнадзор, Росгидромет, Россельхознадзор и Росстат;</w:t>
      </w:r>
    </w:p>
    <w:p w14:paraId="7D84CA68" w14:textId="77777777" w:rsidR="006040FB" w:rsidRDefault="006040FB" w:rsidP="006040FB">
      <w:pPr>
        <w:numPr>
          <w:ilvl w:val="1"/>
          <w:numId w:val="79"/>
        </w:numPr>
        <w:shd w:val="clear" w:color="auto" w:fill="FFFFFF"/>
        <w:spacing w:after="240" w:line="240" w:lineRule="auto"/>
        <w:textAlignment w:val="baseline"/>
        <w:rPr>
          <w:rFonts w:ascii="inherit" w:hAnsi="inherit" w:cs="Arial"/>
          <w:color w:val="333333"/>
        </w:rPr>
      </w:pPr>
      <w:r>
        <w:rPr>
          <w:rFonts w:ascii="inherit" w:hAnsi="inherit" w:cs="Arial"/>
          <w:color w:val="333333"/>
        </w:rPr>
        <w:t>физические (шум, вибрация, ультразвук, инфразвук, тепловое, ионизирующее, неионизирующее и иные излучения) — наблюдение осуществляет Роспотребнадзор;</w:t>
      </w:r>
    </w:p>
    <w:p w14:paraId="6A5604F2" w14:textId="77777777" w:rsidR="006040FB" w:rsidRDefault="006040FB" w:rsidP="006040FB">
      <w:pPr>
        <w:numPr>
          <w:ilvl w:val="1"/>
          <w:numId w:val="79"/>
        </w:numPr>
        <w:shd w:val="clear" w:color="auto" w:fill="FFFFFF"/>
        <w:spacing w:after="240" w:line="240" w:lineRule="auto"/>
        <w:textAlignment w:val="baseline"/>
        <w:rPr>
          <w:rFonts w:ascii="inherit" w:hAnsi="inherit" w:cs="Arial"/>
          <w:color w:val="333333"/>
        </w:rPr>
      </w:pPr>
      <w:r>
        <w:rPr>
          <w:rFonts w:ascii="inherit" w:hAnsi="inherit" w:cs="Arial"/>
          <w:color w:val="333333"/>
        </w:rPr>
        <w:t>социальные (структура и качество питания, безопасность пищевых продуктов, водоснабжение, условия быта, труда и отдыха) — наблюдение ведут Роспотребнадзор, Россельхознадзор, Роструд и Росстат;</w:t>
      </w:r>
    </w:p>
    <w:p w14:paraId="010899D9" w14:textId="77777777" w:rsidR="006040FB" w:rsidRDefault="006040FB" w:rsidP="006040FB">
      <w:pPr>
        <w:numPr>
          <w:ilvl w:val="1"/>
          <w:numId w:val="79"/>
        </w:numPr>
        <w:shd w:val="clear" w:color="auto" w:fill="FFFFFF"/>
        <w:spacing w:after="240" w:line="240" w:lineRule="auto"/>
        <w:textAlignment w:val="baseline"/>
        <w:rPr>
          <w:rFonts w:ascii="inherit" w:hAnsi="inherit" w:cs="Arial"/>
          <w:color w:val="333333"/>
        </w:rPr>
      </w:pPr>
      <w:r>
        <w:rPr>
          <w:rFonts w:ascii="inherit" w:hAnsi="inherit" w:cs="Arial"/>
          <w:color w:val="333333"/>
        </w:rPr>
        <w:t>природно-климатические факторы (в том числе источники антропогенного воздействия на окружающую природную среду) — наблюдение ведут Роспотребнадзор, Росгидромет, Россельхознадзор и Росстат.</w:t>
      </w:r>
    </w:p>
    <w:p w14:paraId="7E6AB98F"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Наблюдение за состоянием здоровья населения и факторами среды обитания человека также осуществляют федеральные органы исполнительной власти, осуществляющие государственный санитарно-эпидемиологический надзор в Вооруженных Силах Российской Федерации, других войсках, воинских формированиях и органах, на объектах обороны и оборонного производства, органах безопасности, органах внутренних дел, а также в отдельных отраслях промышленности с особо опасными условиями труда и на отдельных территориях.</w:t>
      </w:r>
    </w:p>
    <w:p w14:paraId="5F5DAF5D"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На основе данных социально-гигиенического мониторинга Роспотребнадзор формирует федеральный информационный фонд данных социально-гигиенического мониторинга.</w:t>
      </w:r>
    </w:p>
    <w:p w14:paraId="281D6BE9"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Указанный фонд представляет собой базу данных о состоянии здоровья населения и среды обитания человека, формируемую на основе постоянных системных наблюдений. Кроме того, фонд включает совокупность нормативных правовых актов и методических документов по вопросам анализа, прогноза и определения причинно-следственных связей между состоянием здоровья населения и воздействием факторов среды обитания человека.</w:t>
      </w:r>
    </w:p>
    <w:p w14:paraId="0BC19D6B"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Предоставление данных мониторинга и обмен между федеральными органами исполнительной власти, учреждениями и другими организациями, участвующими в проведении мониторинга, осуществляют на безвозмездной основе в порядке, устанавливаемом Роспотребнадзором.</w:t>
      </w:r>
    </w:p>
    <w:p w14:paraId="1DC0C832"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Проведение социально-гигиенического мониторинга обеспечивает:</w:t>
      </w:r>
    </w:p>
    <w:p w14:paraId="07CCF418" w14:textId="77777777" w:rsidR="006040FB" w:rsidRPr="006040FB" w:rsidRDefault="006040FB" w:rsidP="006040FB">
      <w:pPr>
        <w:numPr>
          <w:ilvl w:val="0"/>
          <w:numId w:val="80"/>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lastRenderedPageBreak/>
        <w:t>установление факторов, оказывающих вредное воздействие на человека, их оценку;</w:t>
      </w:r>
    </w:p>
    <w:p w14:paraId="5CBCEC99" w14:textId="77777777" w:rsidR="006040FB" w:rsidRPr="006040FB" w:rsidRDefault="006040FB" w:rsidP="006040FB">
      <w:pPr>
        <w:numPr>
          <w:ilvl w:val="0"/>
          <w:numId w:val="80"/>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прогнозирование состояния здоровья населения и среды обитания человека;</w:t>
      </w:r>
    </w:p>
    <w:p w14:paraId="56CD860B" w14:textId="77777777" w:rsidR="006040FB" w:rsidRPr="006040FB" w:rsidRDefault="006040FB" w:rsidP="006040FB">
      <w:pPr>
        <w:numPr>
          <w:ilvl w:val="0"/>
          <w:numId w:val="80"/>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определение неотложных и долгосрочных мероприятий по предупреждению и устранению воздействия вредных факторов среды обитания человека на здоровье населения;</w:t>
      </w:r>
    </w:p>
    <w:p w14:paraId="259C3362" w14:textId="77777777" w:rsidR="006040FB" w:rsidRPr="006040FB" w:rsidRDefault="006040FB" w:rsidP="006040FB">
      <w:pPr>
        <w:numPr>
          <w:ilvl w:val="0"/>
          <w:numId w:val="80"/>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разработку предложений для принятия решений в области обеспечения санитарно-эпидемиологического благополучия населения;</w:t>
      </w:r>
    </w:p>
    <w:p w14:paraId="746BF2D7" w14:textId="77777777" w:rsidR="006040FB" w:rsidRPr="006040FB" w:rsidRDefault="006040FB" w:rsidP="006040FB">
      <w:pPr>
        <w:numPr>
          <w:ilvl w:val="0"/>
          <w:numId w:val="80"/>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информирование органов государственной власти, органов местного самоуправления, организаций и населения о результатах, полученных при проведении мониторинга.</w:t>
      </w:r>
    </w:p>
    <w:p w14:paraId="6C5023CE"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Постоянно совершенствуются подходы к сбору и анализу информации о состоянии среды обитания, унификации процессов получения многоплановой информации, установлении связи показателей здоровья и факторов окружающей среды с последующим выделением приоритетных территорий и их гигиенического ранжирования.</w:t>
      </w:r>
    </w:p>
    <w:p w14:paraId="597A7FDC" w14:textId="77777777" w:rsidR="006040FB" w:rsidRPr="006040FB" w:rsidRDefault="006040FB" w:rsidP="006040FB">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Внедряют унифицированные программные средства ведения баз данных и анализа показателей социально-гигиенического мониторинга, геоинформационные технологии. Строго контролируют сохранность баз данных.</w:t>
      </w:r>
    </w:p>
    <w:p w14:paraId="0598889A" w14:textId="77777777" w:rsidR="006040FB" w:rsidRPr="00231633" w:rsidRDefault="006040FB" w:rsidP="006040FB">
      <w:pPr>
        <w:pStyle w:val="2"/>
        <w:shd w:val="clear" w:color="auto" w:fill="FFFFFF"/>
        <w:spacing w:before="240" w:after="240"/>
        <w:textAlignment w:val="baseline"/>
        <w:rPr>
          <w:rFonts w:ascii="Arial" w:hAnsi="Arial" w:cs="Arial"/>
          <w:b/>
          <w:bCs/>
          <w:color w:val="333333"/>
        </w:rPr>
      </w:pPr>
      <w:r w:rsidRPr="00231633">
        <w:rPr>
          <w:rFonts w:ascii="Arial" w:hAnsi="Arial" w:cs="Arial"/>
          <w:b/>
          <w:bCs/>
          <w:color w:val="333333"/>
        </w:rPr>
        <w:t>9.2. Задачи подразделений социально-гигиенического мониторинга</w:t>
      </w:r>
    </w:p>
    <w:p w14:paraId="47BD221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Задачи подразделений социально-гигиенического мониторинга следующие.</w:t>
      </w:r>
    </w:p>
    <w:p w14:paraId="3DD16AE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Ведение государственной системы социально-гигиенического мониторинга на региональном уровне, обеспечивающей наблюдение за состоянием санитарно-эпидемиологического благополучия населения, установление, предупреждение и уменьшение вредного влияния факторов среды обитания на здоровье человека.</w:t>
      </w:r>
    </w:p>
    <w:p w14:paraId="25FFE422"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Осуществление межведомственного информационного взаимодействия по обмену данными о состоянии здоровья населения и факторах окружающей среды с организациями, участвующими в ведении социально-гигиенического мониторинга.</w:t>
      </w:r>
    </w:p>
    <w:p w14:paraId="64DFC49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Осуществление информационного взаимодействия со специалистами профильных отделов Управления Роспотребнадзора по субъектам Российской Федерации и ФБУЗ «Центр гигиены и эпидемиологии» в субъектах Российской Федерации в рамках ведения социально-гигиенического мониторинга.</w:t>
      </w:r>
    </w:p>
    <w:p w14:paraId="7786BA2F"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Сбор, обработка и анализ данных о неинфекционной, в том числе онкологической заболеваемости, врожденных пороках развития у детей, медико-демографических показателях, состоянии среды обитания и др.</w:t>
      </w:r>
    </w:p>
    <w:p w14:paraId="06A1A6A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 Формирование информационного фонда социально-гигиенического мониторинга на основе ведения компьютерных баз данных.</w:t>
      </w:r>
    </w:p>
    <w:p w14:paraId="0282CE4E"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6. Выявление причинно-следственных связей между состоянием здоровья населения субъектов Российской Федерации и факторами среды обитания на основе системного анализа, использования методологии оценки риска здоровью.</w:t>
      </w:r>
    </w:p>
    <w:p w14:paraId="6F3128F3"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7. Внедрение и эксплуатация автоматизированных систем социально-гигиенического мониторинга, использование современных геоинформационных технологий для оценки и наглядного отображения данных о состоянии здоровья населения во взаимосвязи с факторами среды обитания.</w:t>
      </w:r>
    </w:p>
    <w:p w14:paraId="4BFCEF56" w14:textId="77777777" w:rsidR="006040FB" w:rsidRDefault="006040FB" w:rsidP="006040FB">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8. Внедрение в практику работы методических подходов и принципов ведения социально-гигиенического мониторинга, разработанных Федеральной службой по надзору в сфере защиты прав потребителей и благополучия человека, Федеральным центром гигиены и эпидемиологии Роспотребнадзора.</w:t>
      </w:r>
    </w:p>
    <w:p w14:paraId="5AC3C109" w14:textId="77777777" w:rsidR="006040FB" w:rsidRPr="00231633" w:rsidRDefault="006040FB" w:rsidP="006040FB">
      <w:pPr>
        <w:pStyle w:val="2"/>
        <w:shd w:val="clear" w:color="auto" w:fill="FFFFFF"/>
        <w:spacing w:before="240" w:after="240"/>
        <w:textAlignment w:val="baseline"/>
        <w:rPr>
          <w:rFonts w:ascii="Arial" w:hAnsi="Arial" w:cs="Arial"/>
          <w:b/>
          <w:bCs/>
          <w:color w:val="333333"/>
        </w:rPr>
      </w:pPr>
      <w:r w:rsidRPr="00231633">
        <w:rPr>
          <w:rFonts w:ascii="Arial" w:hAnsi="Arial" w:cs="Arial"/>
          <w:b/>
          <w:bCs/>
          <w:color w:val="333333"/>
        </w:rPr>
        <w:t>9.3. Концепция развития социально-гигиенического мониторинга в Российской Федерации на период до 2030 года</w:t>
      </w:r>
    </w:p>
    <w:p w14:paraId="22D15DD3"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Концепции развития социально-гигиенического мониторинга в Российской Федерации на период до 2030 г., утвержденной приказом Роспотребнадзора от 26.08.2019 № 665, определены основные цели и задачи развития системы.</w:t>
      </w:r>
    </w:p>
    <w:p w14:paraId="55091C2D"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 время после принятия Постановления Правительства Российской Федерации от 02.06.2006 № 60 «Об утверждении Положения о проведении социально-гигиенического мониторинга» произошли изменения в научных подходах к информационно-аналитическому обеспечению деятельности. Принят концептуальный подход к профилактическому направлению федерального государственного санитарно-эпидемиологического надзора.</w:t>
      </w:r>
    </w:p>
    <w:p w14:paraId="598AD0D9"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Принципиально новые концептуальные подходы, совершенствование информационных технологий определили необходимость принятия Концепции развития социально-гигиенического мониторинга в Российской Федерации на период до 2030 г.</w:t>
      </w:r>
    </w:p>
    <w:p w14:paraId="3D7B0141"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Концепция представляет собой систему взглядов, мер и форм деятельности, отражающих стратегию, цель, задачи, принципы, пути, этапность и механизмы повышения эффективности и результативности информационно-аналитического обеспечения принятия управленческих решений на федеральном, региональном и местном уровнях.</w:t>
      </w:r>
    </w:p>
    <w:p w14:paraId="32EBEE16"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Актуальность развития системы социально-гигиенического мониторинга определяется:</w:t>
      </w:r>
    </w:p>
    <w:p w14:paraId="201982CF"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внедрением методов и технологий оценки, прогноза, обеспечения управления, контроля и информирования о рисках для здоровья населения в целях обеспечения санитарно-эпидемиологического благополучия и охраны здоровья населения;</w:t>
      </w:r>
    </w:p>
    <w:p w14:paraId="0DBBF740"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оптимизацией гигиенического нормирования факторов среды обитания и объектов хозяйственной деятельности, установлением обязательных (гигиенических нормативов и СП) и рекомендуемых (руководств, методических указаний, рекомендаций и информационных писем) санитарно-эпидемиологических требований на основе оценки и прогноза их влияния на качество среды обитания и здоровье населения;</w:t>
      </w:r>
    </w:p>
    <w:p w14:paraId="7F0900A1"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развитием информационно-аналитической системы социально-гигиенического мониторинга как составной части федерального проекта по реализации «Цифровой экономики Российской Федерации» в рамках создания Единой информационно-аналитической системы Федеральной службы по надзору в сфере защиты прав потребителей и благополучия человека;</w:t>
      </w:r>
    </w:p>
    <w:p w14:paraId="176A0B0A"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 xml:space="preserve">обеспечением управления санитарно-эпидемиологической обстановкой и ситуацией на потребительском рынке с учетом развития технического регулирования, установления </w:t>
      </w:r>
      <w:r>
        <w:rPr>
          <w:rFonts w:ascii="Arial" w:hAnsi="Arial" w:cs="Arial"/>
          <w:color w:val="333333"/>
        </w:rPr>
        <w:lastRenderedPageBreak/>
        <w:t>единых санитарно-эпидемиологических требований Таможенного союза и Евразийского экономического союза, реализации иных международных обязательств Российской Федерации;</w:t>
      </w:r>
    </w:p>
    <w:p w14:paraId="5A363D7F"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обоснованием мер, отвечающих новым рискам и угрозам для здоровья населения как инфекционной, так и неинфекционной природы, связанным с проблемами питания населения, расширением миграционных процессов, использованием генно-модифицированной продукции и иными модифицируемыми факторами среды обитания;</w:t>
      </w:r>
    </w:p>
    <w:p w14:paraId="6DE21A2F"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оптимизацией и развитием системы лабораторного обеспечения функционирования системы социально-гигиенического мониторинга в условиях новых угроз и опасностей химической, физической и биологической природы;</w:t>
      </w:r>
    </w:p>
    <w:p w14:paraId="1613703E"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повышением целенаправленности, эффективности и результативности контрольно-надзорных мероприятий, информационно-аналитической поддержки и сопряжения с риск-ориентированной и профилактической моделью надзорной деятельности в сфере обеспечения санитарно-эпидемиологического благополучия населения и защиты прав потребителей, выполнением в рамках санитарно-гигиенического мониторинга мероприятий по контролю, при проведении которых не требуется взаимодействие с юридическими лицами и индивидуальными предпринимателями;</w:t>
      </w:r>
    </w:p>
    <w:p w14:paraId="02C5B50C"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развитием организационной структуры системы социально-гигиенического мониторинга, осуществляемого в субъектах Российской Федерации, на основе создания референс-центров социально-гигиенического мониторинга, функционирующих по территориально-отраслевому принципу;</w:t>
      </w:r>
    </w:p>
    <w:p w14:paraId="75BF3B83"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совершенствованием взаимодействия на федеральном, региональном и муниципальном уровнях, а также уровне субъекта хозяйствования, внедрением современных информационных технологий обмена данными и аналитической информацией, связанными с воздействием и качеством среды обитания и здоровьем населения;</w:t>
      </w:r>
    </w:p>
    <w:p w14:paraId="445B0C99"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оценкой эффективности деятельности органов государственной, муниципальной исполнительной власти и хозяйствующих субъектов по обеспечению санитарно-эпидемиологического благополучия населения и защиты прав потребителей с учетом критериев качества жизни, включая состояние среды обитания, охраны и снижения риска для здоровья населения и их имущественных интересов как основы социально значимого результата деятельности;</w:t>
      </w:r>
    </w:p>
    <w:p w14:paraId="73FF2BA9"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научно-методическим обеспечением и поддержкой принятия управленческих решений в рамках функционирования и развития подсистем оценки и управления, контроля и информирования о рисках для здоровья населения на федеральном, региональном и муниципальном уровнях, а также на уровне субъекта хозяйствования;</w:t>
      </w:r>
    </w:p>
    <w:p w14:paraId="1F3AE9AF"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повышением информационной открытости деятельности Роспотребнадзора на основе социально-гигиенического мониторинга, развитием правосознания и презумпции добросовестности субъектов хозяйственной деятельности и населения в сфере обеспечения санитарно-эпидемиологического благополучия, защиты прав потребителей, технического регулирования и охраны здоровья населения;</w:t>
      </w:r>
    </w:p>
    <w:p w14:paraId="322398A5" w14:textId="77777777" w:rsidR="006040FB" w:rsidRDefault="006040FB" w:rsidP="006040FB">
      <w:pPr>
        <w:numPr>
          <w:ilvl w:val="0"/>
          <w:numId w:val="81"/>
        </w:numPr>
        <w:shd w:val="clear" w:color="auto" w:fill="FFFFFF"/>
        <w:spacing w:after="240" w:line="240" w:lineRule="auto"/>
        <w:textAlignment w:val="baseline"/>
        <w:rPr>
          <w:rFonts w:ascii="Arial" w:hAnsi="Arial" w:cs="Arial"/>
          <w:color w:val="333333"/>
        </w:rPr>
      </w:pPr>
      <w:r>
        <w:rPr>
          <w:rFonts w:ascii="Arial" w:hAnsi="Arial" w:cs="Arial"/>
          <w:color w:val="333333"/>
        </w:rPr>
        <w:t>созданием в перспективе интегрированной межведомственной национальной системы оценки, прогноза, информирования и управления рисками для здоровья населения Российской Федерации в рамках развития социально-гигиенического контроля (мониторинга) их уровня, включая достижение обоснованного и установленного приемлемого уровня риска.</w:t>
      </w:r>
    </w:p>
    <w:p w14:paraId="3DF763A1"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Уровни функционирования системы социально-гигиенического мониторинга в Российской Федерации представляют собой иерархическую структуру и включают:</w:t>
      </w:r>
    </w:p>
    <w:p w14:paraId="56B5E99C" w14:textId="77777777" w:rsidR="006040FB" w:rsidRPr="006040FB" w:rsidRDefault="006040FB" w:rsidP="006040FB">
      <w:pPr>
        <w:numPr>
          <w:ilvl w:val="0"/>
          <w:numId w:val="82"/>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lastRenderedPageBreak/>
        <w:t>федеральный уровень;</w:t>
      </w:r>
    </w:p>
    <w:p w14:paraId="1BCFE283" w14:textId="77777777" w:rsidR="006040FB" w:rsidRPr="006040FB" w:rsidRDefault="006040FB" w:rsidP="006040FB">
      <w:pPr>
        <w:numPr>
          <w:ilvl w:val="0"/>
          <w:numId w:val="82"/>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межрегиональный уровень (уровень федерального округа Российской Федерации);</w:t>
      </w:r>
    </w:p>
    <w:p w14:paraId="11317118" w14:textId="77777777" w:rsidR="006040FB" w:rsidRPr="006040FB" w:rsidRDefault="006040FB" w:rsidP="006040FB">
      <w:pPr>
        <w:numPr>
          <w:ilvl w:val="0"/>
          <w:numId w:val="82"/>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уровень субъекта Российской Федерации;</w:t>
      </w:r>
    </w:p>
    <w:p w14:paraId="30CC4D5B" w14:textId="77777777" w:rsidR="006040FB" w:rsidRPr="006040FB" w:rsidRDefault="006040FB" w:rsidP="006040FB">
      <w:pPr>
        <w:numPr>
          <w:ilvl w:val="0"/>
          <w:numId w:val="82"/>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уровень муниципального образования;</w:t>
      </w:r>
    </w:p>
    <w:p w14:paraId="28C07945" w14:textId="77777777" w:rsidR="006040FB" w:rsidRPr="006040FB" w:rsidRDefault="006040FB" w:rsidP="006040FB">
      <w:pPr>
        <w:numPr>
          <w:ilvl w:val="0"/>
          <w:numId w:val="82"/>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уровень субъекта хозяйствования.</w:t>
      </w:r>
    </w:p>
    <w:p w14:paraId="7AF92467"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Пользователи информации и аналитических материалов социально-гигиенического мониторинга:</w:t>
      </w:r>
    </w:p>
    <w:p w14:paraId="42F6898A" w14:textId="77777777" w:rsidR="006040FB" w:rsidRPr="006040FB" w:rsidRDefault="006040FB" w:rsidP="006040FB">
      <w:pPr>
        <w:numPr>
          <w:ilvl w:val="0"/>
          <w:numId w:val="83"/>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органы государственной власти Российской Федерации;</w:t>
      </w:r>
    </w:p>
    <w:p w14:paraId="0707525F" w14:textId="77777777" w:rsidR="006040FB" w:rsidRPr="006040FB" w:rsidRDefault="006040FB" w:rsidP="006040FB">
      <w:pPr>
        <w:numPr>
          <w:ilvl w:val="0"/>
          <w:numId w:val="83"/>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органы государственной власти субъектов Российской Федерации;</w:t>
      </w:r>
    </w:p>
    <w:p w14:paraId="3EEFB4D1" w14:textId="77777777" w:rsidR="006040FB" w:rsidRPr="006040FB" w:rsidRDefault="006040FB" w:rsidP="006040FB">
      <w:pPr>
        <w:numPr>
          <w:ilvl w:val="0"/>
          <w:numId w:val="83"/>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органы местного самоуправления;</w:t>
      </w:r>
    </w:p>
    <w:p w14:paraId="0CF89982" w14:textId="77777777" w:rsidR="006040FB" w:rsidRPr="006040FB" w:rsidRDefault="006040FB" w:rsidP="006040FB">
      <w:pPr>
        <w:numPr>
          <w:ilvl w:val="0"/>
          <w:numId w:val="83"/>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субъекты хозяйствования, осуществляющие деятельность на территории Российской Федерации;</w:t>
      </w:r>
    </w:p>
    <w:p w14:paraId="3825D310" w14:textId="77777777" w:rsidR="006040FB" w:rsidRPr="006040FB" w:rsidRDefault="006040FB" w:rsidP="006040FB">
      <w:pPr>
        <w:numPr>
          <w:ilvl w:val="0"/>
          <w:numId w:val="83"/>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общественные и профессиональные объединения;</w:t>
      </w:r>
    </w:p>
    <w:p w14:paraId="1E1EE78E" w14:textId="77777777" w:rsidR="006040FB" w:rsidRPr="006040FB" w:rsidRDefault="006040FB" w:rsidP="006040FB">
      <w:pPr>
        <w:numPr>
          <w:ilvl w:val="0"/>
          <w:numId w:val="83"/>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население.</w:t>
      </w:r>
    </w:p>
    <w:p w14:paraId="22A5E4CA"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Концепция развития системы социально-гигиенического мониторинга основана на реализации следующих основных принципов:</w:t>
      </w:r>
    </w:p>
    <w:p w14:paraId="5146E7AF"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результативность</w:t>
      </w:r>
      <w:r w:rsidRPr="006040FB">
        <w:rPr>
          <w:rFonts w:ascii="Arial" w:eastAsia="Times New Roman" w:hAnsi="Arial" w:cs="Arial"/>
          <w:color w:val="333333"/>
          <w:sz w:val="24"/>
          <w:szCs w:val="24"/>
          <w:lang w:eastAsia="ru-RU"/>
        </w:rPr>
        <w:t> — функционирование социально-гигиенического мониторинга как системы информационно-аналитической поддержки деятельности в сфере обеспечения санитарно-эпидемиологического благополучия населения и защиты прав потребителей по достижению основных социально значимых результатов — обеспечение устойчивого роста численности населения, повышение ожидаемой продолжительности жизни, снижение уровня смертности населения, сокращение случаев инфекционных и паразитарных заболеваний, а также предотвращение экономического ущерба для здоровья и имущества населения по всем видам рисков, контролируемых Роспотребнадзором;</w:t>
      </w:r>
    </w:p>
    <w:p w14:paraId="2832F74C"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системность</w:t>
      </w:r>
      <w:r w:rsidRPr="006040FB">
        <w:rPr>
          <w:rFonts w:ascii="Arial" w:eastAsia="Times New Roman" w:hAnsi="Arial" w:cs="Arial"/>
          <w:color w:val="333333"/>
          <w:sz w:val="24"/>
          <w:szCs w:val="24"/>
          <w:lang w:eastAsia="ru-RU"/>
        </w:rPr>
        <w:t> — обеспечение взаимосвязанного решения задач наблюдения, анализа, оценки, прогноза состояния здоровья населения и среды обитания человека, а также принятия мер по управлению риском для здоровья населения на всех уровнях функционирования системы социально-гигиенического мониторинга, оценки результативности и контроля за их реализацией;</w:t>
      </w:r>
    </w:p>
    <w:p w14:paraId="4645E677"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периодичность</w:t>
      </w:r>
      <w:r w:rsidRPr="006040FB">
        <w:rPr>
          <w:rFonts w:ascii="Arial" w:eastAsia="Times New Roman" w:hAnsi="Arial" w:cs="Arial"/>
          <w:color w:val="333333"/>
          <w:sz w:val="24"/>
          <w:szCs w:val="24"/>
          <w:lang w:eastAsia="ru-RU"/>
        </w:rPr>
        <w:t> — систематическое решение задач социально-гигиенического мониторинга для различных ретроспективных и прогнозных временных периодов (ежеквартально, ежегодно, три года, пять лет) и систематическое предоставление результатов их решения на различных уровнях принятия управленческих решений;</w:t>
      </w:r>
    </w:p>
    <w:p w14:paraId="02A7447E"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повторяемость</w:t>
      </w:r>
      <w:r w:rsidRPr="006040FB">
        <w:rPr>
          <w:rFonts w:ascii="Arial" w:eastAsia="Times New Roman" w:hAnsi="Arial" w:cs="Arial"/>
          <w:color w:val="333333"/>
          <w:sz w:val="24"/>
          <w:szCs w:val="24"/>
          <w:lang w:eastAsia="ru-RU"/>
        </w:rPr>
        <w:t xml:space="preserve"> — использование единых баз данных и методов их обработки, сопоставимость результатов, полученных в различные временные периоды, унификация, </w:t>
      </w:r>
      <w:proofErr w:type="spellStart"/>
      <w:r w:rsidRPr="006040FB">
        <w:rPr>
          <w:rFonts w:ascii="Arial" w:eastAsia="Times New Roman" w:hAnsi="Arial" w:cs="Arial"/>
          <w:color w:val="333333"/>
          <w:sz w:val="24"/>
          <w:szCs w:val="24"/>
          <w:lang w:eastAsia="ru-RU"/>
        </w:rPr>
        <w:t>стандартизованность</w:t>
      </w:r>
      <w:proofErr w:type="spellEnd"/>
      <w:r w:rsidRPr="006040FB">
        <w:rPr>
          <w:rFonts w:ascii="Arial" w:eastAsia="Times New Roman" w:hAnsi="Arial" w:cs="Arial"/>
          <w:color w:val="333333"/>
          <w:sz w:val="24"/>
          <w:szCs w:val="24"/>
          <w:lang w:eastAsia="ru-RU"/>
        </w:rPr>
        <w:t>, информативность и </w:t>
      </w:r>
      <w:proofErr w:type="spellStart"/>
      <w:r w:rsidRPr="006040FB">
        <w:rPr>
          <w:rFonts w:ascii="Arial" w:eastAsia="Times New Roman" w:hAnsi="Arial" w:cs="Arial"/>
          <w:color w:val="333333"/>
          <w:sz w:val="24"/>
          <w:szCs w:val="24"/>
          <w:lang w:eastAsia="ru-RU"/>
        </w:rPr>
        <w:t>тиражируемость</w:t>
      </w:r>
      <w:proofErr w:type="spellEnd"/>
      <w:r w:rsidRPr="006040FB">
        <w:rPr>
          <w:rFonts w:ascii="Arial" w:eastAsia="Times New Roman" w:hAnsi="Arial" w:cs="Arial"/>
          <w:color w:val="333333"/>
          <w:sz w:val="24"/>
          <w:szCs w:val="24"/>
          <w:lang w:eastAsia="ru-RU"/>
        </w:rPr>
        <w:t xml:space="preserve"> на различных уровнях функционирования системы социально-гигиенического мониторинга;</w:t>
      </w:r>
    </w:p>
    <w:p w14:paraId="65FB4068"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этапность</w:t>
      </w:r>
      <w:r w:rsidRPr="006040FB">
        <w:rPr>
          <w:rFonts w:ascii="Arial" w:eastAsia="Times New Roman" w:hAnsi="Arial" w:cs="Arial"/>
          <w:color w:val="333333"/>
          <w:sz w:val="24"/>
          <w:szCs w:val="24"/>
          <w:lang w:eastAsia="ru-RU"/>
        </w:rPr>
        <w:t xml:space="preserve"> — последовательное, взаимосвязанное, целенаправленное и непрерывное решение краткосрочных, среднесрочных и долгосрочных задач, </w:t>
      </w:r>
      <w:r w:rsidRPr="006040FB">
        <w:rPr>
          <w:rFonts w:ascii="Arial" w:eastAsia="Times New Roman" w:hAnsi="Arial" w:cs="Arial"/>
          <w:color w:val="333333"/>
          <w:sz w:val="24"/>
          <w:szCs w:val="24"/>
          <w:lang w:eastAsia="ru-RU"/>
        </w:rPr>
        <w:lastRenderedPageBreak/>
        <w:t>обеспечивающих достижение цели развития системы социально-гигиенического мониторинга;</w:t>
      </w:r>
    </w:p>
    <w:p w14:paraId="72E2BD2F"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адаптируемость</w:t>
      </w:r>
      <w:r w:rsidRPr="006040FB">
        <w:rPr>
          <w:rFonts w:ascii="Arial" w:eastAsia="Times New Roman" w:hAnsi="Arial" w:cs="Arial"/>
          <w:color w:val="333333"/>
          <w:sz w:val="24"/>
          <w:szCs w:val="24"/>
          <w:lang w:eastAsia="ru-RU"/>
        </w:rPr>
        <w:t> — возможность адресного решения задач развития системы социально-гигиенического мониторинга в различных условиях, характерных для субъектов Российской Федерации, муниципальных образований и субъектов хозяйствования, требованиях по объему и детализации предоставляемой информации на основе ее приоритетности для различных уровней управления;</w:t>
      </w:r>
    </w:p>
    <w:p w14:paraId="7F809806"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иерархичность</w:t>
      </w:r>
      <w:r w:rsidRPr="006040FB">
        <w:rPr>
          <w:rFonts w:ascii="Arial" w:eastAsia="Times New Roman" w:hAnsi="Arial" w:cs="Arial"/>
          <w:color w:val="333333"/>
          <w:sz w:val="24"/>
          <w:szCs w:val="24"/>
          <w:lang w:eastAsia="ru-RU"/>
        </w:rPr>
        <w:t> — функционирование уровней системы социально-гигиенического мониторинга с учетом вертикально-ориентированного управления на основе информационно-аналитических технологий и методов от более простых и массовых к более сложным и адресным в рамках создания единого информационного ресурса Роспотребнадзора;</w:t>
      </w:r>
    </w:p>
    <w:p w14:paraId="03552A60"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proofErr w:type="spellStart"/>
      <w:r w:rsidRPr="006040FB">
        <w:rPr>
          <w:rFonts w:ascii="inherit" w:eastAsia="Times New Roman" w:hAnsi="inherit" w:cs="Arial"/>
          <w:i/>
          <w:iCs/>
          <w:color w:val="333333"/>
          <w:sz w:val="24"/>
          <w:szCs w:val="24"/>
          <w:bdr w:val="none" w:sz="0" w:space="0" w:color="auto" w:frame="1"/>
          <w:lang w:eastAsia="ru-RU"/>
        </w:rPr>
        <w:t>междисциплинарность</w:t>
      </w:r>
      <w:proofErr w:type="spellEnd"/>
      <w:r w:rsidRPr="006040FB">
        <w:rPr>
          <w:rFonts w:ascii="Arial" w:eastAsia="Times New Roman" w:hAnsi="Arial" w:cs="Arial"/>
          <w:color w:val="333333"/>
          <w:sz w:val="24"/>
          <w:szCs w:val="24"/>
          <w:lang w:eastAsia="ru-RU"/>
        </w:rPr>
        <w:t> — использование результатов различных областей знаний, междисциплинарных подходов в целях развития системы социально-гигиенического мониторинга (медицины, гигиены, экологии, экономики, менеджмента, математики и др.);</w:t>
      </w:r>
    </w:p>
    <w:p w14:paraId="754752A7"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модульность</w:t>
      </w:r>
      <w:r w:rsidRPr="006040FB">
        <w:rPr>
          <w:rFonts w:ascii="Arial" w:eastAsia="Times New Roman" w:hAnsi="Arial" w:cs="Arial"/>
          <w:color w:val="333333"/>
          <w:sz w:val="24"/>
          <w:szCs w:val="24"/>
          <w:lang w:eastAsia="ru-RU"/>
        </w:rPr>
        <w:t> — развитие системы социально-гигиенического мониторинга на основе создания отдельных взаимосвязанных частей системы (модулей), разработка и внедрение которых возможны самостоятельно и последовательно с учетом особенностей и технологических возможностей различных уровней функционирования социально-гигиенического мониторинга с последующим агрегированием в единую информационно-аналитическую систему;</w:t>
      </w:r>
    </w:p>
    <w:p w14:paraId="4C3AD033"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доступность</w:t>
      </w:r>
      <w:r w:rsidRPr="006040FB">
        <w:rPr>
          <w:rFonts w:ascii="Arial" w:eastAsia="Times New Roman" w:hAnsi="Arial" w:cs="Arial"/>
          <w:color w:val="333333"/>
          <w:sz w:val="24"/>
          <w:szCs w:val="24"/>
          <w:lang w:eastAsia="ru-RU"/>
        </w:rPr>
        <w:t> — широкое взаимодействие и учет интересов всех заинтересованных сторон и лиц, принимающих решения в сфере обеспечения санитарно-эпидемиологического благополучия населения, защиты прав потребителей, включая субъекты хозяйствования и население, открытое предоставление информации для широкого круга пользователей системы социально-гигиенического мониторинга;</w:t>
      </w:r>
    </w:p>
    <w:p w14:paraId="075204EE" w14:textId="77777777" w:rsidR="006040FB" w:rsidRPr="006040FB" w:rsidRDefault="006040FB" w:rsidP="006040FB">
      <w:pPr>
        <w:numPr>
          <w:ilvl w:val="0"/>
          <w:numId w:val="84"/>
        </w:numPr>
        <w:shd w:val="clear" w:color="auto" w:fill="FFFFFF"/>
        <w:spacing w:after="0" w:line="240" w:lineRule="auto"/>
        <w:textAlignment w:val="baseline"/>
        <w:rPr>
          <w:rFonts w:ascii="Arial" w:eastAsia="Times New Roman" w:hAnsi="Arial" w:cs="Arial"/>
          <w:color w:val="333333"/>
          <w:sz w:val="24"/>
          <w:szCs w:val="24"/>
          <w:lang w:eastAsia="ru-RU"/>
        </w:rPr>
      </w:pPr>
      <w:r w:rsidRPr="006040FB">
        <w:rPr>
          <w:rFonts w:ascii="inherit" w:eastAsia="Times New Roman" w:hAnsi="inherit" w:cs="Arial"/>
          <w:i/>
          <w:iCs/>
          <w:color w:val="333333"/>
          <w:sz w:val="24"/>
          <w:szCs w:val="24"/>
          <w:bdr w:val="none" w:sz="0" w:space="0" w:color="auto" w:frame="1"/>
          <w:lang w:eastAsia="ru-RU"/>
        </w:rPr>
        <w:t>достоверность</w:t>
      </w:r>
      <w:r w:rsidRPr="006040FB">
        <w:rPr>
          <w:rFonts w:ascii="Arial" w:eastAsia="Times New Roman" w:hAnsi="Arial" w:cs="Arial"/>
          <w:color w:val="333333"/>
          <w:sz w:val="24"/>
          <w:szCs w:val="24"/>
          <w:lang w:eastAsia="ru-RU"/>
        </w:rPr>
        <w:t> — методическое обеспечение стандартизации и контроль валидности используемых данных и результатов.</w:t>
      </w:r>
    </w:p>
    <w:p w14:paraId="7093CE1D"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Задачи развития системы социально-гигиенического мониторинга описаны ниже.</w:t>
      </w:r>
    </w:p>
    <w:p w14:paraId="71571C74"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u w:val="single"/>
          <w:bdr w:val="none" w:sz="0" w:space="0" w:color="auto" w:frame="1"/>
          <w:lang w:eastAsia="ru-RU"/>
        </w:rPr>
        <w:t>Задача 1.</w:t>
      </w:r>
      <w:r w:rsidRPr="006040FB">
        <w:rPr>
          <w:rFonts w:ascii="Arial" w:eastAsia="Times New Roman" w:hAnsi="Arial" w:cs="Arial"/>
          <w:color w:val="333333"/>
          <w:sz w:val="24"/>
          <w:szCs w:val="24"/>
          <w:lang w:eastAsia="ru-RU"/>
        </w:rPr>
        <w:t> Развитие социально-гигиенического мониторинга как основы государственной системы для оценки, контроля, информирования и обеспечения управления рисками для здоровья населения, совершенствование междисциплинарного взаимодействия на межгосударственном, федеральном, региональном и муниципальном уровнях, а также на уровне субъекта хозяйствования.</w:t>
      </w:r>
    </w:p>
    <w:p w14:paraId="35EB79F7"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25B2BAE5" w14:textId="77777777" w:rsidR="006040FB" w:rsidRPr="006040FB" w:rsidRDefault="006040FB" w:rsidP="006040FB">
      <w:pPr>
        <w:numPr>
          <w:ilvl w:val="0"/>
          <w:numId w:val="85"/>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развитие социально-гигиенического мониторинга как основы государственной системы для оценки, контроля, информирования и обеспечения управления рисками для здоровья населения, совершенствование междисциплинарного взаимодействия на межгосударственном, федеральном, региональном и муниципальном уровнях, а также на уровне субъекта хозяйствования:</w:t>
      </w:r>
    </w:p>
    <w:p w14:paraId="54B8A594" w14:textId="77777777" w:rsidR="006040FB" w:rsidRPr="006040FB" w:rsidRDefault="006040FB" w:rsidP="006040FB">
      <w:pPr>
        <w:numPr>
          <w:ilvl w:val="1"/>
          <w:numId w:val="85"/>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 xml:space="preserve">внесение изменений (дополнений) в нормативные правовые акты законодательства Российской Федерации, регламентирующие полномочия органов государственной власти, местного самоуправления и хозяйствующих субъектов в сфере обеспечения санитарно-эпидемиологического благополучия населения и защиты прав потребителей на основе методов и технологий </w:t>
      </w:r>
      <w:r w:rsidRPr="006040FB">
        <w:rPr>
          <w:rFonts w:ascii="inherit" w:eastAsia="Times New Roman" w:hAnsi="inherit" w:cs="Arial"/>
          <w:color w:val="333333"/>
          <w:sz w:val="24"/>
          <w:szCs w:val="24"/>
          <w:lang w:eastAsia="ru-RU"/>
        </w:rPr>
        <w:lastRenderedPageBreak/>
        <w:t>оценки, управления, контроля (мониторинга) и информирования о рисках для здоровья населения;</w:t>
      </w:r>
    </w:p>
    <w:p w14:paraId="4AB4F60F" w14:textId="77777777" w:rsidR="006040FB" w:rsidRPr="006040FB" w:rsidRDefault="006040FB" w:rsidP="006040FB">
      <w:pPr>
        <w:numPr>
          <w:ilvl w:val="1"/>
          <w:numId w:val="85"/>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внесение изменений (дополнений) в нормативные правовые акты законодательства Российской Федерации в части установления субъектов системы социально-гигиенического мониторинга с дополнением и корректировкой участников системы на федеральном, региональном и муниципальном уровнях, а также на уровне хозяйствующего субъекта, определения их полномочий, порядка обязательного взаимообмена данными, включая результаты оценки, контроля (мониторинга), информирования и обеспечения управления рисками для здоровья населения;</w:t>
      </w:r>
    </w:p>
    <w:p w14:paraId="1B506861" w14:textId="77777777" w:rsidR="006040FB" w:rsidRPr="006040FB" w:rsidRDefault="006040FB" w:rsidP="006040FB">
      <w:pPr>
        <w:numPr>
          <w:ilvl w:val="1"/>
          <w:numId w:val="85"/>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и реализация предложений по развитию информационно-аналитического обеспечения и программно-аппаратного комплекса социально-гигиенического мониторинга в рамках единой информационно-аналитической системы Роспотребнадзора с учетом реализации национального проекта «Цифровая экономика Российской Федерации»; внесение изменений (дополнений) в законодательные акты и нормативно-методические документы Российской Федерации, регламентирующие деятельность в сфере обеспечения санитарно-эпидемиологического благополучия, защиты прав потребителей, технического регулирования и охраны труда в части использования методов и технологий оценки, контроля (мониторинга), информирования и обеспечения управления рисками для здоровья населения на основе реализации принципа достижения приемлемого уровня риска;</w:t>
      </w:r>
    </w:p>
    <w:p w14:paraId="76C11D4A" w14:textId="77777777" w:rsidR="006040FB" w:rsidRPr="006040FB" w:rsidRDefault="006040FB" w:rsidP="006040FB">
      <w:pPr>
        <w:numPr>
          <w:ilvl w:val="1"/>
          <w:numId w:val="85"/>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предложений и подготовка нормативно-методических документов по порядку использования в рамках системы социально-гигиенического мониторинга результатов лабораторного контроля, межведомственного обмена информацией, в том числе данных в рамках производственного лабораторного контроля, выполняемого субъектами хозяйствования, осуществляющими деятельность на территории субъекта Российской Федерации.</w:t>
      </w:r>
    </w:p>
    <w:p w14:paraId="72C1D871"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bdr w:val="none" w:sz="0" w:space="0" w:color="auto" w:frame="1"/>
          <w:lang w:eastAsia="ru-RU"/>
        </w:rPr>
        <w:t>Задача 2.</w:t>
      </w:r>
      <w:r w:rsidRPr="006040FB">
        <w:rPr>
          <w:rFonts w:ascii="inherit" w:eastAsia="Times New Roman" w:hAnsi="inherit" w:cs="Arial"/>
          <w:b/>
          <w:bCs/>
          <w:color w:val="333333"/>
          <w:sz w:val="24"/>
          <w:szCs w:val="24"/>
          <w:bdr w:val="none" w:sz="0" w:space="0" w:color="auto" w:frame="1"/>
          <w:lang w:eastAsia="ru-RU"/>
        </w:rPr>
        <w:t> </w:t>
      </w:r>
      <w:r w:rsidRPr="006040FB">
        <w:rPr>
          <w:rFonts w:ascii="Arial" w:eastAsia="Times New Roman" w:hAnsi="Arial" w:cs="Arial"/>
          <w:color w:val="333333"/>
          <w:sz w:val="24"/>
          <w:szCs w:val="24"/>
          <w:lang w:eastAsia="ru-RU"/>
        </w:rPr>
        <w:t>Обеспечение гибкости системы социально-гигиенического мониторинга в условиях новых рисков и угроз, связанных с санитарно-гигиеническими (химической, физической и биологической природы), социально-экономическими факторами, условиями жизнедеятельности и факторами образа жизни, повышение адекватности управления рисками для здоровья населения, санитарно-эпидемиологической обстановкой и ситуацией на потребительском рынке;</w:t>
      </w:r>
    </w:p>
    <w:p w14:paraId="119957D2"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42CAD500" w14:textId="77777777" w:rsidR="006040FB" w:rsidRPr="006040FB" w:rsidRDefault="006040FB" w:rsidP="006040FB">
      <w:pPr>
        <w:numPr>
          <w:ilvl w:val="0"/>
          <w:numId w:val="86"/>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обеспечение гибкости системы социально-гигиенического мониторинга в условиях новых рисков и угроз, связанных с санитарно-гигиеническими (химической, физической и биологической природы), социально-экономическими факторами, условиями жизнедеятельности и факторами образа жизни, повышение адекватности управления рисками для здоровья населения, санитарно-эпидемиологической обстановкой и ситуацией на потребительском рынке:</w:t>
      </w:r>
    </w:p>
    <w:p w14:paraId="7A5A464D"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 xml:space="preserve">формирование оптимального (дифференцированного) перечня достоверных, сопоставимых, воспроизводимых, информативных, проверяемых данных и интегральных показателей, обеспечивающих разработку и принятие управленческих решений на уровне Российской Федерации, субъекта </w:t>
      </w:r>
      <w:r w:rsidRPr="006040FB">
        <w:rPr>
          <w:rFonts w:ascii="inherit" w:eastAsia="Times New Roman" w:hAnsi="inherit" w:cs="Arial"/>
          <w:color w:val="333333"/>
          <w:sz w:val="24"/>
          <w:szCs w:val="24"/>
          <w:lang w:eastAsia="ru-RU"/>
        </w:rPr>
        <w:lastRenderedPageBreak/>
        <w:t>Российской Федерации, муниципального образования и субъекта хозяйствования в сфере обеспечения санитарно-эпидемиологического благополучия и защиты прав потребителей, развитие на этой основе федерального и региональных информационных фондов (информационных фондов субъектов Российской Федерации);</w:t>
      </w:r>
    </w:p>
    <w:p w14:paraId="7447E7FD"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совершенствование и унификация методов формирования и реализации программ инструментальных и лабораторных исследований в рамках системы социально-гигиенического мониторинга, взаимосвязи с надзорными и лабораторными информационными системами, развитие методов контроля и критериев определения мониторинговых точек в зависимости от уровня функционирования системы социально-гигиенического мониторинга;</w:t>
      </w:r>
    </w:p>
    <w:p w14:paraId="059BC408"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развитие информационно-аналитической поддержки методов идентификации факторов среды обитания, несущих риск для здоровья человека, их оценки и прогноза; внедрение информативных и современных методов гигиенической диагностики, методов и технологий оценки, контроля (мониторинга), информирования и обеспечения управления рисками для здоровья населения в целях обеспечения санитарно-эпидемиологического благополучия и защиты прав потребителей;</w:t>
      </w:r>
    </w:p>
    <w:p w14:paraId="43BC28C5"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оптимизация и стандартизация порядка сбора, хранения и первичной обработки данных о состоянии здоровья населения, факторах среды обитания, состояния потребительского рынка в зависимости от уровня функционирования социально-гигиенического мониторинга, а также результатов надзорной и лабораторной деятельности в сфере обеспечения санитарно-эпидемиологического благополучия населения и защиты прав потребителей;</w:t>
      </w:r>
    </w:p>
    <w:p w14:paraId="2474DA72"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совершенствование порядка, процедур и регламентов применения данных социально-гигиенического мониторинга для информационно-аналитической поддержки принятия дифференцированных управленческих решений на всех уровнях (федеральном, субъекта Российской Федерации, муниципального образования, субъекта хозяйствования) системы управления риском для здоровья населения;</w:t>
      </w:r>
    </w:p>
    <w:p w14:paraId="31ED08D4"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критериев, методов обоснования и выбора приоритетов, оптимальных управленческих решений по обеспечению санитарно-эпидемиологического благополучия населения и защиты прав потребителей с учетом санитарно-гигиенических, экономических, социальных факторов и факторов образа жизни, характеризующих среду обитания человека;</w:t>
      </w:r>
    </w:p>
    <w:p w14:paraId="6D787671" w14:textId="77777777" w:rsidR="006040FB" w:rsidRPr="006040FB" w:rsidRDefault="006040FB" w:rsidP="006040FB">
      <w:pPr>
        <w:numPr>
          <w:ilvl w:val="1"/>
          <w:numId w:val="86"/>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создание и ведение системы учета случаев нанесения вреда здоровью и имущественного ущерба населению в результате нарушения санитарно-эпидемиологических требований и требований защиты прав потребителей, а также анализа причин и последствий нанесения такого вреда.</w:t>
      </w:r>
    </w:p>
    <w:p w14:paraId="2D3A00F0"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u w:val="single"/>
          <w:bdr w:val="none" w:sz="0" w:space="0" w:color="auto" w:frame="1"/>
          <w:lang w:eastAsia="ru-RU"/>
        </w:rPr>
        <w:t>Задача 3.</w:t>
      </w:r>
      <w:r w:rsidRPr="006040FB">
        <w:rPr>
          <w:rFonts w:ascii="Arial" w:eastAsia="Times New Roman" w:hAnsi="Arial" w:cs="Arial"/>
          <w:color w:val="333333"/>
          <w:sz w:val="24"/>
          <w:szCs w:val="24"/>
          <w:lang w:eastAsia="ru-RU"/>
        </w:rPr>
        <w:t> Совершенствование с учетом адаптации и гармонизации с международными требованиями научно-методического, лабораторного, технического, информационного и программно-аппаратного обеспечения социально-гигиенического мониторинга и принятия управленческих решений на его основе.</w:t>
      </w:r>
    </w:p>
    <w:p w14:paraId="2542C6B0"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0DCD1D11" w14:textId="77777777" w:rsidR="006040FB" w:rsidRPr="006040FB" w:rsidRDefault="006040FB" w:rsidP="006040FB">
      <w:pPr>
        <w:numPr>
          <w:ilvl w:val="0"/>
          <w:numId w:val="87"/>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lastRenderedPageBreak/>
        <w:t>совершенствование научно-методического, лабораторного, технического, информационного и программно-аппаратного обеспечения социально-гигиенического мониторинга и принятия управленческих решений на его основе с учетом их адаптации и гармонизации с международными требованиями:</w:t>
      </w:r>
    </w:p>
    <w:p w14:paraId="10E0C176"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 xml:space="preserve">разработка с учетом гармонизации с международными подходами методов и технологий оценки, контроля (мониторинга), информирования и обеспечения управления рисками для здоровья населения при воздействии вредных факторов среды обитания, разработка методических подходов к нормированию и установлению уровня приемлемого риска, технологий и инструментов оценки и управления рисками для здоровья (прежде всего </w:t>
      </w:r>
      <w:proofErr w:type="spellStart"/>
      <w:r w:rsidRPr="006040FB">
        <w:rPr>
          <w:rFonts w:ascii="inherit" w:eastAsia="Times New Roman" w:hAnsi="inherit" w:cs="Arial"/>
          <w:color w:val="333333"/>
          <w:sz w:val="24"/>
          <w:szCs w:val="24"/>
          <w:lang w:eastAsia="ru-RU"/>
        </w:rPr>
        <w:t>многосредовых</w:t>
      </w:r>
      <w:proofErr w:type="spellEnd"/>
      <w:r w:rsidRPr="006040FB">
        <w:rPr>
          <w:rFonts w:ascii="inherit" w:eastAsia="Times New Roman" w:hAnsi="inherit" w:cs="Arial"/>
          <w:color w:val="333333"/>
          <w:sz w:val="24"/>
          <w:szCs w:val="24"/>
          <w:lang w:eastAsia="ru-RU"/>
        </w:rPr>
        <w:t>, многофакторных и интегральных) с использованием данных социально-гигиенического мониторинга;</w:t>
      </w:r>
    </w:p>
    <w:p w14:paraId="196A8CC2"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развитие методов оценки и доказательства вреда, экономического ущерба для здоровья населения при воздействии вредных факторов среды обитания на индивидуальном и популяционном уровне, а также ущерба имуществу потребителей при нарушении их прав;</w:t>
      </w:r>
    </w:p>
    <w:p w14:paraId="27A6AD7E"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совершенствование методов классификации и ранжирования показателей (комплексов показателей), характеризующих санитарно-эпидемиологическую ситуацию, для решения задач обоснования управленческих решений с учетом межведомственного и междисциплинарного подхода при их решении;</w:t>
      </w:r>
    </w:p>
    <w:p w14:paraId="405A8B66"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развитие использования методов ситуационного и сценарного моделирования, прогнозирования в оценке санитарно-эпидемиологической ситуации, применения систем управления базами данных, геоинформационных систем и систем пространственного анализа, развитие технологий искусственного интеллекта, 3D-анализа и современных технологий, позволяющих обрабатывать большие массивы различных по структуре баз данных;</w:t>
      </w:r>
    </w:p>
    <w:p w14:paraId="6CA28C9D"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создание баз данных, характеризующих факторы образа жизни (поведенческие факторы), включая распространенность табакокурения и потребление алкоголя, рациональность и сбалансированность питания населения, физическую активность, ответственное отношение к собственному здоровью, иные поведенческие факторы, разработка методов их оценки в рамках системы социально-гигиенического мониторинга;</w:t>
      </w:r>
    </w:p>
    <w:p w14:paraId="32F94498"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оптимизация перечня показателей и баз данных социально-гигиенического мониторинга по социально-экономическим факторам, формирующим здоровье населения в субъектах Российской Федерации и муниципальных образованиях;</w:t>
      </w:r>
    </w:p>
    <w:p w14:paraId="1FC941E1"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интеграция в единой информационно-аналитической системе социально-гигиенического мониторинга баз данных и результатов их обработки в надзорной и лабораторной информационных системах обеспечения санитарно-эпидемиологического благополучия населения и защиты прав потребителей;</w:t>
      </w:r>
    </w:p>
    <w:p w14:paraId="06F1133B" w14:textId="77777777" w:rsidR="006040FB" w:rsidRPr="006040FB" w:rsidRDefault="006040FB" w:rsidP="006040FB">
      <w:pPr>
        <w:numPr>
          <w:ilvl w:val="1"/>
          <w:numId w:val="87"/>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 xml:space="preserve">развитие гигиенических, эпидемиологических и социологических исследований, углубленных и скрининговых исследований, современных методов и средств обработки данных для определения причинно-следственных связей между состоянием здоровья населения и воздействием </w:t>
      </w:r>
      <w:r w:rsidRPr="006040FB">
        <w:rPr>
          <w:rFonts w:ascii="inherit" w:eastAsia="Times New Roman" w:hAnsi="inherit" w:cs="Arial"/>
          <w:color w:val="333333"/>
          <w:sz w:val="24"/>
          <w:szCs w:val="24"/>
          <w:lang w:eastAsia="ru-RU"/>
        </w:rPr>
        <w:lastRenderedPageBreak/>
        <w:t>на него факторов среды обитания человека и принятия мер по устранению их вредного воздействия на население.</w:t>
      </w:r>
    </w:p>
    <w:p w14:paraId="1499257C"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u w:val="single"/>
          <w:bdr w:val="none" w:sz="0" w:space="0" w:color="auto" w:frame="1"/>
          <w:lang w:eastAsia="ru-RU"/>
        </w:rPr>
        <w:t>Задача 4.</w:t>
      </w:r>
      <w:r w:rsidRPr="006040FB">
        <w:rPr>
          <w:rFonts w:ascii="Arial" w:eastAsia="Times New Roman" w:hAnsi="Arial" w:cs="Arial"/>
          <w:color w:val="333333"/>
          <w:sz w:val="24"/>
          <w:szCs w:val="24"/>
          <w:lang w:eastAsia="ru-RU"/>
        </w:rPr>
        <w:t> Обеспечение эффективности и результативности деятельности органов и учреждений Роспотребнадзора, целенаправленности и адресности контрольно-надзорных мероприятий на основе использования результатов социально-гигиенического мониторинга, сопряжения с риск-ориентированной и профилактической моделью надзорной деятельности.</w:t>
      </w:r>
    </w:p>
    <w:p w14:paraId="523FCDE7"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74CAF82C" w14:textId="77777777" w:rsidR="006040FB" w:rsidRPr="006040FB" w:rsidRDefault="006040FB" w:rsidP="006040FB">
      <w:pPr>
        <w:numPr>
          <w:ilvl w:val="0"/>
          <w:numId w:val="88"/>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обеспечение эффективности и результативности деятельности органов и учреждений Роспотребнадзора, целенаправленности и адресности контрольно-надзорных мероприятий на основе использования результатов социально-гигиенического мониторинга и его сопряжения с риск-ориентированной и профилактической моделью надзорной деятельности:</w:t>
      </w:r>
    </w:p>
    <w:p w14:paraId="299FA759" w14:textId="77777777" w:rsidR="006040FB" w:rsidRPr="006040FB" w:rsidRDefault="006040FB" w:rsidP="006040FB">
      <w:pPr>
        <w:numPr>
          <w:ilvl w:val="1"/>
          <w:numId w:val="88"/>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оптимизация планирования деятельности органов и учреждений Роспотребнадзора на основе данных и результатов системы социально-гигиенического мониторинга, внедрения дифференцированного и адресного подходов при выборе приоритетных объектов надзора в зависимости от степени опасности их деятельности для здоровья населения и их имущественных интересов с учетом прогноза уровня такой опасности;</w:t>
      </w:r>
    </w:p>
    <w:p w14:paraId="6CE3C271" w14:textId="77777777" w:rsidR="006040FB" w:rsidRPr="006040FB" w:rsidRDefault="006040FB" w:rsidP="006040FB">
      <w:pPr>
        <w:numPr>
          <w:ilvl w:val="1"/>
          <w:numId w:val="88"/>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порядка реализации административных полномочий, алгоритма выбора основных направлений и объектов контрольно-надзорной деятельности в субъектах Российской Федерации и муниципальных образованиях с учетом внедрения риск-ориентированной и профилактической моделей надзорной деятельности, мероприятий по контролю, при проведении которых не требуется взаимодействие с юридическими лицами и индивидуальными предпринимателями;</w:t>
      </w:r>
    </w:p>
    <w:p w14:paraId="78A76355" w14:textId="77777777" w:rsidR="006040FB" w:rsidRPr="006040FB" w:rsidRDefault="006040FB" w:rsidP="006040FB">
      <w:pPr>
        <w:numPr>
          <w:ilvl w:val="1"/>
          <w:numId w:val="88"/>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развитие риск-ориентированной и профилактической модели надзорной деятельности в сфере обеспечения санитарно-эпидемиологического благополучия населения и защиты прав потребителей с использованием информационно-аналитической поддержки социально-гигиенического мониторинга;</w:t>
      </w:r>
    </w:p>
    <w:p w14:paraId="489A9E80" w14:textId="77777777" w:rsidR="006040FB" w:rsidRPr="006040FB" w:rsidRDefault="006040FB" w:rsidP="006040FB">
      <w:pPr>
        <w:numPr>
          <w:ilvl w:val="1"/>
          <w:numId w:val="88"/>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и внедрение методов оценки деятельности органов и учреждений Роспотребнадзора на основе достижения общественно значимого результата (прежде всего по показателям снижения смертности населения и рискам для здоровья, контролируемым Роспотребнадзором), оптимизации затрат на обеспечение надзорной деятельности и функционирования системы социально-гигиенического мониторинга по обеспечению управления риском для здоровья населения.</w:t>
      </w:r>
    </w:p>
    <w:p w14:paraId="6EBF809E"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u w:val="single"/>
          <w:bdr w:val="none" w:sz="0" w:space="0" w:color="auto" w:frame="1"/>
          <w:lang w:eastAsia="ru-RU"/>
        </w:rPr>
        <w:t>Задача 5.</w:t>
      </w:r>
      <w:r w:rsidRPr="006040FB">
        <w:rPr>
          <w:rFonts w:ascii="Arial" w:eastAsia="Times New Roman" w:hAnsi="Arial" w:cs="Arial"/>
          <w:color w:val="333333"/>
          <w:sz w:val="24"/>
          <w:szCs w:val="24"/>
          <w:lang w:eastAsia="ru-RU"/>
        </w:rPr>
        <w:t> Повышение заинтересованности лиц, принимающих решения на всех уровнях функционирования системы социально-гигиенического мониторинга, в информации о проблемах состояния среды обитания, здоровья населения, защите прав потребителей, обосновании, выборе и реализации оптимальных и результативных мер по их решению.</w:t>
      </w:r>
    </w:p>
    <w:p w14:paraId="43B631B9"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3F9E57A8" w14:textId="77777777" w:rsidR="006040FB" w:rsidRPr="006040FB" w:rsidRDefault="006040FB" w:rsidP="006040FB">
      <w:pPr>
        <w:numPr>
          <w:ilvl w:val="0"/>
          <w:numId w:val="89"/>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lastRenderedPageBreak/>
        <w:t>повышение заинтересованности лиц, принимающих решения на всех уровнях функционирования системы социально-гигиенического мониторинга, в информации о проблемах состояния среды обитания, здоровья населения, защите прав потребителей, обосновании, выборе и реализации оптимальных и результативных мер по их решению:</w:t>
      </w:r>
    </w:p>
    <w:p w14:paraId="38958C84" w14:textId="77777777" w:rsidR="006040FB" w:rsidRPr="006040FB" w:rsidRDefault="006040FB" w:rsidP="006040FB">
      <w:pPr>
        <w:numPr>
          <w:ilvl w:val="1"/>
          <w:numId w:val="89"/>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нормативно-методических документов, дифференцированных по структуре и содержанию информационно-аналитических материалов, мотивирующих ответственных лиц на различных уровнях управления к принятию адекватных управленческих решений;</w:t>
      </w:r>
    </w:p>
    <w:p w14:paraId="5C3C7E8A" w14:textId="77777777" w:rsidR="006040FB" w:rsidRPr="006040FB" w:rsidRDefault="006040FB" w:rsidP="006040FB">
      <w:pPr>
        <w:numPr>
          <w:ilvl w:val="1"/>
          <w:numId w:val="89"/>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алгоритма и внедрение методических документов по оценке, обоснованию и контролю принятия управленческих решений (для объектов с высоким уровнем риска, влиянием их деятельности на качество среды обитания и здоровье населения) в сфере обеспечения санитарно-эпидемиологического благополучия населения и защиты прав потребителей;</w:t>
      </w:r>
    </w:p>
    <w:p w14:paraId="17CF6521" w14:textId="77777777" w:rsidR="006040FB" w:rsidRPr="006040FB" w:rsidRDefault="006040FB" w:rsidP="006040FB">
      <w:pPr>
        <w:numPr>
          <w:ilvl w:val="1"/>
          <w:numId w:val="89"/>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и внедрение методических документов по типовым решениям (рекомендациям) и наилучшим практикам в сфере управления рисками для здоровья населения, включая рекомендации для малого и среднего бизнеса (с низким уровнем риска их деятельности для среды обитания, здоровья населения и их имущественным интересам), в целях обеспечения санитарно-эпидемиологического благополучия населения и защиты прав потребителей;</w:t>
      </w:r>
    </w:p>
    <w:p w14:paraId="0A67532C" w14:textId="77777777" w:rsidR="006040FB" w:rsidRPr="006040FB" w:rsidRDefault="006040FB" w:rsidP="006040FB">
      <w:pPr>
        <w:numPr>
          <w:ilvl w:val="1"/>
          <w:numId w:val="89"/>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методических документов и поддержка внедрения санитарно-эпидемиологического аудита, корпоративных систем управления риском для здоровья работающих и населения, деятельности саморегулируемых организаций в сфере обеспечения санитарно-эпидемиологического благополучия населения и защиты прав потребителей, иных не государственных форм надзора и контроля соблюдения требований санитарного законодательства и законодательства в сфере защиты прав потребителей.</w:t>
      </w:r>
    </w:p>
    <w:p w14:paraId="38EE6A98"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u w:val="single"/>
          <w:bdr w:val="none" w:sz="0" w:space="0" w:color="auto" w:frame="1"/>
          <w:lang w:eastAsia="ru-RU"/>
        </w:rPr>
        <w:t>Задача 6.</w:t>
      </w:r>
      <w:r w:rsidRPr="006040FB">
        <w:rPr>
          <w:rFonts w:ascii="Arial" w:eastAsia="Times New Roman" w:hAnsi="Arial" w:cs="Arial"/>
          <w:color w:val="333333"/>
          <w:sz w:val="24"/>
          <w:szCs w:val="24"/>
          <w:lang w:eastAsia="ru-RU"/>
        </w:rPr>
        <w:t> Создание единой системы оценки эффективности и результативности деятельности органов государственной, муниципальной исполнительной власти, хозяйствующих субъектов на основе учета критериев состояния среды обитания, здоровья населения, защиты прав потребителей, функционирования систем управления риском для здоровья населения;</w:t>
      </w:r>
    </w:p>
    <w:p w14:paraId="2D7C181F"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0CB61B02" w14:textId="77777777" w:rsidR="006040FB" w:rsidRPr="006040FB" w:rsidRDefault="006040FB" w:rsidP="006040FB">
      <w:pPr>
        <w:numPr>
          <w:ilvl w:val="0"/>
          <w:numId w:val="90"/>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создание единой системы оценки эффективности и результативности деятельности органов государственной, муниципальной исполнительной власти, хозяйствующих субъектов на основе учета критериев состояния среды обитания, здоровья населения, защиты прав потребителей, функционирования систем управления риском для здоровья населения:</w:t>
      </w:r>
    </w:p>
    <w:p w14:paraId="4136C29D" w14:textId="77777777" w:rsidR="006040FB" w:rsidRPr="006040FB" w:rsidRDefault="006040FB" w:rsidP="006040FB">
      <w:pPr>
        <w:numPr>
          <w:ilvl w:val="1"/>
          <w:numId w:val="90"/>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методических подходов к использованию результатов социально-гигиенического мониторинга в формировании показателей и критериев оценки результативности и эффективности деятельности органов исполнительной власти субъектов Российской Федерации и местного самоуправления;</w:t>
      </w:r>
    </w:p>
    <w:p w14:paraId="6CD4E549" w14:textId="77777777" w:rsidR="006040FB" w:rsidRPr="006040FB" w:rsidRDefault="006040FB" w:rsidP="006040FB">
      <w:pPr>
        <w:numPr>
          <w:ilvl w:val="1"/>
          <w:numId w:val="90"/>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lastRenderedPageBreak/>
        <w:t>разработка предложений о включении в перечень показателей для оценки эффективности деятельности органов исполнительной власти и органов местного самоуправления показателей санитарно-эпидемиологического благополучия населения и защиты прав потребителей, а также результативности функционирования систем управления рисками для здоровья населения, включая корпоративные системы управления, в рамках риск-ориентированной и профилактической моделей надзорной деятельности;</w:t>
      </w:r>
    </w:p>
    <w:p w14:paraId="3E6D2312" w14:textId="77777777" w:rsidR="006040FB" w:rsidRPr="006040FB" w:rsidRDefault="006040FB" w:rsidP="006040FB">
      <w:pPr>
        <w:numPr>
          <w:ilvl w:val="1"/>
          <w:numId w:val="90"/>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нормативных методических документов по оценке эффективности и результативности деятельности органов исполнительной власти субъектов Российской Федерации, местного самоуправления по управлению риском для здоровья населения в целях обеспечения санитарно-эпидемиологического благополучия и защиты прав потребителей;</w:t>
      </w:r>
    </w:p>
    <w:p w14:paraId="7BE7459F" w14:textId="77777777" w:rsidR="006040FB" w:rsidRPr="006040FB" w:rsidRDefault="006040FB" w:rsidP="006040FB">
      <w:pPr>
        <w:numPr>
          <w:ilvl w:val="1"/>
          <w:numId w:val="90"/>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повышение информативности государственных докладов «О состоянии санитарно-эпидемиологического благополучия населения» и «О защите прав потребителей» в субъектах Российской Федерации, информационных материалов для органов местного самоуправления («Санитарно-эпидемиологические паспорта муниципальных образований») в части рекомендуемых мер по управлению риском для здоровья населения, прогноза санитарно-эпидемиологической остановки и ситуации на потребительском рынке.</w:t>
      </w:r>
    </w:p>
    <w:p w14:paraId="5367D6F7"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u w:val="single"/>
          <w:bdr w:val="none" w:sz="0" w:space="0" w:color="auto" w:frame="1"/>
          <w:lang w:eastAsia="ru-RU"/>
        </w:rPr>
        <w:t>Задача 7.</w:t>
      </w:r>
      <w:r w:rsidRPr="006040FB">
        <w:rPr>
          <w:rFonts w:ascii="Arial" w:eastAsia="Times New Roman" w:hAnsi="Arial" w:cs="Arial"/>
          <w:color w:val="333333"/>
          <w:sz w:val="24"/>
          <w:szCs w:val="24"/>
          <w:lang w:eastAsia="ru-RU"/>
        </w:rPr>
        <w:t> Формирование организационно-функциональной модели обеспечения развития системы социально-гигиенического мониторинга на всех уровнях ее функционирования, оптимизация организационной структуры подразделений системы социально-гигиенического мониторинга в органах и учреждениях Роспотребнадзора, включая научно-исследовательские учреждения, укрепление кадрового, материально-технического, информационного и программно-аппаратного обеспечения социально-гигиенического мониторинга;</w:t>
      </w:r>
    </w:p>
    <w:p w14:paraId="51AE9127"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310373B0" w14:textId="77777777" w:rsidR="006040FB" w:rsidRPr="006040FB" w:rsidRDefault="006040FB" w:rsidP="006040FB">
      <w:pPr>
        <w:numPr>
          <w:ilvl w:val="0"/>
          <w:numId w:val="91"/>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формирование организационно-функциональной модели обеспечения развития системы социально-гигиенического мониторинга на всех уровнях ее функционирования и оптимизация организационной структуры подразделений системы социально-гигиенического мониторинга в органах и учреждениях Роспотребнадзора, включая научно-исследовательские организации, укрепление кадрового, материально-технического, информационного и программно-аппаратного обеспечения социально-гигиенического мониторинга:</w:t>
      </w:r>
    </w:p>
    <w:p w14:paraId="6C79FDB4" w14:textId="77777777" w:rsidR="006040FB" w:rsidRPr="006040FB" w:rsidRDefault="006040FB" w:rsidP="006040FB">
      <w:pPr>
        <w:numPr>
          <w:ilvl w:val="1"/>
          <w:numId w:val="91"/>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создание проблемно ориентированных территориально-отраслевых референс-центров социально-гигиенического мониторинга (в том числе на базе научно-исследовательских организаций Роспотребнадзора) с учетом реализации проектного и программно-целевого принципов информационно-аналитического сопровождения, создания и функционирования многоуровневых систем управления рисками для здоровья населения;</w:t>
      </w:r>
    </w:p>
    <w:p w14:paraId="1F06C945" w14:textId="77777777" w:rsidR="006040FB" w:rsidRPr="006040FB" w:rsidRDefault="006040FB" w:rsidP="006040FB">
      <w:pPr>
        <w:numPr>
          <w:ilvl w:val="1"/>
          <w:numId w:val="91"/>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создание на всех уровнях органов и учреждений Роспотребнадзора новых структурных подразделений или реформирование существующих по обеспечению функционирования системы социально-гигиенического мониторинга, отвечающих требованиям ее развития;</w:t>
      </w:r>
    </w:p>
    <w:p w14:paraId="62641EAD" w14:textId="77777777" w:rsidR="006040FB" w:rsidRPr="006040FB" w:rsidRDefault="006040FB" w:rsidP="006040FB">
      <w:pPr>
        <w:numPr>
          <w:ilvl w:val="1"/>
          <w:numId w:val="91"/>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lastRenderedPageBreak/>
        <w:t>укрепление кадрового состава подразделений системы социально-гигиенического мониторинга посредством укомплектования штатов, подготовки и повышения квалификации работников, создания системы мотивации (материальной и моральной заинтересованности) специалистов;</w:t>
      </w:r>
    </w:p>
    <w:p w14:paraId="35F9BF0C" w14:textId="77777777" w:rsidR="006040FB" w:rsidRPr="006040FB" w:rsidRDefault="006040FB" w:rsidP="006040FB">
      <w:pPr>
        <w:numPr>
          <w:ilvl w:val="1"/>
          <w:numId w:val="91"/>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укрепление лабораторно-испытательной базы в соответствии с задачами развития системы социально-гигиенического мониторинга и требованиями международной системы качества, внесение в Федеральный реестр аттестованных методик выполнения измерений, отвечающих современным требованиям развития лабораторной базы;</w:t>
      </w:r>
    </w:p>
    <w:p w14:paraId="4922EDED" w14:textId="77777777" w:rsidR="006040FB" w:rsidRPr="006040FB" w:rsidRDefault="006040FB" w:rsidP="006040FB">
      <w:pPr>
        <w:numPr>
          <w:ilvl w:val="1"/>
          <w:numId w:val="91"/>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совершенствование и унификация программно-аппаратного обеспечения информационно-аналитической составляющей социально-гигиенического мониторинга, автоматизации информационного обмена с приоритетным внедрением экспертно-аналитических, геоинформационных, пространственно-ориентированных и иных наукоемких технологий обработки данных федерального и региональных информационных фондов системы социально-гигиенического мониторинга на принципах реализации федеральной программы «Цифровая экономика Российской Федерации»;</w:t>
      </w:r>
    </w:p>
    <w:p w14:paraId="5C0E6A46" w14:textId="77777777" w:rsidR="006040FB" w:rsidRPr="006040FB" w:rsidRDefault="006040FB" w:rsidP="006040FB">
      <w:pPr>
        <w:numPr>
          <w:ilvl w:val="1"/>
          <w:numId w:val="91"/>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разработка современных программ и организация обучения студентов, ординаторов и аспирантов по вопросам социальной гигиены, организации надзорной деятельности в сфере обеспечения санитарно-эпидемиологического благополучия населения и защиты прав потребителей, оценке, контролю (мониторингу), управлению и информированию о рисках для здоровья населения.</w:t>
      </w:r>
    </w:p>
    <w:p w14:paraId="300FDCB7" w14:textId="77777777" w:rsidR="006040FB" w:rsidRPr="006040FB" w:rsidRDefault="006040FB" w:rsidP="006040FB">
      <w:pPr>
        <w:shd w:val="clear" w:color="auto" w:fill="FFFFFF"/>
        <w:spacing w:after="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b/>
          <w:bCs/>
          <w:color w:val="333333"/>
          <w:sz w:val="24"/>
          <w:szCs w:val="24"/>
          <w:u w:val="single"/>
          <w:bdr w:val="none" w:sz="0" w:space="0" w:color="auto" w:frame="1"/>
          <w:lang w:eastAsia="ru-RU"/>
        </w:rPr>
        <w:t>Задача 8.</w:t>
      </w:r>
      <w:r w:rsidRPr="006040FB">
        <w:rPr>
          <w:rFonts w:ascii="Arial" w:eastAsia="Times New Roman" w:hAnsi="Arial" w:cs="Arial"/>
          <w:color w:val="333333"/>
          <w:sz w:val="24"/>
          <w:szCs w:val="24"/>
          <w:lang w:eastAsia="ru-RU"/>
        </w:rPr>
        <w:t> Совершенствование форм и методов информирования общества, субъектов хозяйствования, населения, обеспечение доступности информации о рисках для здоровья населения, мерах по их управлению и контролю.</w:t>
      </w:r>
    </w:p>
    <w:p w14:paraId="6B9337C9" w14:textId="77777777" w:rsidR="006040FB" w:rsidRPr="006040FB" w:rsidRDefault="006040FB" w:rsidP="006040FB">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Пути решения:</w:t>
      </w:r>
    </w:p>
    <w:p w14:paraId="09D01C06" w14:textId="77777777" w:rsidR="006040FB" w:rsidRPr="006040FB" w:rsidRDefault="006040FB" w:rsidP="006040FB">
      <w:pPr>
        <w:numPr>
          <w:ilvl w:val="0"/>
          <w:numId w:val="92"/>
        </w:numPr>
        <w:shd w:val="clear" w:color="auto" w:fill="FFFFFF"/>
        <w:spacing w:after="240" w:line="240" w:lineRule="auto"/>
        <w:textAlignment w:val="baseline"/>
        <w:rPr>
          <w:rFonts w:ascii="Arial" w:eastAsia="Times New Roman" w:hAnsi="Arial" w:cs="Arial"/>
          <w:color w:val="333333"/>
          <w:sz w:val="24"/>
          <w:szCs w:val="24"/>
          <w:lang w:eastAsia="ru-RU"/>
        </w:rPr>
      </w:pPr>
      <w:r w:rsidRPr="006040FB">
        <w:rPr>
          <w:rFonts w:ascii="Arial" w:eastAsia="Times New Roman" w:hAnsi="Arial" w:cs="Arial"/>
          <w:color w:val="333333"/>
          <w:sz w:val="24"/>
          <w:szCs w:val="24"/>
          <w:lang w:eastAsia="ru-RU"/>
        </w:rPr>
        <w:t>совершенствование форм и методов информирования общества, субъектов хозяйствования, населения, обеспечение доступности информации о рисках для здоровья населения, мерах по их управлению и контролю:</w:t>
      </w:r>
    </w:p>
    <w:p w14:paraId="0FCFCB5A" w14:textId="77777777" w:rsidR="006040FB" w:rsidRPr="006040FB" w:rsidRDefault="006040FB" w:rsidP="006040FB">
      <w:pPr>
        <w:numPr>
          <w:ilvl w:val="1"/>
          <w:numId w:val="92"/>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создание каналов информирования, обучения и консультирования специалистов, лиц, принимающих решения по использованию результатов социально-гигиенического мониторинга, практике осуществления надзорной деятельности, оценке, контролю (мониторингу) и обеспечению управления рисками для здоровья населения;</w:t>
      </w:r>
    </w:p>
    <w:p w14:paraId="31B905E0" w14:textId="77777777" w:rsidR="006040FB" w:rsidRPr="006040FB" w:rsidRDefault="006040FB" w:rsidP="006040FB">
      <w:pPr>
        <w:numPr>
          <w:ilvl w:val="1"/>
          <w:numId w:val="92"/>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расширение доступных и адаптируемых к интересам различных групп населения каналов информирования о результатах социально-гигиенического мониторинга, в том числе о рисках для здоровья населения и мерах по его предотвращению и снижению;</w:t>
      </w:r>
    </w:p>
    <w:p w14:paraId="22233579" w14:textId="77777777" w:rsidR="006040FB" w:rsidRPr="006040FB" w:rsidRDefault="006040FB" w:rsidP="006040FB">
      <w:pPr>
        <w:numPr>
          <w:ilvl w:val="1"/>
          <w:numId w:val="92"/>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 xml:space="preserve">разработка пакета документов по методам и формам информирования различных слоев и групп населения по вопросам обеспечения санитарно-эпидемиологического благополучия населения и защиты прав потребителей, формирование моделей мотивации к здоровому образу жизни, включая </w:t>
      </w:r>
      <w:r w:rsidRPr="006040FB">
        <w:rPr>
          <w:rFonts w:ascii="inherit" w:eastAsia="Times New Roman" w:hAnsi="inherit" w:cs="Arial"/>
          <w:color w:val="333333"/>
          <w:sz w:val="24"/>
          <w:szCs w:val="24"/>
          <w:lang w:eastAsia="ru-RU"/>
        </w:rPr>
        <w:lastRenderedPageBreak/>
        <w:t>здоровое питание, с использованием результатов системы социально-гигиенического мониторинга;</w:t>
      </w:r>
    </w:p>
    <w:p w14:paraId="3BC7274B" w14:textId="77777777" w:rsidR="006040FB" w:rsidRPr="006040FB" w:rsidRDefault="006040FB" w:rsidP="006040FB">
      <w:pPr>
        <w:numPr>
          <w:ilvl w:val="1"/>
          <w:numId w:val="92"/>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включение данных и результатов социально-гигиенического мониторинга в образовательные программы дошкольного, школьного, высшего и постдипломного образования;</w:t>
      </w:r>
    </w:p>
    <w:p w14:paraId="623B34E5" w14:textId="77777777" w:rsidR="006040FB" w:rsidRPr="006040FB" w:rsidRDefault="006040FB" w:rsidP="006040FB">
      <w:pPr>
        <w:numPr>
          <w:ilvl w:val="1"/>
          <w:numId w:val="92"/>
        </w:numPr>
        <w:shd w:val="clear" w:color="auto" w:fill="FFFFFF"/>
        <w:spacing w:after="240" w:line="240" w:lineRule="auto"/>
        <w:textAlignment w:val="baseline"/>
        <w:rPr>
          <w:rFonts w:ascii="inherit" w:eastAsia="Times New Roman" w:hAnsi="inherit" w:cs="Arial"/>
          <w:color w:val="333333"/>
          <w:sz w:val="24"/>
          <w:szCs w:val="24"/>
          <w:lang w:eastAsia="ru-RU"/>
        </w:rPr>
      </w:pPr>
      <w:r w:rsidRPr="006040FB">
        <w:rPr>
          <w:rFonts w:ascii="inherit" w:eastAsia="Times New Roman" w:hAnsi="inherit" w:cs="Arial"/>
          <w:color w:val="333333"/>
          <w:sz w:val="24"/>
          <w:szCs w:val="24"/>
          <w:lang w:eastAsia="ru-RU"/>
        </w:rPr>
        <w:t>расширение привлечения общественных организаций и объединений населения, осуществляющих свою деятельность в сфере обеспечения санитарно-эпидемиологического благополучия населения и защиты прав потребителей, к контролю и информированию о рисках, мерах по его предотвращению и снижению для здоровья населения.</w:t>
      </w:r>
    </w:p>
    <w:p w14:paraId="53964081" w14:textId="77777777" w:rsidR="006040FB" w:rsidRPr="00C4716A" w:rsidRDefault="006040FB" w:rsidP="006040FB">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Контрольные вопросы</w:t>
      </w:r>
    </w:p>
    <w:p w14:paraId="46357B4A"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Назовите основные нормативно-правовые документы по организации и ведению социально-гигиенического мониторинга в России.</w:t>
      </w:r>
    </w:p>
    <w:p w14:paraId="0CC7AB57"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Дайте определение термина «социально-гигиенический мониторинг».</w:t>
      </w:r>
    </w:p>
    <w:p w14:paraId="6304D9D5"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Что такое федеральный информационный фонд социально-гигиенического мониторинга?</w:t>
      </w:r>
    </w:p>
    <w:p w14:paraId="4C25A72E" w14:textId="77777777" w:rsidR="006040FB" w:rsidRDefault="006040FB" w:rsidP="006040FB">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Каковы уровни функционирования системы социально-гигиенического мониторинга в Российской Федерации?</w:t>
      </w:r>
    </w:p>
    <w:p w14:paraId="5B8B71A4" w14:textId="77777777" w:rsidR="006040FB" w:rsidRDefault="006040FB" w:rsidP="006040FB">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Каковы задачи подразделений социально-гигиенического мониторинга?</w:t>
      </w:r>
    </w:p>
    <w:p w14:paraId="027E627F" w14:textId="3DA001AD" w:rsidR="006040FB" w:rsidRDefault="006040FB"/>
    <w:p w14:paraId="3E6D2A48" w14:textId="7CFBDD3A" w:rsidR="00C4716A" w:rsidRDefault="00C4716A"/>
    <w:p w14:paraId="274FF73B" w14:textId="77777777" w:rsidR="00C4716A" w:rsidRDefault="00C4716A" w:rsidP="00C4716A">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10. Государственный доклад «О состоянии санитарно-эпидемиологического благополучия населения в Российской Федерации»</w:t>
      </w:r>
    </w:p>
    <w:p w14:paraId="00936F68" w14:textId="77777777" w:rsidR="00C4716A" w:rsidRPr="00C4716A" w:rsidRDefault="00C4716A" w:rsidP="00C4716A">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10.1. Правила подготовки Государственного доклада «О состоянии санитарно-эпидемиологического благополучия населения в Российской Федерации»</w:t>
      </w:r>
    </w:p>
    <w:p w14:paraId="332588ED"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Правила подготовки государственного доклада о состоянии санитарно-эпидемиологического благополучия населения в Российской Федерации утверждены Постановлением Правительства Российской Федерации от 23.05.2012 № 513 «О государственном докладе о состоянии санитарно-эпидемиологического благополучия населения в Российской Федерации».</w:t>
      </w:r>
    </w:p>
    <w:p w14:paraId="4202C304"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Fonts w:ascii="inherit" w:hAnsi="inherit" w:cs="Arial"/>
          <w:i/>
          <w:iCs/>
          <w:color w:val="333333"/>
          <w:bdr w:val="none" w:sz="0" w:space="0" w:color="auto" w:frame="1"/>
        </w:rPr>
        <w:t>Государственный доклад</w:t>
      </w:r>
      <w:r>
        <w:rPr>
          <w:rFonts w:ascii="Arial" w:hAnsi="Arial" w:cs="Arial"/>
          <w:color w:val="333333"/>
        </w:rPr>
        <w:t xml:space="preserve"> — официальный документ, ежегодно подготавливаемый в целях обеспечения органов государственной власти всех уровней и граждан объективной </w:t>
      </w:r>
      <w:r>
        <w:rPr>
          <w:rFonts w:ascii="Arial" w:hAnsi="Arial" w:cs="Arial"/>
          <w:color w:val="333333"/>
        </w:rPr>
        <w:lastRenderedPageBreak/>
        <w:t>систематизированной аналитической информацией о состоянии санитарно-эпидемиологического благополучия населения в Российской Федерации.</w:t>
      </w:r>
    </w:p>
    <w:p w14:paraId="7F004A67"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Государственный доклад состоит из нескольких разделов, включающих следующую информацию:</w:t>
      </w:r>
    </w:p>
    <w:p w14:paraId="493340C3" w14:textId="77777777" w:rsidR="00C4716A" w:rsidRDefault="00C4716A" w:rsidP="00C4716A">
      <w:pPr>
        <w:numPr>
          <w:ilvl w:val="0"/>
          <w:numId w:val="93"/>
        </w:numPr>
        <w:shd w:val="clear" w:color="auto" w:fill="FFFFFF"/>
        <w:spacing w:after="240" w:line="240" w:lineRule="auto"/>
        <w:textAlignment w:val="baseline"/>
        <w:rPr>
          <w:rFonts w:ascii="Arial" w:hAnsi="Arial" w:cs="Arial"/>
          <w:color w:val="333333"/>
        </w:rPr>
      </w:pPr>
      <w:r>
        <w:rPr>
          <w:rFonts w:ascii="Arial" w:hAnsi="Arial" w:cs="Arial"/>
          <w:color w:val="333333"/>
        </w:rPr>
        <w:t>результаты социально-гигиенического мониторинга за отчетный год и в динамике за последние три года, включая:</w:t>
      </w:r>
    </w:p>
    <w:p w14:paraId="4E484FAE" w14:textId="77777777" w:rsidR="00C4716A" w:rsidRDefault="00C4716A" w:rsidP="00C4716A">
      <w:pPr>
        <w:numPr>
          <w:ilvl w:val="1"/>
          <w:numId w:val="93"/>
        </w:numPr>
        <w:shd w:val="clear" w:color="auto" w:fill="FFFFFF"/>
        <w:spacing w:after="240" w:line="240" w:lineRule="auto"/>
        <w:textAlignment w:val="baseline"/>
        <w:rPr>
          <w:rFonts w:ascii="inherit" w:hAnsi="inherit" w:cs="Arial"/>
          <w:color w:val="333333"/>
        </w:rPr>
      </w:pPr>
      <w:r>
        <w:rPr>
          <w:rFonts w:ascii="inherit" w:hAnsi="inherit" w:cs="Arial"/>
          <w:color w:val="333333"/>
        </w:rPr>
        <w:t>состояние среды обитания человека и ее влияние на здоровье населения;</w:t>
      </w:r>
    </w:p>
    <w:p w14:paraId="4725B40E" w14:textId="77777777" w:rsidR="00C4716A" w:rsidRDefault="00C4716A" w:rsidP="00C4716A">
      <w:pPr>
        <w:numPr>
          <w:ilvl w:val="1"/>
          <w:numId w:val="93"/>
        </w:numPr>
        <w:shd w:val="clear" w:color="auto" w:fill="FFFFFF"/>
        <w:spacing w:after="240" w:line="240" w:lineRule="auto"/>
        <w:textAlignment w:val="baseline"/>
        <w:rPr>
          <w:rFonts w:ascii="inherit" w:hAnsi="inherit" w:cs="Arial"/>
          <w:color w:val="333333"/>
        </w:rPr>
      </w:pPr>
      <w:r>
        <w:rPr>
          <w:rFonts w:ascii="inherit" w:hAnsi="inherit" w:cs="Arial"/>
          <w:color w:val="333333"/>
        </w:rPr>
        <w:t>анализ состояния заболеваемости массовыми неинфекционными заболеваниями (отравлениями) в связи с вредным воздействием факторов среды обитания на человека;</w:t>
      </w:r>
    </w:p>
    <w:p w14:paraId="0C7961DE" w14:textId="77777777" w:rsidR="00C4716A" w:rsidRDefault="00C4716A" w:rsidP="00C4716A">
      <w:pPr>
        <w:numPr>
          <w:ilvl w:val="1"/>
          <w:numId w:val="93"/>
        </w:numPr>
        <w:shd w:val="clear" w:color="auto" w:fill="FFFFFF"/>
        <w:spacing w:after="240" w:line="240" w:lineRule="auto"/>
        <w:textAlignment w:val="baseline"/>
        <w:rPr>
          <w:rFonts w:ascii="inherit" w:hAnsi="inherit" w:cs="Arial"/>
          <w:color w:val="333333"/>
        </w:rPr>
      </w:pPr>
      <w:r>
        <w:rPr>
          <w:rFonts w:ascii="inherit" w:hAnsi="inherit" w:cs="Arial"/>
          <w:color w:val="333333"/>
        </w:rPr>
        <w:t>сведения об инфекционной и паразитарной заболеваемости;</w:t>
      </w:r>
    </w:p>
    <w:p w14:paraId="27AC40E4" w14:textId="77777777" w:rsidR="00C4716A" w:rsidRDefault="00C4716A" w:rsidP="00C4716A">
      <w:pPr>
        <w:numPr>
          <w:ilvl w:val="0"/>
          <w:numId w:val="93"/>
        </w:numPr>
        <w:shd w:val="clear" w:color="auto" w:fill="FFFFFF"/>
        <w:spacing w:after="240" w:line="240" w:lineRule="auto"/>
        <w:textAlignment w:val="baseline"/>
        <w:rPr>
          <w:rFonts w:ascii="Arial" w:hAnsi="Arial" w:cs="Arial"/>
          <w:color w:val="333333"/>
        </w:rPr>
      </w:pPr>
      <w:r>
        <w:rPr>
          <w:rFonts w:ascii="Arial" w:hAnsi="Arial" w:cs="Arial"/>
          <w:color w:val="333333"/>
        </w:rPr>
        <w:t>основные результаты научных исследований в области гигиены, эпидемиологии и профилактической медицины;</w:t>
      </w:r>
    </w:p>
    <w:p w14:paraId="164229FF" w14:textId="77777777" w:rsidR="00C4716A" w:rsidRDefault="00C4716A" w:rsidP="00C4716A">
      <w:pPr>
        <w:numPr>
          <w:ilvl w:val="0"/>
          <w:numId w:val="93"/>
        </w:numPr>
        <w:shd w:val="clear" w:color="auto" w:fill="FFFFFF"/>
        <w:spacing w:after="240" w:line="240" w:lineRule="auto"/>
        <w:textAlignment w:val="baseline"/>
        <w:rPr>
          <w:rFonts w:ascii="Arial" w:hAnsi="Arial" w:cs="Arial"/>
          <w:color w:val="333333"/>
        </w:rPr>
      </w:pPr>
      <w:r>
        <w:rPr>
          <w:rFonts w:ascii="Arial" w:hAnsi="Arial" w:cs="Arial"/>
          <w:color w:val="333333"/>
        </w:rPr>
        <w:t>результаты деятельности органов и учреждений, входящих в систему федерального государственного санитарно-эпидемиологического надзора;</w:t>
      </w:r>
    </w:p>
    <w:p w14:paraId="0351D3D6" w14:textId="77777777" w:rsidR="00C4716A" w:rsidRDefault="00C4716A" w:rsidP="00C4716A">
      <w:pPr>
        <w:numPr>
          <w:ilvl w:val="0"/>
          <w:numId w:val="93"/>
        </w:numPr>
        <w:shd w:val="clear" w:color="auto" w:fill="FFFFFF"/>
        <w:spacing w:after="240" w:line="240" w:lineRule="auto"/>
        <w:textAlignment w:val="baseline"/>
        <w:rPr>
          <w:rFonts w:ascii="Arial" w:hAnsi="Arial" w:cs="Arial"/>
          <w:color w:val="333333"/>
        </w:rPr>
      </w:pPr>
      <w:r>
        <w:rPr>
          <w:rFonts w:ascii="Arial" w:hAnsi="Arial" w:cs="Arial"/>
          <w:color w:val="333333"/>
        </w:rPr>
        <w:t>достигнутые результаты улучшения санитарно-эпидемиологической обстановки, имеющиеся проблемные вопросы при обеспечении санитарно-эпидемиологического благополучия населения и намечаемые меры по их решению;</w:t>
      </w:r>
    </w:p>
    <w:p w14:paraId="7538750E" w14:textId="77777777" w:rsidR="00C4716A" w:rsidRDefault="00C4716A" w:rsidP="00C4716A">
      <w:pPr>
        <w:numPr>
          <w:ilvl w:val="0"/>
          <w:numId w:val="93"/>
        </w:numPr>
        <w:shd w:val="clear" w:color="auto" w:fill="FFFFFF"/>
        <w:spacing w:after="240" w:line="240" w:lineRule="auto"/>
        <w:textAlignment w:val="baseline"/>
        <w:rPr>
          <w:rFonts w:ascii="Arial" w:hAnsi="Arial" w:cs="Arial"/>
          <w:color w:val="333333"/>
        </w:rPr>
      </w:pPr>
      <w:r>
        <w:rPr>
          <w:rFonts w:ascii="Arial" w:hAnsi="Arial" w:cs="Arial"/>
          <w:color w:val="333333"/>
        </w:rPr>
        <w:t>выполнение мер, предложенных в предыдущих государственных докладах,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14:paraId="11EFA2C3"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Данные государственной и ведомственной статистики и отчетности, а также аналитические данные — источник информации о состоянии санитарно-эпидемиологического благополучия населения в Российской Федерации.</w:t>
      </w:r>
    </w:p>
    <w:p w14:paraId="3143C305"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Доклад готовит Федеральная служба по надзору в сфере защиты прав потребителей и благополучия человека, а также органы и учреждения, входящие в систему федерального государственного санитарно-эпидемиологического надзора.</w:t>
      </w:r>
    </w:p>
    <w:p w14:paraId="0F9D68CB"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Органы и учреждения, осуществляющие федеральный государственный санитарно-эпидемиологический надзор, по запросу Федеральной службы по надзору в сфере защиты прав потребителей и благополучия человека обеспечивают подготовку материалов к докладу и направляют их ежегодно до 1 апреля года, следующего за отчетным, в Федеральную службу по надзору в сфере защиты прав потребителей и благополучия человека.</w:t>
      </w:r>
    </w:p>
    <w:p w14:paraId="24C9DC49"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Fonts w:ascii="Arial" w:hAnsi="Arial" w:cs="Arial"/>
          <w:color w:val="333333"/>
        </w:rPr>
        <w:t>Доклад вносится Федеральной службой по надзору в сфере защиты прав потребителей и благополучия человека до 1 июня года, следующего за отчетным, в Правительство Российской Федерации. Этот документ публикуют отдельным изданием и направляют в федеральные органы исполнительной власти и органы исполнительной власти субъектов Российской Федерации. Доклад также размещают на официальном сайте Роспотребнадзора в информационно-телекоммуникационной сети Интернет по адресу: </w:t>
      </w:r>
      <w:hyperlink r:id="rId85" w:tgtFrame="_blank" w:history="1">
        <w:r>
          <w:rPr>
            <w:rStyle w:val="a3"/>
            <w:rFonts w:ascii="Arial" w:hAnsi="Arial" w:cs="Arial"/>
            <w:bdr w:val="none" w:sz="0" w:space="0" w:color="auto" w:frame="1"/>
          </w:rPr>
          <w:t>https://www.rospotrebnadzor.ru/documents/</w:t>
        </w:r>
      </w:hyperlink>
      <w:r>
        <w:rPr>
          <w:rFonts w:ascii="Arial" w:hAnsi="Arial" w:cs="Arial"/>
          <w:color w:val="333333"/>
        </w:rPr>
        <w:t>.</w:t>
      </w:r>
    </w:p>
    <w:p w14:paraId="6F149A42"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Подготовка материалов государственного доклада «О состоянии санитарно-эпидемиологического благополучия населения в Российской Федерации» осуществляется в соответствии с утвержденными методическими рекомендациями.</w:t>
      </w:r>
    </w:p>
    <w:p w14:paraId="046EC998"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указанных рекомендациях изложены:</w:t>
      </w:r>
    </w:p>
    <w:p w14:paraId="29388A30" w14:textId="77777777" w:rsidR="00C4716A" w:rsidRDefault="00C4716A" w:rsidP="00C4716A">
      <w:pPr>
        <w:numPr>
          <w:ilvl w:val="0"/>
          <w:numId w:val="94"/>
        </w:numPr>
        <w:shd w:val="clear" w:color="auto" w:fill="FFFFFF"/>
        <w:spacing w:after="240" w:line="240" w:lineRule="auto"/>
        <w:textAlignment w:val="baseline"/>
        <w:rPr>
          <w:rFonts w:ascii="Arial" w:hAnsi="Arial" w:cs="Arial"/>
          <w:color w:val="333333"/>
        </w:rPr>
      </w:pPr>
      <w:r>
        <w:rPr>
          <w:rFonts w:ascii="Arial" w:hAnsi="Arial" w:cs="Arial"/>
          <w:color w:val="333333"/>
        </w:rPr>
        <w:t>общие принципы системы аналитической информации;</w:t>
      </w:r>
    </w:p>
    <w:p w14:paraId="791A0F3A" w14:textId="77777777" w:rsidR="00C4716A" w:rsidRDefault="00C4716A" w:rsidP="00C4716A">
      <w:pPr>
        <w:numPr>
          <w:ilvl w:val="0"/>
          <w:numId w:val="94"/>
        </w:numPr>
        <w:shd w:val="clear" w:color="auto" w:fill="FFFFFF"/>
        <w:spacing w:after="240" w:line="240" w:lineRule="auto"/>
        <w:textAlignment w:val="baseline"/>
        <w:rPr>
          <w:rFonts w:ascii="Arial" w:hAnsi="Arial" w:cs="Arial"/>
          <w:color w:val="333333"/>
        </w:rPr>
      </w:pPr>
      <w:r>
        <w:rPr>
          <w:rFonts w:ascii="Arial" w:hAnsi="Arial" w:cs="Arial"/>
          <w:color w:val="333333"/>
        </w:rPr>
        <w:t>структура государственного доклада «О состоянии санитарно-эпидемиологического благополучия населения в Российской Федерации»;</w:t>
      </w:r>
    </w:p>
    <w:p w14:paraId="77C72252" w14:textId="77777777" w:rsidR="00C4716A" w:rsidRDefault="00C4716A" w:rsidP="00C4716A">
      <w:pPr>
        <w:numPr>
          <w:ilvl w:val="0"/>
          <w:numId w:val="94"/>
        </w:numPr>
        <w:shd w:val="clear" w:color="auto" w:fill="FFFFFF"/>
        <w:spacing w:after="240" w:line="240" w:lineRule="auto"/>
        <w:textAlignment w:val="baseline"/>
        <w:rPr>
          <w:rFonts w:ascii="Arial" w:hAnsi="Arial" w:cs="Arial"/>
          <w:color w:val="333333"/>
        </w:rPr>
      </w:pPr>
      <w:r>
        <w:rPr>
          <w:rFonts w:ascii="Arial" w:hAnsi="Arial" w:cs="Arial"/>
          <w:color w:val="333333"/>
        </w:rPr>
        <w:t>структура материалов государственного доклада по субъекту Российской Федерации;</w:t>
      </w:r>
    </w:p>
    <w:p w14:paraId="2D7CA68A" w14:textId="77777777" w:rsidR="00C4716A" w:rsidRDefault="00C4716A" w:rsidP="00C4716A">
      <w:pPr>
        <w:numPr>
          <w:ilvl w:val="0"/>
          <w:numId w:val="94"/>
        </w:numPr>
        <w:shd w:val="clear" w:color="auto" w:fill="FFFFFF"/>
        <w:spacing w:after="240" w:line="240" w:lineRule="auto"/>
        <w:textAlignment w:val="baseline"/>
        <w:rPr>
          <w:rFonts w:ascii="Arial" w:hAnsi="Arial" w:cs="Arial"/>
          <w:color w:val="333333"/>
        </w:rPr>
      </w:pPr>
      <w:r>
        <w:rPr>
          <w:rFonts w:ascii="Arial" w:hAnsi="Arial" w:cs="Arial"/>
          <w:color w:val="333333"/>
        </w:rPr>
        <w:t>показатели федеральной и отраслевой статистической отчетности и федерального информационного фонда социально-гигиенического мониторинга, используемые для анализа;</w:t>
      </w:r>
    </w:p>
    <w:p w14:paraId="220DD4A0" w14:textId="77777777" w:rsidR="00C4716A" w:rsidRDefault="00C4716A" w:rsidP="00C4716A">
      <w:pPr>
        <w:numPr>
          <w:ilvl w:val="0"/>
          <w:numId w:val="94"/>
        </w:numPr>
        <w:shd w:val="clear" w:color="auto" w:fill="FFFFFF"/>
        <w:spacing w:after="240" w:line="240" w:lineRule="auto"/>
        <w:textAlignment w:val="baseline"/>
        <w:rPr>
          <w:rFonts w:ascii="Arial" w:hAnsi="Arial" w:cs="Arial"/>
          <w:color w:val="333333"/>
        </w:rPr>
      </w:pPr>
      <w:r>
        <w:rPr>
          <w:rFonts w:ascii="Arial" w:hAnsi="Arial" w:cs="Arial"/>
          <w:color w:val="333333"/>
        </w:rPr>
        <w:t>источники информации, используемые для анализа.</w:t>
      </w:r>
    </w:p>
    <w:p w14:paraId="07A2C576"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Материалы формируют органы и организации Роспотребнадзора по субъектам Российской Федерации, а также федеральные органы исполнительной власти, структурные подразделения федеральных органов исполнительной власти, осуществляющие федеральный государственный санитарно-эпидемиологический надзор.</w:t>
      </w:r>
    </w:p>
    <w:p w14:paraId="0A7DF059"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Основа материалов — показатели федеральной и отраслевой статистической отчетности, а также федерального информационного фонда социально-гигиенического мониторинга, предоставляются в целом по субъекту Российской Федерации.</w:t>
      </w:r>
    </w:p>
    <w:p w14:paraId="1C7A4DD1"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Важнейшая цель подготовки материалов — объективное представление текущей санитарно-эпидемиологической ситуации на основе динамического наблюдения за факторами среды обитания и состоянием здоровья населения, достигнутых результатов, улучшения санитарно-эпидемиологической обстановки.</w:t>
      </w:r>
    </w:p>
    <w:p w14:paraId="1B080958"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Применение методологии оценки риска здоровью в качестве аналитического инструмента позволяет получать количественные характеристики ущерба здоровью от негативного воздействия среды обитания с учетом неопределенностей, присущих этой методологии.</w:t>
      </w:r>
    </w:p>
    <w:p w14:paraId="1E5B3436" w14:textId="77777777" w:rsidR="00C4716A" w:rsidRDefault="00C4716A" w:rsidP="00C4716A">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Анализ управленческих решений, принятых по результатам социально-гигиенического мониторинга, достигнутых результатов деятельности в сфере обеспечения санитарно-эпидемиологического благополучия человека проводят с учетом риск-ориентированного подхода в осуществлении контрольно-надзорной деятельности.</w:t>
      </w:r>
    </w:p>
    <w:p w14:paraId="3E0E7C7F" w14:textId="77777777" w:rsidR="00C4716A" w:rsidRPr="00C4716A" w:rsidRDefault="00C4716A" w:rsidP="00C4716A">
      <w:pPr>
        <w:shd w:val="clear" w:color="auto" w:fill="FFFFFF"/>
        <w:spacing w:after="0" w:line="240" w:lineRule="auto"/>
        <w:textAlignment w:val="baseline"/>
        <w:rPr>
          <w:rFonts w:ascii="Arial" w:eastAsia="Times New Roman" w:hAnsi="Arial" w:cs="Arial"/>
          <w:color w:val="333333"/>
          <w:sz w:val="24"/>
          <w:szCs w:val="24"/>
          <w:lang w:eastAsia="ru-RU"/>
        </w:rPr>
      </w:pPr>
      <w:hyperlink r:id="rId86" w:history="1">
        <w:r w:rsidRPr="00C4716A">
          <w:rPr>
            <w:rFonts w:ascii="inherit" w:eastAsia="Times New Roman" w:hAnsi="inherit" w:cs="Arial"/>
            <w:color w:val="0000FF"/>
            <w:sz w:val="2"/>
            <w:szCs w:val="2"/>
            <w:u w:val="single"/>
            <w:bdr w:val="none" w:sz="0" w:space="0" w:color="auto" w:frame="1"/>
            <w:lang w:eastAsia="ru-RU"/>
          </w:rPr>
          <w:t>Поставить закладку</w:t>
        </w:r>
      </w:hyperlink>
    </w:p>
    <w:p w14:paraId="4CCAE9DB"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Применение методов прогнозирования и экономического анализа позволяет получать количественные характеристики фактических и предотвращенных в результате контрольно-надзорной деятельности экономических потерь от смертности, заболеваемости и инвалидизации населения, ассоциированных с негативным воздействием факторов среды обитания.</w:t>
      </w:r>
    </w:p>
    <w:p w14:paraId="1F7A489B"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Основные принципы системы аналитической информации:</w:t>
      </w:r>
    </w:p>
    <w:p w14:paraId="3140382D"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полезность (возможно применение для качественного описания ситуации);</w:t>
      </w:r>
    </w:p>
    <w:p w14:paraId="07B7F656"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адекватность (информация значима, обеспечивает возможность проведения ретроспективного и прогнозного анализа);</w:t>
      </w:r>
    </w:p>
    <w:p w14:paraId="3771E881"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lastRenderedPageBreak/>
        <w:t>достоверность (возможность проверки документальной обоснованности, информация не содержит ошибок и пристрастных оценок);</w:t>
      </w:r>
    </w:p>
    <w:p w14:paraId="27F17D99"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сопоставимость (определяется последовательностью использования данных, методов и результатов анализа);</w:t>
      </w:r>
    </w:p>
    <w:p w14:paraId="766C1D29"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надежность (обусловлена применением средств обеспечения качества результатов анализа);</w:t>
      </w:r>
    </w:p>
    <w:p w14:paraId="2CA7B225"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понятность (пользователи информации могут понять ее содержание без специальной профессиональной подготовки);</w:t>
      </w:r>
    </w:p>
    <w:p w14:paraId="3869FFD9" w14:textId="77777777" w:rsidR="00C4716A" w:rsidRPr="00C4716A" w:rsidRDefault="00C4716A" w:rsidP="00C4716A">
      <w:pPr>
        <w:numPr>
          <w:ilvl w:val="0"/>
          <w:numId w:val="95"/>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конфиденциальность (информация должна содержать только такие сведения, которые можно предоставлять широкому кругу пользователей).</w:t>
      </w:r>
    </w:p>
    <w:p w14:paraId="5588E978"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Аналитическая подсистема предназначена для реализации задач анализа текущей ситуации, сценарного и целевого прогнозирования. Аналитическая подсистема должна обеспечивать возможность проведения многомерного анализа предварительно подготовленных данных.</w:t>
      </w:r>
    </w:p>
    <w:p w14:paraId="00717EEF"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Динамический анализ:</w:t>
      </w:r>
    </w:p>
    <w:p w14:paraId="1D1F3E3D" w14:textId="77777777" w:rsidR="00C4716A" w:rsidRPr="00C4716A" w:rsidRDefault="00C4716A" w:rsidP="00C4716A">
      <w:pPr>
        <w:numPr>
          <w:ilvl w:val="0"/>
          <w:numId w:val="96"/>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анализ изменения показателей за период (с возможностью указания дополнительных комментариев тенденции изменения: увеличения, снижения, стабильности);</w:t>
      </w:r>
    </w:p>
    <w:p w14:paraId="52A37277" w14:textId="77777777" w:rsidR="00C4716A" w:rsidRPr="00C4716A" w:rsidRDefault="00C4716A" w:rsidP="00C4716A">
      <w:pPr>
        <w:numPr>
          <w:ilvl w:val="0"/>
          <w:numId w:val="96"/>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расчет темпов прироста;</w:t>
      </w:r>
    </w:p>
    <w:p w14:paraId="636B2F6F" w14:textId="77777777" w:rsidR="00C4716A" w:rsidRPr="00C4716A" w:rsidRDefault="00C4716A" w:rsidP="00C4716A">
      <w:pPr>
        <w:numPr>
          <w:ilvl w:val="0"/>
          <w:numId w:val="96"/>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ранжирование показателей (по убыванию, по возрастанию);</w:t>
      </w:r>
    </w:p>
    <w:p w14:paraId="2207A292" w14:textId="77777777" w:rsidR="00C4716A" w:rsidRPr="00C4716A" w:rsidRDefault="00C4716A" w:rsidP="00C4716A">
      <w:pPr>
        <w:numPr>
          <w:ilvl w:val="0"/>
          <w:numId w:val="96"/>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определение максимального и минимального значений из выборки;</w:t>
      </w:r>
    </w:p>
    <w:p w14:paraId="19F48E70" w14:textId="77777777" w:rsidR="00C4716A" w:rsidRPr="00C4716A" w:rsidRDefault="00C4716A" w:rsidP="00C4716A">
      <w:pPr>
        <w:numPr>
          <w:ilvl w:val="0"/>
          <w:numId w:val="96"/>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расчет среднего значения по выборке за период;</w:t>
      </w:r>
    </w:p>
    <w:p w14:paraId="56091888" w14:textId="77777777" w:rsidR="00C4716A" w:rsidRPr="00C4716A" w:rsidRDefault="00C4716A" w:rsidP="00C4716A">
      <w:pPr>
        <w:numPr>
          <w:ilvl w:val="0"/>
          <w:numId w:val="96"/>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определение в выборке значений «выше среднего» и «ниже среднего».</w:t>
      </w:r>
    </w:p>
    <w:p w14:paraId="35FEFBF0"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Структурный анализ:</w:t>
      </w:r>
    </w:p>
    <w:p w14:paraId="1213FA8F" w14:textId="77777777" w:rsidR="00C4716A" w:rsidRPr="00C4716A" w:rsidRDefault="00C4716A" w:rsidP="00C4716A">
      <w:pPr>
        <w:numPr>
          <w:ilvl w:val="0"/>
          <w:numId w:val="97"/>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расчет долей (удельных весов) по отдельным рядам выборки;</w:t>
      </w:r>
    </w:p>
    <w:p w14:paraId="238007A8" w14:textId="77777777" w:rsidR="00C4716A" w:rsidRPr="00C4716A" w:rsidRDefault="00C4716A" w:rsidP="00C4716A">
      <w:pPr>
        <w:numPr>
          <w:ilvl w:val="0"/>
          <w:numId w:val="97"/>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построение динамического ряда по выборке;</w:t>
      </w:r>
    </w:p>
    <w:p w14:paraId="01B28B5B" w14:textId="77777777" w:rsidR="00C4716A" w:rsidRPr="00C4716A" w:rsidRDefault="00C4716A" w:rsidP="00C4716A">
      <w:pPr>
        <w:numPr>
          <w:ilvl w:val="0"/>
          <w:numId w:val="97"/>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установка параметра вхождения части выборки в долю «прочие»;</w:t>
      </w:r>
    </w:p>
    <w:p w14:paraId="3998D4F0" w14:textId="77777777" w:rsidR="00C4716A" w:rsidRPr="00C4716A" w:rsidRDefault="00C4716A" w:rsidP="00C4716A">
      <w:pPr>
        <w:numPr>
          <w:ilvl w:val="0"/>
          <w:numId w:val="97"/>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отслеживание изменения долей выборки в динамике.</w:t>
      </w:r>
    </w:p>
    <w:p w14:paraId="372DBB7B"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Сравнительный анализ:</w:t>
      </w:r>
    </w:p>
    <w:p w14:paraId="707E2251" w14:textId="77777777" w:rsidR="00C4716A" w:rsidRPr="00C4716A" w:rsidRDefault="00C4716A" w:rsidP="00C4716A">
      <w:pPr>
        <w:numPr>
          <w:ilvl w:val="0"/>
          <w:numId w:val="98"/>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выявление среднего значения, группировка и индикация значений выборки;</w:t>
      </w:r>
    </w:p>
    <w:p w14:paraId="31F765F4" w14:textId="77777777" w:rsidR="00C4716A" w:rsidRPr="00C4716A" w:rsidRDefault="00C4716A" w:rsidP="00C4716A">
      <w:pPr>
        <w:numPr>
          <w:ilvl w:val="0"/>
          <w:numId w:val="98"/>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построение при необходимости матрицы переходов из групп «лидирующие» и «отстающие».</w:t>
      </w:r>
    </w:p>
    <w:p w14:paraId="7B0F0419"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Комплексный анализ:</w:t>
      </w:r>
    </w:p>
    <w:p w14:paraId="0A1D37B5" w14:textId="77777777" w:rsidR="00C4716A" w:rsidRPr="00C4716A" w:rsidRDefault="00C4716A" w:rsidP="00C4716A">
      <w:pPr>
        <w:numPr>
          <w:ilvl w:val="0"/>
          <w:numId w:val="99"/>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lastRenderedPageBreak/>
        <w:t>возможность экспертной установки «приоритетности» по выборке факторов;</w:t>
      </w:r>
    </w:p>
    <w:p w14:paraId="1DEEE1B7" w14:textId="77777777" w:rsidR="00C4716A" w:rsidRPr="00C4716A" w:rsidRDefault="00C4716A" w:rsidP="00C4716A">
      <w:pPr>
        <w:numPr>
          <w:ilvl w:val="0"/>
          <w:numId w:val="99"/>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возможность установки у факторов параметра: негативный/позитивный (рост значения фактора влияет отрицательно/положительно);</w:t>
      </w:r>
    </w:p>
    <w:p w14:paraId="7055DD7A" w14:textId="77777777" w:rsidR="00C4716A" w:rsidRPr="00C4716A" w:rsidRDefault="00C4716A" w:rsidP="00C4716A">
      <w:pPr>
        <w:numPr>
          <w:ilvl w:val="0"/>
          <w:numId w:val="99"/>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ранжирование значений факторов и комплексной (многофакторной) оценки по выборке территорий;</w:t>
      </w:r>
    </w:p>
    <w:p w14:paraId="291E93C6" w14:textId="77777777" w:rsidR="00C4716A" w:rsidRPr="00C4716A" w:rsidRDefault="00C4716A" w:rsidP="00C4716A">
      <w:pPr>
        <w:numPr>
          <w:ilvl w:val="0"/>
          <w:numId w:val="99"/>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расчет рангов по факторам и комплексной оценке по выборке территорий, сортировка территорий по значениям комплексной оценки;</w:t>
      </w:r>
    </w:p>
    <w:p w14:paraId="1517CF8D" w14:textId="77777777" w:rsidR="00C4716A" w:rsidRPr="00C4716A" w:rsidRDefault="00C4716A" w:rsidP="00C4716A">
      <w:pPr>
        <w:numPr>
          <w:ilvl w:val="0"/>
          <w:numId w:val="99"/>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представление результатов расчетов с использованием визуализации.</w:t>
      </w:r>
    </w:p>
    <w:p w14:paraId="4D8205AD"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Кластерный анализ (группировка):</w:t>
      </w:r>
    </w:p>
    <w:p w14:paraId="10209332" w14:textId="77777777" w:rsidR="00C4716A" w:rsidRPr="00C4716A" w:rsidRDefault="00C4716A" w:rsidP="00C4716A">
      <w:pPr>
        <w:numPr>
          <w:ilvl w:val="0"/>
          <w:numId w:val="100"/>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выявление минимального и максимального значений рядов в отдельной группе;</w:t>
      </w:r>
    </w:p>
    <w:p w14:paraId="4CBB945E" w14:textId="77777777" w:rsidR="00C4716A" w:rsidRPr="00C4716A" w:rsidRDefault="00C4716A" w:rsidP="00C4716A">
      <w:pPr>
        <w:numPr>
          <w:ilvl w:val="0"/>
          <w:numId w:val="100"/>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расчет среднего значения по отдельной группе;</w:t>
      </w:r>
    </w:p>
    <w:p w14:paraId="5337C49F" w14:textId="77777777" w:rsidR="00C4716A" w:rsidRPr="00C4716A" w:rsidRDefault="00C4716A" w:rsidP="00C4716A">
      <w:pPr>
        <w:numPr>
          <w:ilvl w:val="0"/>
          <w:numId w:val="100"/>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возможность установки количества групп, на которые разбивается выборка.</w:t>
      </w:r>
    </w:p>
    <w:p w14:paraId="1D7EE5E0"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Индикативный анализ:</w:t>
      </w:r>
    </w:p>
    <w:p w14:paraId="28457B3F" w14:textId="77777777" w:rsidR="00C4716A" w:rsidRPr="00C4716A" w:rsidRDefault="00C4716A" w:rsidP="00C4716A">
      <w:pPr>
        <w:numPr>
          <w:ilvl w:val="0"/>
          <w:numId w:val="101"/>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пересчет темпов прироста по годовым зависимостям в процентах к предыдущему периоду;</w:t>
      </w:r>
    </w:p>
    <w:p w14:paraId="0C95F48F" w14:textId="77777777" w:rsidR="00C4716A" w:rsidRPr="00C4716A" w:rsidRDefault="00C4716A" w:rsidP="00C4716A">
      <w:pPr>
        <w:numPr>
          <w:ilvl w:val="0"/>
          <w:numId w:val="101"/>
        </w:numPr>
        <w:shd w:val="clear" w:color="auto" w:fill="FFFFFF"/>
        <w:spacing w:after="240" w:line="240" w:lineRule="auto"/>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индикация значений на трехцветной диаграмме/картограмме (высокий/средний/низкий уровень) с возможностью изменения порядка следования цветов в зависимости от позитивности/негативности анализируемого показателя.</w:t>
      </w:r>
    </w:p>
    <w:p w14:paraId="6FD3CF2A"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Подсистема визуализации.</w:t>
      </w:r>
    </w:p>
    <w:p w14:paraId="2BBF6775"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Визуализацию данных проводят с применением средств и методов геоинформационных технологий, картографического отображения информации, построения динамических рядов данных, табличных данных и прочих способов и средств, графиков, отображения атрибутивной информации.</w:t>
      </w:r>
    </w:p>
    <w:p w14:paraId="68F0CE3D"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Табличные данные большого объема оформляют приложением к материалам с указанием ссылок в тексте.</w:t>
      </w:r>
    </w:p>
    <w:p w14:paraId="7924F916" w14:textId="77777777" w:rsidR="00C4716A" w:rsidRPr="00C4716A" w:rsidRDefault="00C4716A" w:rsidP="00C4716A">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Предпочтение отдают цветной визуализации.</w:t>
      </w:r>
    </w:p>
    <w:p w14:paraId="37D36C8B" w14:textId="77777777" w:rsidR="00C4716A" w:rsidRPr="00C4716A" w:rsidRDefault="00C4716A" w:rsidP="00C4716A">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10.2. Структура Государственного доклада «О состоянии санитарно-эпидемиологического благополучия населения в Российской Федерации»</w:t>
      </w:r>
    </w:p>
    <w:p w14:paraId="44F7F3A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Введение.</w:t>
      </w:r>
    </w:p>
    <w:p w14:paraId="774A26E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Обеспечение санитарно-эпидемиологического благополучия населения в Российской Федерации в соответствии с приоритетами, определенными основополагающими документами Президента Российской Федерации и Правительства Российской Федерации.</w:t>
      </w:r>
    </w:p>
    <w:p w14:paraId="72C252D6"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1. Результаты социально-гигиенического мониторинга за отчетный год и в динамике за последние три года.</w:t>
      </w:r>
    </w:p>
    <w:p w14:paraId="23F0D88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1.1. Состояние среды обитания и ее влияние на здоровье населения.</w:t>
      </w:r>
    </w:p>
    <w:p w14:paraId="69AE6A9C"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1.2. Анализ состояния заболеваемости массовыми неинфекционными заболеваниями в связи с вредным воздействием факторов среды обитания.</w:t>
      </w:r>
    </w:p>
    <w:p w14:paraId="633CC0C8"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1.3. Сведения об инфекционной и паразитарной заболеваемости.</w:t>
      </w:r>
    </w:p>
    <w:p w14:paraId="2CBC97E4"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2. Основные результаты научных исследований в области гигиены, эпидемиологии, профилактической медицины.</w:t>
      </w:r>
    </w:p>
    <w:p w14:paraId="5A1BDA7F" w14:textId="77777777" w:rsidR="00C4716A" w:rsidRDefault="00C4716A" w:rsidP="00C4716A">
      <w:pPr>
        <w:numPr>
          <w:ilvl w:val="0"/>
          <w:numId w:val="102"/>
        </w:numPr>
        <w:shd w:val="clear" w:color="auto" w:fill="FFFFFF"/>
        <w:spacing w:after="240" w:line="240" w:lineRule="auto"/>
        <w:textAlignment w:val="baseline"/>
        <w:rPr>
          <w:rFonts w:ascii="Arial" w:hAnsi="Arial" w:cs="Arial"/>
          <w:color w:val="333333"/>
        </w:rPr>
      </w:pPr>
      <w:r>
        <w:rPr>
          <w:rFonts w:ascii="Arial" w:hAnsi="Arial" w:cs="Arial"/>
          <w:color w:val="333333"/>
        </w:rPr>
        <w:t>Основные результаты научных исследований в области гигиены.</w:t>
      </w:r>
    </w:p>
    <w:p w14:paraId="799A1DB7" w14:textId="77777777" w:rsidR="00C4716A" w:rsidRDefault="00C4716A" w:rsidP="00C4716A">
      <w:pPr>
        <w:numPr>
          <w:ilvl w:val="0"/>
          <w:numId w:val="102"/>
        </w:numPr>
        <w:shd w:val="clear" w:color="auto" w:fill="FFFFFF"/>
        <w:spacing w:after="240" w:line="240" w:lineRule="auto"/>
        <w:textAlignment w:val="baseline"/>
        <w:rPr>
          <w:rFonts w:ascii="Arial" w:hAnsi="Arial" w:cs="Arial"/>
          <w:color w:val="333333"/>
        </w:rPr>
      </w:pPr>
      <w:r>
        <w:rPr>
          <w:rFonts w:ascii="Arial" w:hAnsi="Arial" w:cs="Arial"/>
          <w:color w:val="333333"/>
        </w:rPr>
        <w:t>Основные результаты научных исследований в области эпидемиологии, профилактической медицины.</w:t>
      </w:r>
    </w:p>
    <w:p w14:paraId="2872DEA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3. Результаты деятельности органов и учреждений Российской Федерации, входящих в систему федерального государственного санитарно-эпидемиологического надзора.</w:t>
      </w:r>
    </w:p>
    <w:p w14:paraId="59D593F3" w14:textId="77777777" w:rsidR="00C4716A" w:rsidRDefault="00C4716A" w:rsidP="00C4716A">
      <w:pPr>
        <w:numPr>
          <w:ilvl w:val="0"/>
          <w:numId w:val="103"/>
        </w:numPr>
        <w:shd w:val="clear" w:color="auto" w:fill="FFFFFF"/>
        <w:spacing w:after="240" w:line="240" w:lineRule="auto"/>
        <w:textAlignment w:val="baseline"/>
        <w:rPr>
          <w:rFonts w:ascii="Arial" w:hAnsi="Arial" w:cs="Arial"/>
          <w:color w:val="333333"/>
        </w:rPr>
      </w:pPr>
      <w:r>
        <w:rPr>
          <w:rFonts w:ascii="Arial" w:hAnsi="Arial" w:cs="Arial"/>
          <w:color w:val="333333"/>
        </w:rPr>
        <w:t>Основные результаты деятельности Федеральной службы по надзору в сфере защиты прав потребителей и благополучия человека по обеспечению санитарно-эпидемиологического благополучия населения Российской Федерации.</w:t>
      </w:r>
    </w:p>
    <w:p w14:paraId="7199A9D7" w14:textId="77777777" w:rsidR="00C4716A" w:rsidRDefault="00C4716A" w:rsidP="00C4716A">
      <w:pPr>
        <w:numPr>
          <w:ilvl w:val="0"/>
          <w:numId w:val="103"/>
        </w:numPr>
        <w:shd w:val="clear" w:color="auto" w:fill="FFFFFF"/>
        <w:spacing w:after="240" w:line="240" w:lineRule="auto"/>
        <w:textAlignment w:val="baseline"/>
        <w:rPr>
          <w:rFonts w:ascii="Arial" w:hAnsi="Arial" w:cs="Arial"/>
          <w:color w:val="333333"/>
        </w:rPr>
      </w:pPr>
      <w:r>
        <w:rPr>
          <w:rFonts w:ascii="Arial" w:hAnsi="Arial" w:cs="Arial"/>
          <w:color w:val="333333"/>
        </w:rPr>
        <w:t>Основные результаты выполнения санитарно-противоэпидемических (профилактических) мероприятий структурными подразделениями федеральных органов исполнительной власти по вопросам обороны, внутренних дел, безопасности, юстиции, контроля за оборотом наркотических средств и психотропных веществ, осуществляющих федеральный государственный санитарно-эпидемиологический надзор.</w:t>
      </w:r>
    </w:p>
    <w:p w14:paraId="2F1591C5"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4. Достигнутые результаты улучшения санитарно-эпидемиологической обстановки, имеющиеся проблемные вопросы при обеспечении санитарно-эпидемиологического благополучия и намечаемые меры по их решению.</w:t>
      </w:r>
    </w:p>
    <w:p w14:paraId="6986055C" w14:textId="77777777" w:rsidR="00C4716A" w:rsidRDefault="00C4716A" w:rsidP="00C4716A">
      <w:pPr>
        <w:numPr>
          <w:ilvl w:val="0"/>
          <w:numId w:val="104"/>
        </w:numPr>
        <w:shd w:val="clear" w:color="auto" w:fill="FFFFFF"/>
        <w:spacing w:after="240" w:line="240" w:lineRule="auto"/>
        <w:textAlignment w:val="baseline"/>
        <w:rPr>
          <w:rFonts w:ascii="Arial" w:hAnsi="Arial" w:cs="Arial"/>
          <w:color w:val="333333"/>
        </w:rPr>
      </w:pPr>
      <w:r>
        <w:rPr>
          <w:rFonts w:ascii="Arial" w:hAnsi="Arial" w:cs="Arial"/>
          <w:color w:val="333333"/>
        </w:rPr>
        <w:t>Достигнутые результаты и прогноз улучшения качества среды обитания и состояния здоровья населения, оценка предотвращенных экономических потерь валового внутреннего продукта, связанных с неблагоприятным воздействием факторов среды обитания.</w:t>
      </w:r>
    </w:p>
    <w:p w14:paraId="55888F9C" w14:textId="77777777" w:rsidR="00C4716A" w:rsidRDefault="00C4716A" w:rsidP="00C4716A">
      <w:pPr>
        <w:numPr>
          <w:ilvl w:val="0"/>
          <w:numId w:val="104"/>
        </w:numPr>
        <w:shd w:val="clear" w:color="auto" w:fill="FFFFFF"/>
        <w:spacing w:after="240" w:line="240" w:lineRule="auto"/>
        <w:textAlignment w:val="baseline"/>
        <w:rPr>
          <w:rFonts w:ascii="Arial" w:hAnsi="Arial" w:cs="Arial"/>
          <w:color w:val="333333"/>
        </w:rPr>
      </w:pPr>
      <w:r>
        <w:rPr>
          <w:rFonts w:ascii="Arial" w:hAnsi="Arial" w:cs="Arial"/>
          <w:color w:val="333333"/>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в субъекте Российской Федерации.</w:t>
      </w:r>
    </w:p>
    <w:p w14:paraId="72FA30CE" w14:textId="77777777" w:rsidR="00C4716A" w:rsidRDefault="00C4716A" w:rsidP="00C4716A">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Заключение.</w:t>
      </w:r>
    </w:p>
    <w:p w14:paraId="662441F7" w14:textId="77777777" w:rsidR="00C4716A" w:rsidRDefault="00C4716A" w:rsidP="00C4716A">
      <w:pPr>
        <w:shd w:val="clear" w:color="auto" w:fill="FFFFFF"/>
        <w:textAlignment w:val="baseline"/>
        <w:rPr>
          <w:rFonts w:ascii="Arial" w:hAnsi="Arial" w:cs="Arial"/>
          <w:color w:val="333333"/>
        </w:rPr>
      </w:pPr>
      <w:hyperlink r:id="rId87" w:history="1">
        <w:r>
          <w:rPr>
            <w:rStyle w:val="a3"/>
            <w:rFonts w:ascii="inherit" w:hAnsi="inherit" w:cs="Arial"/>
            <w:sz w:val="2"/>
            <w:szCs w:val="2"/>
            <w:u w:val="none"/>
            <w:bdr w:val="none" w:sz="0" w:space="0" w:color="auto" w:frame="1"/>
          </w:rPr>
          <w:t>Поставить закладку</w:t>
        </w:r>
      </w:hyperlink>
    </w:p>
    <w:p w14:paraId="18039CD1" w14:textId="77777777" w:rsidR="00C4716A" w:rsidRPr="00C4716A" w:rsidRDefault="00C4716A" w:rsidP="00C4716A">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10.3. Некоторые данные из Государственного доклада «О состоянии санитарно-эпидемиологического благополучия населения в Российской Федерации в 2021 году»</w:t>
      </w:r>
    </w:p>
    <w:p w14:paraId="5DA3A99C"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По данным государственного доклада «О состоянии санитарно-эпидемиологического благополучия населения в Российской Федерации в 2021 году», на формирование здоровья населения увеличилось влияние группы показателей обеспеченности населения доступной и качественной медицинской помощью.</w:t>
      </w:r>
    </w:p>
    <w:p w14:paraId="6AAE9B8A"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В 2021 г. более 92,7 млн человек, что составляет 63,7% населения страны, подверглись значительному воздействию на здоровье факторов обеспеченности медицинскими кадрами, коечным фондом и расходов на здравоохранение.</w:t>
      </w:r>
    </w:p>
    <w:p w14:paraId="4791DD1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Наиболее значима обеспеченность медицинскими кадрами, затем — расходы на здравоохранение и далее — обеспеченность медицинскими койками.</w:t>
      </w:r>
    </w:p>
    <w:p w14:paraId="41DC9586"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Иллюстрация уровня влияния интегрального показателя, характеризующего факторы обеспеченности медицинской помощью, на состояние здоровья населения в субъектах Российской Федерации представлена на рис. 10.1. Максимальный ранг соответствует большему влиянию, минимальный ранг — меньшему.</w:t>
      </w:r>
    </w:p>
    <w:p w14:paraId="46611669" w14:textId="66FED4DB"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sidRPr="00C4716A">
        <w:rPr>
          <w:rFonts w:ascii="Arial" w:hAnsi="Arial" w:cs="Arial"/>
          <w:noProof/>
          <w:color w:val="333333"/>
          <w:bdr w:val="single" w:sz="4" w:space="0" w:color="auto"/>
        </w:rPr>
        <w:drawing>
          <wp:inline distT="0" distB="0" distL="0" distR="0" wp14:anchorId="01530359" wp14:editId="1B1058D3">
            <wp:extent cx="6469844" cy="4800600"/>
            <wp:effectExtent l="0" t="0" r="762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479508" cy="4807770"/>
                    </a:xfrm>
                    <a:prstGeom prst="rect">
                      <a:avLst/>
                    </a:prstGeom>
                    <a:noFill/>
                    <a:ln>
                      <a:noFill/>
                    </a:ln>
                  </pic:spPr>
                </pic:pic>
              </a:graphicData>
            </a:graphic>
          </wp:inline>
        </w:drawing>
      </w:r>
    </w:p>
    <w:p w14:paraId="15A5A718"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10.1. </w:t>
      </w:r>
      <w:r>
        <w:rPr>
          <w:rFonts w:ascii="Arial" w:hAnsi="Arial" w:cs="Arial"/>
          <w:color w:val="333333"/>
        </w:rPr>
        <w:t>Ранжирование субъектов Российской Федерации по степени влияния на состояние здоровья населения факторов медицинского обеспечения, 2021 г. (</w:t>
      </w:r>
      <w:hyperlink r:id="rId89" w:tgtFrame="_blank" w:history="1">
        <w:r>
          <w:rPr>
            <w:rStyle w:val="a3"/>
            <w:rFonts w:ascii="Arial" w:hAnsi="Arial" w:cs="Arial"/>
            <w:u w:val="none"/>
            <w:bdr w:val="none" w:sz="0" w:space="0" w:color="auto" w:frame="1"/>
          </w:rPr>
          <w:t>https://www.rospotrebnadzor.ru</w:t>
        </w:r>
      </w:hyperlink>
      <w:r>
        <w:rPr>
          <w:rFonts w:ascii="Arial" w:hAnsi="Arial" w:cs="Arial"/>
          <w:color w:val="333333"/>
        </w:rPr>
        <w:t>)</w:t>
      </w:r>
    </w:p>
    <w:p w14:paraId="0F07FB3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Территориальное распределение субъектов Российской Федерации по показателю ожидаемой продолжительности жизни на 2021 г. приведено на рис. 10.2.</w:t>
      </w:r>
    </w:p>
    <w:p w14:paraId="403E43DA" w14:textId="1CC8E8F5"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sidRPr="00C4716A">
        <w:rPr>
          <w:rFonts w:ascii="Arial" w:hAnsi="Arial" w:cs="Arial"/>
          <w:noProof/>
          <w:color w:val="333333"/>
          <w:bdr w:val="single" w:sz="4" w:space="0" w:color="auto"/>
        </w:rPr>
        <w:lastRenderedPageBreak/>
        <w:drawing>
          <wp:inline distT="0" distB="0" distL="0" distR="0" wp14:anchorId="68B41D5C" wp14:editId="4D46EA20">
            <wp:extent cx="6435915" cy="444817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443807" cy="4453630"/>
                    </a:xfrm>
                    <a:prstGeom prst="rect">
                      <a:avLst/>
                    </a:prstGeom>
                    <a:noFill/>
                    <a:ln>
                      <a:noFill/>
                    </a:ln>
                  </pic:spPr>
                </pic:pic>
              </a:graphicData>
            </a:graphic>
          </wp:inline>
        </w:drawing>
      </w:r>
    </w:p>
    <w:p w14:paraId="2FBDE33B"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10.2. </w:t>
      </w:r>
      <w:r>
        <w:rPr>
          <w:rFonts w:ascii="Arial" w:hAnsi="Arial" w:cs="Arial"/>
          <w:color w:val="333333"/>
        </w:rPr>
        <w:t>Распределение субъектов Российской Федерации по показателю ожидаемой продолжительности жизни, 2021 г. (</w:t>
      </w:r>
      <w:hyperlink r:id="rId91" w:tgtFrame="_blank" w:history="1">
        <w:r>
          <w:rPr>
            <w:rStyle w:val="a3"/>
            <w:rFonts w:ascii="Arial" w:hAnsi="Arial" w:cs="Arial"/>
            <w:u w:val="none"/>
            <w:bdr w:val="none" w:sz="0" w:space="0" w:color="auto" w:frame="1"/>
          </w:rPr>
          <w:t>https://www.rospotrebnadzor.ru</w:t>
        </w:r>
      </w:hyperlink>
      <w:r>
        <w:rPr>
          <w:rFonts w:ascii="Arial" w:hAnsi="Arial" w:cs="Arial"/>
          <w:color w:val="333333"/>
        </w:rPr>
        <w:t>)</w:t>
      </w:r>
    </w:p>
    <w:p w14:paraId="22C30A87"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Как следует из государственного доклада, определена тенденция снижения численности населения страны, подверженного влиянию санитарно-гигиенических факторов. За последнее десятилетие снижение влияния факторов среды обитания, связанных с санитарно-гигиенической обстановкой, на состояние здоровья населения считают устойчиво стабильным.</w:t>
      </w:r>
    </w:p>
    <w:p w14:paraId="2F77AA72"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Ранжированные по уровню воздействия санитарно-гигиенических факторов на состояние здоровья населения субъекты Российской Федерации приведены на рис. 10.3. Максимальный ранг присвоен субъектам Российской Федерации с наибольшим влиянием интегрального показателя, характеризующего санитарно-гигиеническую обстановку, на показатели состояния здоровья населения, минимальный ранг — субъектам с наименьшим влиянием. Средний ранг соответствует среднестатистическому влиянию фактора в целом по Российской Федерации.</w:t>
      </w:r>
    </w:p>
    <w:p w14:paraId="1CD2A33E" w14:textId="7A0427FE"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sidRPr="00C4716A">
        <w:rPr>
          <w:rFonts w:ascii="Arial" w:hAnsi="Arial" w:cs="Arial"/>
          <w:noProof/>
          <w:color w:val="333333"/>
          <w:bdr w:val="single" w:sz="4" w:space="0" w:color="auto"/>
        </w:rPr>
        <w:lastRenderedPageBreak/>
        <w:drawing>
          <wp:inline distT="0" distB="0" distL="0" distR="0" wp14:anchorId="60D73CD2" wp14:editId="6772192F">
            <wp:extent cx="6442008" cy="4610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449617" cy="4615545"/>
                    </a:xfrm>
                    <a:prstGeom prst="rect">
                      <a:avLst/>
                    </a:prstGeom>
                    <a:noFill/>
                    <a:ln>
                      <a:noFill/>
                    </a:ln>
                  </pic:spPr>
                </pic:pic>
              </a:graphicData>
            </a:graphic>
          </wp:inline>
        </w:drawing>
      </w:r>
    </w:p>
    <w:p w14:paraId="57CD5478"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10.3.</w:t>
      </w:r>
      <w:r>
        <w:rPr>
          <w:rFonts w:ascii="Arial" w:hAnsi="Arial" w:cs="Arial"/>
          <w:color w:val="333333"/>
        </w:rPr>
        <w:t> Распределение субъектов Российской Федерации по интегральному показателю санитарно-гигиенической обстановки, 2021 г. (</w:t>
      </w:r>
      <w:hyperlink r:id="rId93" w:tgtFrame="_blank" w:history="1">
        <w:r>
          <w:rPr>
            <w:rStyle w:val="a3"/>
            <w:rFonts w:ascii="Arial" w:hAnsi="Arial" w:cs="Arial"/>
            <w:u w:val="none"/>
            <w:bdr w:val="none" w:sz="0" w:space="0" w:color="auto" w:frame="1"/>
          </w:rPr>
          <w:t>https://www.rospotrebnadzor.ru</w:t>
        </w:r>
      </w:hyperlink>
      <w:r>
        <w:rPr>
          <w:rFonts w:ascii="Arial" w:hAnsi="Arial" w:cs="Arial"/>
          <w:color w:val="333333"/>
        </w:rPr>
        <w:t>)</w:t>
      </w:r>
    </w:p>
    <w:p w14:paraId="7B2E5C5A"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группу социальных факторов, непосредственно влияющих на санитарно-гигиеническую обстановку в субъектах Российской Федерации, включают факторы, характеризующие условия труда работающего населения и условия обучения и воспитания детей и подростков.</w:t>
      </w:r>
    </w:p>
    <w:p w14:paraId="3C99E3F4"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Распределение субъектов Российской Федерации по степени влияния комплекса факторов условий образования и воспитания на состояние здоровья детского населения, ее интегральной оценке, приведено на рис. 10.4.</w:t>
      </w:r>
    </w:p>
    <w:p w14:paraId="76CAD9D5" w14:textId="62BA8582"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sidRPr="00C4716A">
        <w:rPr>
          <w:rFonts w:ascii="Arial" w:hAnsi="Arial" w:cs="Arial"/>
          <w:noProof/>
          <w:color w:val="333333"/>
          <w:bdr w:val="single" w:sz="4" w:space="0" w:color="auto"/>
        </w:rPr>
        <w:lastRenderedPageBreak/>
        <w:drawing>
          <wp:inline distT="0" distB="0" distL="0" distR="0" wp14:anchorId="3C4526E5" wp14:editId="0648A4AA">
            <wp:extent cx="6467986" cy="4543425"/>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476331" cy="4549287"/>
                    </a:xfrm>
                    <a:prstGeom prst="rect">
                      <a:avLst/>
                    </a:prstGeom>
                    <a:noFill/>
                    <a:ln>
                      <a:noFill/>
                    </a:ln>
                  </pic:spPr>
                </pic:pic>
              </a:graphicData>
            </a:graphic>
          </wp:inline>
        </w:drawing>
      </w:r>
    </w:p>
    <w:p w14:paraId="5F13CA8C"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10.4.</w:t>
      </w:r>
      <w:r>
        <w:rPr>
          <w:rFonts w:ascii="Arial" w:hAnsi="Arial" w:cs="Arial"/>
          <w:color w:val="333333"/>
        </w:rPr>
        <w:t> Распределение субъектов Российской Федерации по степени влияния условий образования и воспитания на состояние здоровья детского населения, 2021 г. (</w:t>
      </w:r>
      <w:hyperlink r:id="rId95" w:tgtFrame="_blank" w:history="1">
        <w:r>
          <w:rPr>
            <w:rStyle w:val="a3"/>
            <w:rFonts w:ascii="Arial" w:hAnsi="Arial" w:cs="Arial"/>
            <w:u w:val="none"/>
            <w:bdr w:val="none" w:sz="0" w:space="0" w:color="auto" w:frame="1"/>
          </w:rPr>
          <w:t>https://www.rospotrebnadzor.ru</w:t>
        </w:r>
      </w:hyperlink>
      <w:r>
        <w:rPr>
          <w:rFonts w:ascii="Arial" w:hAnsi="Arial" w:cs="Arial"/>
          <w:color w:val="333333"/>
        </w:rPr>
        <w:t>)</w:t>
      </w:r>
    </w:p>
    <w:p w14:paraId="154E349A"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 рис. 10.5 приведена интегральная оценка влияния факторов образа жизни на состояние здоровья населения в субъектах Российской Федерации. Максимальный ранг присвоен субъектам Российской Федерации с наибольшим влиянием этой группы факторов.</w:t>
      </w:r>
    </w:p>
    <w:p w14:paraId="7444C651" w14:textId="1AD68A8C"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sidRPr="00C4716A">
        <w:rPr>
          <w:rFonts w:ascii="Arial" w:hAnsi="Arial" w:cs="Arial"/>
          <w:noProof/>
          <w:color w:val="333333"/>
          <w:bdr w:val="single" w:sz="4" w:space="0" w:color="auto"/>
        </w:rPr>
        <w:lastRenderedPageBreak/>
        <w:drawing>
          <wp:inline distT="0" distB="0" distL="0" distR="0" wp14:anchorId="43F1FA87" wp14:editId="0F64FE00">
            <wp:extent cx="6508665" cy="4572000"/>
            <wp:effectExtent l="0" t="0" r="698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11574" cy="4574044"/>
                    </a:xfrm>
                    <a:prstGeom prst="rect">
                      <a:avLst/>
                    </a:prstGeom>
                    <a:noFill/>
                    <a:ln>
                      <a:noFill/>
                    </a:ln>
                  </pic:spPr>
                </pic:pic>
              </a:graphicData>
            </a:graphic>
          </wp:inline>
        </w:drawing>
      </w:r>
    </w:p>
    <w:p w14:paraId="0D79117B"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10.5. </w:t>
      </w:r>
      <w:r>
        <w:rPr>
          <w:rFonts w:ascii="Arial" w:hAnsi="Arial" w:cs="Arial"/>
          <w:color w:val="333333"/>
        </w:rPr>
        <w:t>Распределение субъектов Российской Федерации по интегральному показателю, характеризующему факторы образа жизни, 2021 г. (</w:t>
      </w:r>
      <w:hyperlink r:id="rId97" w:tgtFrame="_blank" w:history="1">
        <w:r>
          <w:rPr>
            <w:rStyle w:val="a3"/>
            <w:rFonts w:ascii="Arial" w:hAnsi="Arial" w:cs="Arial"/>
            <w:u w:val="none"/>
            <w:bdr w:val="none" w:sz="0" w:space="0" w:color="auto" w:frame="1"/>
          </w:rPr>
          <w:t>https://www.rospotrebnadzor.ru</w:t>
        </w:r>
      </w:hyperlink>
      <w:r>
        <w:rPr>
          <w:rFonts w:ascii="Arial" w:hAnsi="Arial" w:cs="Arial"/>
          <w:color w:val="333333"/>
        </w:rPr>
        <w:t>)</w:t>
      </w:r>
    </w:p>
    <w:p w14:paraId="78A05F7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Далее в государственном докладе описано распределение субъектов Российской Федерации с учетом интегральной оценки степени влияния на состояние здоровья населения микробного загрязнения питьевой воды (рис. 10.6). На карте максимальный ранг присвоен субъектам Российской Федерации, в которых микробиологическое загрязнение питьевой воды оказывает наибольшее влияние на здоровье населения (высокий риск), минимальный ранг — наименьшее влияние (низкий риск).</w:t>
      </w:r>
    </w:p>
    <w:p w14:paraId="3B7C4D60" w14:textId="485D9401"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sidRPr="00C4716A">
        <w:rPr>
          <w:rFonts w:ascii="Arial" w:hAnsi="Arial" w:cs="Arial"/>
          <w:noProof/>
          <w:color w:val="333333"/>
          <w:bdr w:val="single" w:sz="4" w:space="0" w:color="auto"/>
        </w:rPr>
        <w:lastRenderedPageBreak/>
        <w:drawing>
          <wp:inline distT="0" distB="0" distL="0" distR="0" wp14:anchorId="3524F6FE" wp14:editId="30777F74">
            <wp:extent cx="6473074" cy="5619750"/>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484371" cy="5629558"/>
                    </a:xfrm>
                    <a:prstGeom prst="rect">
                      <a:avLst/>
                    </a:prstGeom>
                    <a:noFill/>
                    <a:ln>
                      <a:noFill/>
                    </a:ln>
                  </pic:spPr>
                </pic:pic>
              </a:graphicData>
            </a:graphic>
          </wp:inline>
        </w:drawing>
      </w:r>
    </w:p>
    <w:p w14:paraId="2AB1253B" w14:textId="77777777" w:rsidR="00C4716A" w:rsidRDefault="00C4716A" w:rsidP="00C4716A">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hAnsi="inherit" w:cs="Arial"/>
          <w:color w:val="333333"/>
          <w:bdr w:val="none" w:sz="0" w:space="0" w:color="auto" w:frame="1"/>
        </w:rPr>
        <w:t>Рис. 10.6.</w:t>
      </w:r>
      <w:r>
        <w:rPr>
          <w:rFonts w:ascii="Arial" w:hAnsi="Arial" w:cs="Arial"/>
          <w:color w:val="333333"/>
        </w:rPr>
        <w:t> Распределение субъектов РФ по интегральному показателю микробного риска, связанного с потреблением питьевой воды (</w:t>
      </w:r>
      <w:hyperlink r:id="rId99" w:tgtFrame="_blank" w:history="1">
        <w:r>
          <w:rPr>
            <w:rStyle w:val="a3"/>
            <w:rFonts w:ascii="Arial" w:hAnsi="Arial" w:cs="Arial"/>
            <w:u w:val="none"/>
            <w:bdr w:val="none" w:sz="0" w:space="0" w:color="auto" w:frame="1"/>
          </w:rPr>
          <w:t>https://www.rospotrebnadzor.ru</w:t>
        </w:r>
      </w:hyperlink>
      <w:r>
        <w:rPr>
          <w:rFonts w:ascii="Arial" w:hAnsi="Arial" w:cs="Arial"/>
          <w:color w:val="333333"/>
        </w:rPr>
        <w:t>)</w:t>
      </w:r>
    </w:p>
    <w:p w14:paraId="7B709D73"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Весьма значим уровень заболеваемости населения. На рис. 10.7 отображена информация об уровне общей заболеваемости населения и ее структуре в субъектах Российской Федерации.</w:t>
      </w:r>
    </w:p>
    <w:p w14:paraId="2A554E33" w14:textId="2AE3B143"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noProof/>
          <w:color w:val="333333"/>
          <w:sz w:val="24"/>
          <w:szCs w:val="24"/>
          <w:lang w:eastAsia="ru-RU"/>
        </w:rPr>
        <w:lastRenderedPageBreak/>
        <w:drawing>
          <wp:inline distT="0" distB="0" distL="0" distR="0" wp14:anchorId="115816D5" wp14:editId="3FBBCD1F">
            <wp:extent cx="6551958" cy="8896350"/>
            <wp:effectExtent l="0" t="0" r="127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568110" cy="8918282"/>
                    </a:xfrm>
                    <a:prstGeom prst="rect">
                      <a:avLst/>
                    </a:prstGeom>
                    <a:noFill/>
                    <a:ln>
                      <a:noFill/>
                    </a:ln>
                  </pic:spPr>
                </pic:pic>
              </a:graphicData>
            </a:graphic>
          </wp:inline>
        </w:drawing>
      </w:r>
    </w:p>
    <w:p w14:paraId="25A5B31A" w14:textId="77777777" w:rsidR="00C4716A" w:rsidRPr="00C4716A" w:rsidRDefault="00C4716A" w:rsidP="00C4716A">
      <w:pPr>
        <w:shd w:val="clear" w:color="auto" w:fill="FFFFFF"/>
        <w:spacing w:after="0" w:line="288" w:lineRule="atLeast"/>
        <w:textAlignment w:val="baseline"/>
        <w:rPr>
          <w:rFonts w:ascii="Arial" w:eastAsia="Times New Roman" w:hAnsi="Arial" w:cs="Arial"/>
          <w:color w:val="333333"/>
          <w:sz w:val="24"/>
          <w:szCs w:val="24"/>
          <w:lang w:eastAsia="ru-RU"/>
        </w:rPr>
      </w:pPr>
      <w:r w:rsidRPr="00C4716A">
        <w:rPr>
          <w:rFonts w:ascii="inherit" w:eastAsia="Times New Roman" w:hAnsi="inherit" w:cs="Arial"/>
          <w:b/>
          <w:bCs/>
          <w:color w:val="333333"/>
          <w:sz w:val="24"/>
          <w:szCs w:val="24"/>
          <w:bdr w:val="none" w:sz="0" w:space="0" w:color="auto" w:frame="1"/>
          <w:lang w:eastAsia="ru-RU"/>
        </w:rPr>
        <w:lastRenderedPageBreak/>
        <w:t>Рис. 10.7. </w:t>
      </w:r>
      <w:r w:rsidRPr="00C4716A">
        <w:rPr>
          <w:rFonts w:ascii="Arial" w:eastAsia="Times New Roman" w:hAnsi="Arial" w:cs="Arial"/>
          <w:color w:val="333333"/>
          <w:sz w:val="24"/>
          <w:szCs w:val="24"/>
          <w:lang w:eastAsia="ru-RU"/>
        </w:rPr>
        <w:t>Общая заболеваемость населения, структура заболеваемости в субъектах Российской Федерации (</w:t>
      </w:r>
      <w:hyperlink r:id="rId101" w:tgtFrame="_blank" w:history="1">
        <w:r w:rsidRPr="00C4716A">
          <w:rPr>
            <w:rFonts w:ascii="Arial" w:eastAsia="Times New Roman" w:hAnsi="Arial" w:cs="Arial"/>
            <w:color w:val="0000FF"/>
            <w:sz w:val="24"/>
            <w:szCs w:val="24"/>
            <w:u w:val="single"/>
            <w:bdr w:val="none" w:sz="0" w:space="0" w:color="auto" w:frame="1"/>
            <w:lang w:eastAsia="ru-RU"/>
          </w:rPr>
          <w:t>https://www.rospotrebnadzor.ru</w:t>
        </w:r>
      </w:hyperlink>
      <w:r w:rsidRPr="00C4716A">
        <w:rPr>
          <w:rFonts w:ascii="Arial" w:eastAsia="Times New Roman" w:hAnsi="Arial" w:cs="Arial"/>
          <w:color w:val="333333"/>
          <w:sz w:val="24"/>
          <w:szCs w:val="24"/>
          <w:lang w:eastAsia="ru-RU"/>
        </w:rPr>
        <w:t>)</w:t>
      </w:r>
    </w:p>
    <w:p w14:paraId="60D4A53D"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Кроме того, в государственном докладе представлены данные федерального информационного фонда социально-гигиенического мониторинга и ведомственной статистики за 2021 г. Эти данные свидетельствуют о том, что в целом по стране загрязнение атмосферного воздуха, питьевых вод, почв городских и сельских поселений, качество пищевой продукции, не соответствующее гигиеническим нормативам, вероятностно формируют порядка 233 000 дополнительных случаев смертей (или 68,3% уровня 2012 г.), около 4,4 млн дополнительных случаев заболеваний детского и взрослого населения (или 59,2% уровня 2012 г.).</w:t>
      </w:r>
    </w:p>
    <w:p w14:paraId="58D40939" w14:textId="77777777" w:rsidR="00C4716A" w:rsidRPr="00C4716A" w:rsidRDefault="00C4716A" w:rsidP="00C4716A">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Доля нарушений здоровья населения страны, достоверно ассоциированная с негативными факторами среды обитания (качеством атмосферного воздуха, питьевых вод, почв, пищевой продукции), в динамике постепенно снижается, что считают следствием комплексных мер при осуществлении надзорной и профилактической деятельности Роспотребнадзора.</w:t>
      </w:r>
    </w:p>
    <w:p w14:paraId="34D57FC0" w14:textId="77777777" w:rsidR="00C4716A" w:rsidRPr="00C4716A" w:rsidRDefault="00C4716A" w:rsidP="00C4716A">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10.4. Структура материалов к государственному докладу по субъекту Российской Федерации</w:t>
      </w:r>
    </w:p>
    <w:p w14:paraId="7D92A6B6"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Введение (кратко отражает обеспечение санитарно-эпидемиологического благополучия населения в субъекте Российской Федерации в соответствии с приоритетами, определенными основополагающими документами Президента Российской Федерации и Правительства Российской Федерации).</w:t>
      </w:r>
    </w:p>
    <w:p w14:paraId="7E129CA2"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1. Результаты социально-гигиенического мониторинга за отчетный год и в динамике за последние три года.</w:t>
      </w:r>
    </w:p>
    <w:p w14:paraId="2B0FF142"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1.1. Состояние среды обитания и ее влияние на здоровье населения в субъекте Российской Федерации (кратко отражает уровень, динамику, ранжирование).</w:t>
      </w:r>
    </w:p>
    <w:p w14:paraId="1DA734F0" w14:textId="77777777" w:rsidR="00C4716A" w:rsidRDefault="00C4716A" w:rsidP="00C4716A">
      <w:pPr>
        <w:numPr>
          <w:ilvl w:val="0"/>
          <w:numId w:val="105"/>
        </w:numPr>
        <w:shd w:val="clear" w:color="auto" w:fill="FFFFFF"/>
        <w:spacing w:after="240" w:line="240" w:lineRule="auto"/>
        <w:textAlignment w:val="baseline"/>
        <w:rPr>
          <w:rFonts w:ascii="Arial" w:hAnsi="Arial" w:cs="Arial"/>
          <w:color w:val="333333"/>
        </w:rPr>
      </w:pPr>
      <w:r>
        <w:rPr>
          <w:rFonts w:ascii="Arial" w:hAnsi="Arial" w:cs="Arial"/>
          <w:color w:val="333333"/>
        </w:rPr>
        <w:t>Анализ состояния среды обитания (по установленным показателям).</w:t>
      </w:r>
    </w:p>
    <w:p w14:paraId="32A6AB5D" w14:textId="77777777" w:rsidR="00C4716A" w:rsidRDefault="00C4716A" w:rsidP="00C4716A">
      <w:pPr>
        <w:numPr>
          <w:ilvl w:val="0"/>
          <w:numId w:val="105"/>
        </w:numPr>
        <w:shd w:val="clear" w:color="auto" w:fill="FFFFFF"/>
        <w:spacing w:after="240" w:line="240" w:lineRule="auto"/>
        <w:textAlignment w:val="baseline"/>
        <w:rPr>
          <w:rFonts w:ascii="Arial" w:hAnsi="Arial" w:cs="Arial"/>
          <w:color w:val="333333"/>
        </w:rPr>
      </w:pPr>
      <w:r>
        <w:rPr>
          <w:rFonts w:ascii="Arial" w:hAnsi="Arial" w:cs="Arial"/>
          <w:color w:val="333333"/>
        </w:rPr>
        <w:t>Приоритетные факторы среды обитания, формирующие негативные тенденции в состоянии здоровья населения субъекта Российской Федерации.</w:t>
      </w:r>
    </w:p>
    <w:p w14:paraId="3F08CFE6"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1.2. Анализ состояния заболеваемости массовыми неинфекционными заболеваниями (отравлениями) и приоритетными заболеваниями в связи с вредным воздействием факторов среды обитания.</w:t>
      </w:r>
    </w:p>
    <w:p w14:paraId="501C7E79" w14:textId="77777777" w:rsidR="00C4716A" w:rsidRDefault="00C4716A" w:rsidP="00C4716A">
      <w:pPr>
        <w:numPr>
          <w:ilvl w:val="0"/>
          <w:numId w:val="106"/>
        </w:numPr>
        <w:shd w:val="clear" w:color="auto" w:fill="FFFFFF"/>
        <w:spacing w:after="240" w:line="240" w:lineRule="auto"/>
        <w:textAlignment w:val="baseline"/>
        <w:rPr>
          <w:rFonts w:ascii="Arial" w:hAnsi="Arial" w:cs="Arial"/>
          <w:color w:val="333333"/>
        </w:rPr>
      </w:pPr>
      <w:r>
        <w:rPr>
          <w:rFonts w:ascii="Arial" w:hAnsi="Arial" w:cs="Arial"/>
          <w:color w:val="333333"/>
        </w:rPr>
        <w:t>Анализ состояния заболеваемости массовыми неинфекционными (отравлениями) и приоритетными заболеваниями в связи с вредным воздействием факторов среды обитания.</w:t>
      </w:r>
    </w:p>
    <w:p w14:paraId="702CD294" w14:textId="77777777" w:rsidR="00C4716A" w:rsidRDefault="00C4716A" w:rsidP="00C4716A">
      <w:pPr>
        <w:numPr>
          <w:ilvl w:val="0"/>
          <w:numId w:val="106"/>
        </w:numPr>
        <w:shd w:val="clear" w:color="auto" w:fill="FFFFFF"/>
        <w:spacing w:after="240" w:line="240" w:lineRule="auto"/>
        <w:textAlignment w:val="baseline"/>
        <w:rPr>
          <w:rFonts w:ascii="Arial" w:hAnsi="Arial" w:cs="Arial"/>
          <w:color w:val="333333"/>
        </w:rPr>
      </w:pPr>
      <w:r>
        <w:rPr>
          <w:rFonts w:ascii="Arial" w:hAnsi="Arial" w:cs="Arial"/>
          <w:color w:val="333333"/>
        </w:rPr>
        <w:t>Сведения о профессиональной заболеваемости в субъекте Российской Федерации.</w:t>
      </w:r>
    </w:p>
    <w:p w14:paraId="029763D1"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1.3. Сведения об инфекционной и паразитарной заболеваемости в субъекте Российской Федерации.</w:t>
      </w:r>
    </w:p>
    <w:p w14:paraId="04DCF9B5"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2. Основные меры по улучшению состояния среды обитания и здоровья населения, принятые органами и организациями Роспотребнадзора в субъекте Российской Федерации.</w:t>
      </w:r>
    </w:p>
    <w:p w14:paraId="2C6451C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2.1. Основные меры по улучшению состояния среды обитания в субъекте Российской Федерации.</w:t>
      </w:r>
    </w:p>
    <w:p w14:paraId="1FA0F7AD"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2.2. Основные меры по профилактике массовых неинфекционных (отравлений) и приоритетных заболеваний в связи с вредным воздействием факторов среды обитания населения субъекта Российской Федерации.</w:t>
      </w:r>
    </w:p>
    <w:p w14:paraId="7D4A76A2"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2.3. Основные меры по профилактике инфекционной и паразитарной заболеваемости в субъекте Российской Федерации.</w:t>
      </w:r>
    </w:p>
    <w:p w14:paraId="2CB611B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 3. Достигнутые результаты улучшения санитарно-эпидемиологической обстановки в субъекте Российской Федерации, существующие проблемные вопросы при обеспечении санитарно-эпидемиологического благополучия и намечаемые меры по их решению.</w:t>
      </w:r>
    </w:p>
    <w:p w14:paraId="5FD14D4D"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3.1. Анализ и оценка эффективности достижения индикативных показателей деятельности по улучшению санитарно-эпидемиологического благополучия населения в субъекте Российской Федерации.</w:t>
      </w:r>
    </w:p>
    <w:p w14:paraId="7B8F5DEF"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3.2. Проблемные вопросы при обеспечении санитарно-эпидемиологического благополучия населения и намечаемые меры по их решению.</w:t>
      </w:r>
    </w:p>
    <w:p w14:paraId="4613874B"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3.3. 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 в субъекте Российской Федерации.</w:t>
      </w:r>
    </w:p>
    <w:p w14:paraId="763A309E" w14:textId="77777777" w:rsidR="00C4716A" w:rsidRDefault="00C4716A" w:rsidP="00C4716A">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Заключение.</w:t>
      </w:r>
    </w:p>
    <w:p w14:paraId="1166B259" w14:textId="77777777" w:rsidR="00C4716A" w:rsidRPr="00C4716A" w:rsidRDefault="00C4716A" w:rsidP="00C4716A">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10.5. Показатели Федерального информационного фонда социально-гигиенического мониторинга по субъекту Российской Федерации</w:t>
      </w:r>
    </w:p>
    <w:p w14:paraId="2BD4AA1B"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 исходным данным для оценки социальных факторов необходимо относить официальные сведения органов государственной статистики по следующим показателям:</w:t>
      </w:r>
    </w:p>
    <w:p w14:paraId="188E9E9F"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расходы на здравоохранение (руб./чел.);</w:t>
      </w:r>
    </w:p>
    <w:p w14:paraId="3267FC90"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расходы на образование (руб./чел.);</w:t>
      </w:r>
    </w:p>
    <w:p w14:paraId="5A50E462"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среднедушевой доход населения (руб./чел.);</w:t>
      </w:r>
    </w:p>
    <w:p w14:paraId="6C567168"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прожиточный минимум (руб./чел.);</w:t>
      </w:r>
    </w:p>
    <w:p w14:paraId="4B499738"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стоимость минимальной продуктовой корзины (руб./чел.);</w:t>
      </w:r>
    </w:p>
    <w:p w14:paraId="613B23AC"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процент лиц с доходами ниже прожиточного минимума (%);</w:t>
      </w:r>
    </w:p>
    <w:p w14:paraId="34D45FA4" w14:textId="77777777" w:rsidR="00C4716A" w:rsidRDefault="00C4716A" w:rsidP="00C4716A">
      <w:pPr>
        <w:numPr>
          <w:ilvl w:val="0"/>
          <w:numId w:val="107"/>
        </w:numPr>
        <w:shd w:val="clear" w:color="auto" w:fill="FFFFFF"/>
        <w:spacing w:after="0" w:line="240" w:lineRule="auto"/>
        <w:textAlignment w:val="baseline"/>
        <w:rPr>
          <w:rFonts w:ascii="Arial" w:hAnsi="Arial" w:cs="Arial"/>
          <w:color w:val="333333"/>
        </w:rPr>
      </w:pPr>
      <w:r>
        <w:rPr>
          <w:rFonts w:ascii="Arial" w:hAnsi="Arial" w:cs="Arial"/>
          <w:color w:val="333333"/>
        </w:rPr>
        <w:t>количество жилой площади на одного человека (м</w:t>
      </w:r>
      <w:r>
        <w:rPr>
          <w:rFonts w:ascii="Arial" w:hAnsi="Arial" w:cs="Arial"/>
          <w:color w:val="333333"/>
          <w:bdr w:val="none" w:sz="0" w:space="0" w:color="auto" w:frame="1"/>
          <w:vertAlign w:val="superscript"/>
        </w:rPr>
        <w:t>2</w:t>
      </w:r>
      <w:r>
        <w:rPr>
          <w:rFonts w:ascii="Arial" w:hAnsi="Arial" w:cs="Arial"/>
          <w:color w:val="333333"/>
        </w:rPr>
        <w:t>/чел.);</w:t>
      </w:r>
    </w:p>
    <w:p w14:paraId="5265EE78"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процент квартир, не имеющих водопровода (%);</w:t>
      </w:r>
    </w:p>
    <w:p w14:paraId="2B7A4DE8"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процент квартир, не имеющих канализации (%);</w:t>
      </w:r>
    </w:p>
    <w:p w14:paraId="0E0B8EBB" w14:textId="77777777" w:rsidR="00C4716A" w:rsidRDefault="00C4716A" w:rsidP="00C4716A">
      <w:pPr>
        <w:numPr>
          <w:ilvl w:val="0"/>
          <w:numId w:val="107"/>
        </w:numPr>
        <w:shd w:val="clear" w:color="auto" w:fill="FFFFFF"/>
        <w:spacing w:after="240" w:line="240" w:lineRule="auto"/>
        <w:textAlignment w:val="baseline"/>
        <w:rPr>
          <w:rFonts w:ascii="Arial" w:hAnsi="Arial" w:cs="Arial"/>
          <w:color w:val="333333"/>
        </w:rPr>
      </w:pPr>
      <w:r>
        <w:rPr>
          <w:rFonts w:ascii="Arial" w:hAnsi="Arial" w:cs="Arial"/>
          <w:color w:val="333333"/>
        </w:rPr>
        <w:t>удельный вес жилой площади, оборудованной центральным отоплением (%);</w:t>
      </w:r>
    </w:p>
    <w:p w14:paraId="6C6F606A" w14:textId="77777777" w:rsidR="00C4716A" w:rsidRDefault="00C4716A" w:rsidP="00C4716A">
      <w:pPr>
        <w:numPr>
          <w:ilvl w:val="0"/>
          <w:numId w:val="107"/>
        </w:numPr>
        <w:shd w:val="clear" w:color="auto" w:fill="FFFFFF"/>
        <w:spacing w:after="0" w:line="240" w:lineRule="auto"/>
        <w:textAlignment w:val="baseline"/>
        <w:rPr>
          <w:rFonts w:ascii="Arial" w:hAnsi="Arial" w:cs="Arial"/>
          <w:color w:val="333333"/>
        </w:rPr>
      </w:pPr>
      <w:r>
        <w:rPr>
          <w:rFonts w:ascii="Arial" w:hAnsi="Arial" w:cs="Arial"/>
          <w:color w:val="333333"/>
        </w:rPr>
        <w:t>площадь жилищ, приходящихся в среднем на одного жителя на конец года (м</w:t>
      </w:r>
      <w:r>
        <w:rPr>
          <w:rFonts w:ascii="Arial" w:hAnsi="Arial" w:cs="Arial"/>
          <w:color w:val="333333"/>
          <w:bdr w:val="none" w:sz="0" w:space="0" w:color="auto" w:frame="1"/>
          <w:vertAlign w:val="superscript"/>
        </w:rPr>
        <w:t>2</w:t>
      </w:r>
      <w:r>
        <w:rPr>
          <w:rFonts w:ascii="Arial" w:hAnsi="Arial" w:cs="Arial"/>
          <w:color w:val="333333"/>
        </w:rPr>
        <w:t>/чел).</w:t>
      </w:r>
    </w:p>
    <w:p w14:paraId="07D2C377"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Оценивать социальные факторы (показатели) рекомендуют по субъекту в целом в динамике не менее чем за три года. Алгоритм оценки социальных факторов (показателей) в субъекте Российской Федерации должен включать оценку динамики показателей, сравнительную оценку показателя по субъекту с показателями по Российской Федерации.</w:t>
      </w:r>
    </w:p>
    <w:p w14:paraId="3BA15092"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Данные динамики социальных факторов отображают в виде таблицы.</w:t>
      </w:r>
    </w:p>
    <w:p w14:paraId="369CCE8D"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выбора необходимой информации по определению приоритетных факторов среды обитания, формирующих негативные тенденции в состоянии здоровья, можно использовать два подхода.</w:t>
      </w:r>
    </w:p>
    <w:p w14:paraId="38ACC513"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основе первого подхода лежит принцип отбора показателей среды обитания, по которым ранжируют территории по степени загрязнения атмосферного воздуха, питьевой воды, почвы, пищевых продуктов, продовольственного сырья и других факторов среды обитания. Для отображения результатов ранжирования можно применять картирование территории.</w:t>
      </w:r>
    </w:p>
    <w:p w14:paraId="5711392D"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Второй подход основан на принципе отбора показателей реального и потенциального загрязнения, включающих ведущие загрязнители объектов среды обитания, оценку направленности действия, на основе которых отбирают приоритетные показатели здоровья.</w:t>
      </w:r>
    </w:p>
    <w:p w14:paraId="4ACB53E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выборе приоритетных факторов среды обитания следует оценить количество населения, подверженное потенциальному воздействию.</w:t>
      </w:r>
    </w:p>
    <w:p w14:paraId="755FB078"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ранжировании потенциально вредных факторов среды обитания и выборе наиболее приоритетных из них по влиянию на здоровье населения на конкретных территориях следует руководствоваться следующими критериями:</w:t>
      </w:r>
    </w:p>
    <w:p w14:paraId="7301D1B8" w14:textId="77777777" w:rsidR="00C4716A" w:rsidRDefault="00C4716A" w:rsidP="00C4716A">
      <w:pPr>
        <w:numPr>
          <w:ilvl w:val="0"/>
          <w:numId w:val="108"/>
        </w:numPr>
        <w:shd w:val="clear" w:color="auto" w:fill="FFFFFF"/>
        <w:spacing w:after="240" w:line="240" w:lineRule="auto"/>
        <w:textAlignment w:val="baseline"/>
        <w:rPr>
          <w:rFonts w:ascii="Arial" w:hAnsi="Arial" w:cs="Arial"/>
          <w:color w:val="333333"/>
        </w:rPr>
      </w:pPr>
      <w:r>
        <w:rPr>
          <w:rFonts w:ascii="Arial" w:hAnsi="Arial" w:cs="Arial"/>
          <w:color w:val="333333"/>
        </w:rPr>
        <w:t>количество вредного фактора, поступающего в среду обитания;</w:t>
      </w:r>
    </w:p>
    <w:p w14:paraId="27D76FDD" w14:textId="77777777" w:rsidR="00C4716A" w:rsidRDefault="00C4716A" w:rsidP="00C4716A">
      <w:pPr>
        <w:numPr>
          <w:ilvl w:val="0"/>
          <w:numId w:val="108"/>
        </w:numPr>
        <w:shd w:val="clear" w:color="auto" w:fill="FFFFFF"/>
        <w:spacing w:after="240" w:line="240" w:lineRule="auto"/>
        <w:textAlignment w:val="baseline"/>
        <w:rPr>
          <w:rFonts w:ascii="Arial" w:hAnsi="Arial" w:cs="Arial"/>
          <w:color w:val="333333"/>
        </w:rPr>
      </w:pPr>
      <w:r>
        <w:rPr>
          <w:rFonts w:ascii="Arial" w:hAnsi="Arial" w:cs="Arial"/>
          <w:color w:val="333333"/>
        </w:rPr>
        <w:t>численность населения, потенциально подверженного воздействию;</w:t>
      </w:r>
    </w:p>
    <w:p w14:paraId="0EEB3A0B" w14:textId="77777777" w:rsidR="00C4716A" w:rsidRDefault="00C4716A" w:rsidP="00C4716A">
      <w:pPr>
        <w:numPr>
          <w:ilvl w:val="0"/>
          <w:numId w:val="108"/>
        </w:numPr>
        <w:shd w:val="clear" w:color="auto" w:fill="FFFFFF"/>
        <w:spacing w:after="240" w:line="240" w:lineRule="auto"/>
        <w:textAlignment w:val="baseline"/>
        <w:rPr>
          <w:rFonts w:ascii="Arial" w:hAnsi="Arial" w:cs="Arial"/>
          <w:color w:val="333333"/>
        </w:rPr>
      </w:pPr>
      <w:r>
        <w:rPr>
          <w:rFonts w:ascii="Arial" w:hAnsi="Arial" w:cs="Arial"/>
          <w:color w:val="333333"/>
        </w:rPr>
        <w:t>степень доказанности и выраженности вредного воздействия фактора на человека.</w:t>
      </w:r>
    </w:p>
    <w:p w14:paraId="711E79C8"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Результаты количественных значений приоритетных показателей среды обитания, наряду со значениями показателей состояния здоровья населения, оформляются в виде стандартных табличных и графических материалов.</w:t>
      </w:r>
    </w:p>
    <w:p w14:paraId="3932D9E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Оценку показателей, характеризующих здоровье населения, рекомендуют проводить как по субъекту в целом, так и по отдельным административным территориям в динамике не менее чем за три года. В связи со сроками формирования и предоставления государственной статистической отчетности при оценке показателей, характеризующих здоровье населения, последним в динамическом ряде учитывают год, предшествующий отчетному.</w:t>
      </w:r>
    </w:p>
    <w:p w14:paraId="6EDF4511"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Источники информации для анализа состояния заболеваемости массовыми неинфекционными заболеваниями — формы государственной статистической отчетности.</w:t>
      </w:r>
    </w:p>
    <w:p w14:paraId="06699391"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оценки неблагополучия на территории субъекта Российской Федерации анализ проводят по показателям впервые выявленной заболеваемости.</w:t>
      </w:r>
    </w:p>
    <w:p w14:paraId="1B4ED4DB"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Алгоритм оценки состояния здоровья населения (впервые выявленной) в субъекте Российской Федерации должен включать следующие параметры.</w:t>
      </w:r>
    </w:p>
    <w:p w14:paraId="3A488B5C"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Оценку структуры заболеваемости — выявление наиболее значимых (приоритетных) заболеваний.</w:t>
      </w:r>
    </w:p>
    <w:p w14:paraId="0C170BF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Оценку динамики заболеваемости — определение временных тенденций в распространении заболеваемости.</w:t>
      </w:r>
    </w:p>
    <w:p w14:paraId="6B319C8C"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Пространственное распространение заболеваемости для выявления территорий «риска».</w:t>
      </w:r>
    </w:p>
    <w:p w14:paraId="694FA70F"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Структуру следует оценивать по каждой группе заболеваемости. Графически структуру заболеваемости по каждой группе рекомендуют изображать в виде секторной (круговой) диаграммы.</w:t>
      </w:r>
    </w:p>
    <w:p w14:paraId="2FC8E290"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Оценку динамики состояния здоровья проводят не менее чем за три года по приоритетным заболеваниям с использованием интенсивных показателей как для сравнения, сопоставления динамики частоты изучаемого явления во времени, так и для сравнения, сопоставления частоты этого же явления в один и тот же промежуток времени, но на различных территориях. Данные динамики заболеваемости представляют в виде таблицы.</w:t>
      </w:r>
    </w:p>
    <w:p w14:paraId="48A8684F"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оценки пространственного распространения сравнивают интенсивные показатели заболеваемости по каждой территории субъекта с показателями заболеваемости по субъекту в целом. Пространственная характеристика состояния здоровья должна быть представлена в виде таблиц и </w:t>
      </w:r>
      <w:proofErr w:type="spellStart"/>
      <w:r>
        <w:rPr>
          <w:rFonts w:ascii="Arial" w:hAnsi="Arial" w:cs="Arial"/>
          <w:color w:val="333333"/>
        </w:rPr>
        <w:t>констатационных</w:t>
      </w:r>
      <w:proofErr w:type="spellEnd"/>
      <w:r>
        <w:rPr>
          <w:rFonts w:ascii="Arial" w:hAnsi="Arial" w:cs="Arial"/>
          <w:color w:val="333333"/>
        </w:rPr>
        <w:t xml:space="preserve"> картограмм.</w:t>
      </w:r>
    </w:p>
    <w:p w14:paraId="7FB668CD"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Критериями для выбора территорий неблагополучия по показателям здоровья, то есть территорий риска, считают:</w:t>
      </w:r>
    </w:p>
    <w:p w14:paraId="13DF72F7" w14:textId="77777777" w:rsidR="00C4716A" w:rsidRDefault="00C4716A" w:rsidP="00C4716A">
      <w:pPr>
        <w:numPr>
          <w:ilvl w:val="0"/>
          <w:numId w:val="109"/>
        </w:numPr>
        <w:shd w:val="clear" w:color="auto" w:fill="FFFFFF"/>
        <w:spacing w:after="240" w:line="240" w:lineRule="auto"/>
        <w:textAlignment w:val="baseline"/>
        <w:rPr>
          <w:rFonts w:ascii="Arial" w:hAnsi="Arial" w:cs="Arial"/>
          <w:color w:val="333333"/>
        </w:rPr>
      </w:pPr>
      <w:r>
        <w:rPr>
          <w:rFonts w:ascii="Arial" w:hAnsi="Arial" w:cs="Arial"/>
          <w:color w:val="333333"/>
        </w:rPr>
        <w:t>достоверный рост показателей состояния здоровья в динамике (более чем в 1,1 раза);</w:t>
      </w:r>
    </w:p>
    <w:p w14:paraId="7E4A362F" w14:textId="77777777" w:rsidR="00C4716A" w:rsidRDefault="00C4716A" w:rsidP="00C4716A">
      <w:pPr>
        <w:numPr>
          <w:ilvl w:val="0"/>
          <w:numId w:val="109"/>
        </w:numPr>
        <w:shd w:val="clear" w:color="auto" w:fill="FFFFFF"/>
        <w:spacing w:after="240" w:line="240" w:lineRule="auto"/>
        <w:textAlignment w:val="baseline"/>
        <w:rPr>
          <w:rFonts w:ascii="Arial" w:hAnsi="Arial" w:cs="Arial"/>
          <w:color w:val="333333"/>
        </w:rPr>
      </w:pPr>
      <w:r>
        <w:rPr>
          <w:rFonts w:ascii="Arial" w:hAnsi="Arial" w:cs="Arial"/>
          <w:color w:val="333333"/>
        </w:rPr>
        <w:t>достоверное превышение показателей состояния здоровья на изучаемой территории или в субъекте Российской Федерации над показателями по субъекту или Российской Федерации соответственно.</w:t>
      </w:r>
    </w:p>
    <w:p w14:paraId="000D9BB8" w14:textId="77777777" w:rsidR="00C4716A" w:rsidRDefault="00C4716A" w:rsidP="00C4716A">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Для реализации постановления Правительства Российской Федерации от 23.05.2012 № 513 «О государственном докладе о состоянии санитарно-эпидемиологического благополучия населения в Российской Федерации» ежегодно готовят государственный доклад.</w:t>
      </w:r>
    </w:p>
    <w:p w14:paraId="203FF257"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Государственный доклад предоставляют в Правительство Российской Федерации в установленные сроки (до 1 июня), направляют в федеральные органы исполнительной власти и органы исполнительной власти субъектов Российской Федерации, а также размещают на официальном сайте Роспотребнадзора.</w:t>
      </w:r>
    </w:p>
    <w:p w14:paraId="5040B3F8"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В целях организации подготовки государственного доклада ежегодно издают приказ Роспотребнадзора «О рабочей группе по подготовке государственного доклада «О состоянии санитарно-эпидемиологического благополучия населения в Российской Федерации». В рабочую группу входят сотрудники Федерального центра гигиены и эпидемиологии Роспотребнадзора, научно-исследовательских учреждений Роспотребнадзора гигиенического и эпидемиологического направлений.</w:t>
      </w:r>
    </w:p>
    <w:p w14:paraId="5D450C0E"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lastRenderedPageBreak/>
        <w:t>Рабочая группа анализирует материалы от органов и учреждений Роспотребнадзора в субъектах Российской Федерации, а также результаты деятельности структурных подразделений федеральных органов исполнительной власти, уполномоченных на осуществление федерального государственного санитарно-эпидемиологического надзора. Схема предоставления материалов изложена на рис. 10.8.</w:t>
      </w:r>
    </w:p>
    <w:p w14:paraId="3CEC628F" w14:textId="020DB5DF"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noProof/>
          <w:color w:val="333333"/>
          <w:sz w:val="24"/>
          <w:szCs w:val="24"/>
          <w:lang w:eastAsia="ru-RU"/>
        </w:rPr>
        <w:drawing>
          <wp:inline distT="0" distB="0" distL="0" distR="0" wp14:anchorId="63B48ADB" wp14:editId="5C341B79">
            <wp:extent cx="6577662" cy="49053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582675" cy="4909114"/>
                    </a:xfrm>
                    <a:prstGeom prst="rect">
                      <a:avLst/>
                    </a:prstGeom>
                    <a:noFill/>
                    <a:ln>
                      <a:noFill/>
                    </a:ln>
                  </pic:spPr>
                </pic:pic>
              </a:graphicData>
            </a:graphic>
          </wp:inline>
        </w:drawing>
      </w:r>
    </w:p>
    <w:p w14:paraId="538DC9E3" w14:textId="77777777" w:rsidR="00C4716A" w:rsidRPr="00C4716A" w:rsidRDefault="00C4716A" w:rsidP="00C4716A">
      <w:pPr>
        <w:shd w:val="clear" w:color="auto" w:fill="FFFFFF"/>
        <w:spacing w:after="0" w:line="288" w:lineRule="atLeast"/>
        <w:textAlignment w:val="baseline"/>
        <w:rPr>
          <w:rFonts w:ascii="Arial" w:eastAsia="Times New Roman" w:hAnsi="Arial" w:cs="Arial"/>
          <w:color w:val="333333"/>
          <w:sz w:val="24"/>
          <w:szCs w:val="24"/>
          <w:lang w:eastAsia="ru-RU"/>
        </w:rPr>
      </w:pPr>
      <w:r w:rsidRPr="00C4716A">
        <w:rPr>
          <w:rFonts w:ascii="inherit" w:eastAsia="Times New Roman" w:hAnsi="inherit" w:cs="Arial"/>
          <w:b/>
          <w:bCs/>
          <w:color w:val="333333"/>
          <w:sz w:val="24"/>
          <w:szCs w:val="24"/>
          <w:bdr w:val="none" w:sz="0" w:space="0" w:color="auto" w:frame="1"/>
          <w:lang w:eastAsia="ru-RU"/>
        </w:rPr>
        <w:t>Рис. 10.8.</w:t>
      </w:r>
      <w:r w:rsidRPr="00C4716A">
        <w:rPr>
          <w:rFonts w:ascii="Arial" w:eastAsia="Times New Roman" w:hAnsi="Arial" w:cs="Arial"/>
          <w:color w:val="333333"/>
          <w:sz w:val="24"/>
          <w:szCs w:val="24"/>
          <w:lang w:eastAsia="ru-RU"/>
        </w:rPr>
        <w:t> Схема представления результатов деятельности органов и учреждений, входящих в систему федерального государственного санитарно-эпидемиологического надзора для государственного доклада (МВД — Министерство внутренних дел, ФСБ — Федеральная служба безопасности, ФСО — Федеральная служба охраны, ФСИН — Федеральная служба исполнения наказаний, ФМБА — Федеральное медико-биологическое агентство)</w:t>
      </w:r>
    </w:p>
    <w:p w14:paraId="0186DD50"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Рабочая группа с участием специалистов научных и практических учреждений Роспотребнадзора санитарно-гигиенического профиля готовит материалы по оценке социально-экономических факторов, влиянию факторов среды обитания на состояние здоровья населения, экономической оценке предотвращенного ущерба и другие материалы.</w:t>
      </w:r>
    </w:p>
    <w:p w14:paraId="2DE5035B" w14:textId="77777777" w:rsidR="00C4716A" w:rsidRPr="00C4716A" w:rsidRDefault="00C4716A" w:rsidP="00C4716A">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t>Также с участием членов рабочей группы, специалистов научно-исследовательских учреждений эпидемиологического профиля готовят материалы по оценке эпидемиологической ситуации, экономической оценке предотвращенного ущерба от инфекционных заболеваний и другие материалы.</w:t>
      </w:r>
    </w:p>
    <w:p w14:paraId="45BE83DD" w14:textId="77777777" w:rsidR="00C4716A" w:rsidRPr="00C4716A" w:rsidRDefault="00C4716A" w:rsidP="00C4716A">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4716A">
        <w:rPr>
          <w:rFonts w:ascii="Arial" w:eastAsia="Times New Roman" w:hAnsi="Arial" w:cs="Arial"/>
          <w:color w:val="333333"/>
          <w:sz w:val="24"/>
          <w:szCs w:val="24"/>
          <w:lang w:eastAsia="ru-RU"/>
        </w:rPr>
        <w:lastRenderedPageBreak/>
        <w:t>Другим приказом Роспотребнадзора «О подготовке и представлении государственного доклада о состоянии санитарно-эпидемиологического благополучия населения в Российской Федерации» установлен порядок и сроки подготовки материалов к государственному докладу.</w:t>
      </w:r>
    </w:p>
    <w:p w14:paraId="5523832E" w14:textId="77777777" w:rsidR="00C4716A" w:rsidRPr="00C4716A" w:rsidRDefault="00C4716A" w:rsidP="00C4716A">
      <w:pPr>
        <w:pStyle w:val="2"/>
        <w:shd w:val="clear" w:color="auto" w:fill="FFFFFF"/>
        <w:spacing w:before="240" w:after="240"/>
        <w:textAlignment w:val="baseline"/>
        <w:rPr>
          <w:rFonts w:ascii="Arial" w:hAnsi="Arial" w:cs="Arial"/>
          <w:b/>
          <w:bCs/>
          <w:color w:val="333333"/>
        </w:rPr>
      </w:pPr>
      <w:r w:rsidRPr="00C4716A">
        <w:rPr>
          <w:rFonts w:ascii="Arial" w:hAnsi="Arial" w:cs="Arial"/>
          <w:b/>
          <w:bCs/>
          <w:color w:val="333333"/>
        </w:rPr>
        <w:t>Контрольные вопросы</w:t>
      </w:r>
    </w:p>
    <w:p w14:paraId="4E6C54F3"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Каковы нормативно-правовые акты, регламентирующие подготовку государственного доклада «О состоянии санитарно-эпидемиологического благополучия населения в Российской Федерации»?</w:t>
      </w:r>
    </w:p>
    <w:p w14:paraId="2D03D4EE"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Какова структура государственного доклада «О состоянии санитарно-эпидемиологического благополучия населения в Российской Федерации»?</w:t>
      </w:r>
    </w:p>
    <w:p w14:paraId="070C8276"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Каковы исходные данные для оценки социальных факторов, включенных в Федеральный информационный фонд социально-гигиенического мониторинга, используемых при подготовке государственных докладов?</w:t>
      </w:r>
    </w:p>
    <w:p w14:paraId="05F58DBC" w14:textId="77777777" w:rsidR="00C4716A" w:rsidRDefault="00C4716A" w:rsidP="00C4716A">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Каковы сроки подготовки государственного доклада и предоставления его в Правительство Российской Федерации?</w:t>
      </w:r>
    </w:p>
    <w:p w14:paraId="384B26DC" w14:textId="77777777" w:rsidR="00C4716A" w:rsidRDefault="00C4716A" w:rsidP="00C4716A">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Какова структура материалов к государственному докладу по субъекту Российской Федерации?</w:t>
      </w:r>
    </w:p>
    <w:p w14:paraId="6562E870" w14:textId="3BFCD4D4" w:rsidR="00C4716A" w:rsidRDefault="00C4716A"/>
    <w:p w14:paraId="47D185BF" w14:textId="77777777" w:rsidR="00F3270D" w:rsidRDefault="00F3270D" w:rsidP="00F3270D">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11. Защита прав потребителей</w:t>
      </w:r>
    </w:p>
    <w:p w14:paraId="25FFCF4F" w14:textId="77777777" w:rsidR="00F3270D" w:rsidRPr="00F3270D" w:rsidRDefault="00F3270D" w:rsidP="00F3270D">
      <w:pPr>
        <w:pStyle w:val="2"/>
        <w:shd w:val="clear" w:color="auto" w:fill="FFFFFF"/>
        <w:spacing w:before="240" w:after="240"/>
        <w:textAlignment w:val="baseline"/>
        <w:rPr>
          <w:rFonts w:ascii="Arial" w:hAnsi="Arial" w:cs="Arial"/>
          <w:b/>
          <w:bCs/>
          <w:color w:val="333333"/>
        </w:rPr>
      </w:pPr>
      <w:r w:rsidRPr="00F3270D">
        <w:rPr>
          <w:rFonts w:ascii="Arial" w:hAnsi="Arial" w:cs="Arial"/>
          <w:b/>
          <w:bCs/>
          <w:color w:val="333333"/>
        </w:rPr>
        <w:t>11.1. Нормативно-правовая база защиты прав потребителей в Российской Федерации</w:t>
      </w:r>
    </w:p>
    <w:p w14:paraId="61C0D261"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 этапе возникновения и развития рыночных отношений в 1990-е годы в нашей стране своевременно сбалансированы интересы потребителей и предпринимателей, получен целый комплекс системообразующих правовых норм, на практике доказавших свою действенность и жизнеспособность.</w:t>
      </w:r>
    </w:p>
    <w:p w14:paraId="3D53B46C"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Основой для формирования законодательства Российской Федерации и выработки политики в данной области стали руководящие принципы для защиты интересов потребителей, принятые Организацией Объединенных Наций 9 апреля 1985 г. Резолюцией № 39/248.</w:t>
      </w:r>
    </w:p>
    <w:p w14:paraId="4F3D5D43"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Защита прав потребителей — комплекс мер, реализуемых государством и общественными движениями, направленных на регулирование отношений, возникающих между потребителем (физическим лицом, приобретающим товар или услугу для личных, семейных, домашних и иных нужд, не связанных с предпринимательской деятельностью) и субъектом предпринимательской деятельности — изготовителем, исполнителем, продавцом, включающих установление конкретных прав потребителей, формы возможных нарушений прав и механизм их защиты, ответственность за нарушение прав потребителей.</w:t>
      </w:r>
    </w:p>
    <w:p w14:paraId="002FBEDE"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Отношения, возникающие между потребителями и изготовителями, исполнителями, импортерами, продавцами при продаже товаров (выполнении работ, оказании услуг) </w:t>
      </w:r>
      <w:r>
        <w:rPr>
          <w:rFonts w:ascii="Arial" w:hAnsi="Arial" w:cs="Arial"/>
          <w:color w:val="333333"/>
        </w:rPr>
        <w:lastRenderedPageBreak/>
        <w:t>регулирует Закон Российской Федерации от 07.02.1992 № 2300-1 «О защите прав потребителей».</w:t>
      </w:r>
    </w:p>
    <w:p w14:paraId="42B9F0DD"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Закон устанавливает права потребителей на приобретение товаров (работ, услуг) надлежащего качества, безопасных для жизни, здоровья, имущества потребителей и окружающей среды, получение информации о товарах (работах, услугах) и их изготовителях (исполнителях, продавцах), а также право на просвещение, государственную и общественную защиту их интересов, определяет механизм реализации этих прав.</w:t>
      </w:r>
    </w:p>
    <w:p w14:paraId="725A1A30"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Особенностью отношений с участием потребителей, регулируемых гражданским законодательством Российской Федерации, считают то, что Закон РФ «О защите прав потребителей» закрепляет целый ряд преференций для потребителей как объективно более слабой стороны в соответствующих правоотношениях, нуждающейся в дополнительных гарантиях защиты собственных прав и интересов, предоставленных потребителям Гражданским кодексом Российской Федерации и иными нормативными правовыми актами.</w:t>
      </w:r>
    </w:p>
    <w:p w14:paraId="05AB8BBE"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Развитие сферы защиты прав потребителей осуществляется в русле общего курса экономических, социальных и правовых реформ с учетом институциональных преобразований и влияния конкуренции на экономическое положение граждан на потребительском рынке.</w:t>
      </w:r>
    </w:p>
    <w:p w14:paraId="211CA582"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Законом Российской Федерации «О защите прав потребителей» определена система органов федерального, регионального и муниципального уровней во взаимодействии с общественными объединениями потребителей, формирующая национальную систему защиты прав потребителей.</w:t>
      </w:r>
    </w:p>
    <w:p w14:paraId="63062984"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Российской Федерации сформирована многоуровневая национальная система защиты прав потребителей.</w:t>
      </w:r>
    </w:p>
    <w:p w14:paraId="7E739D1E"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Федеральный уровень в этой системе представляет Федеральная служба по надзору в сфере защиты прав потребителей и благополучия человека, осуществляющая функции:</w:t>
      </w:r>
    </w:p>
    <w:p w14:paraId="345F84E1" w14:textId="77777777" w:rsidR="00F3270D" w:rsidRDefault="00F3270D" w:rsidP="00F3270D">
      <w:pPr>
        <w:numPr>
          <w:ilvl w:val="0"/>
          <w:numId w:val="110"/>
        </w:numPr>
        <w:shd w:val="clear" w:color="auto" w:fill="FFFFFF"/>
        <w:spacing w:after="240" w:line="240" w:lineRule="auto"/>
        <w:textAlignment w:val="baseline"/>
        <w:rPr>
          <w:rFonts w:ascii="Arial" w:hAnsi="Arial" w:cs="Arial"/>
          <w:color w:val="333333"/>
        </w:rPr>
      </w:pPr>
      <w:r>
        <w:rPr>
          <w:rFonts w:ascii="Arial" w:hAnsi="Arial" w:cs="Arial"/>
          <w:color w:val="333333"/>
        </w:rPr>
        <w:t>по выработке и реализации государственной политики и нормативно-правовому регулированию в сфере защиты прав потребителей;</w:t>
      </w:r>
    </w:p>
    <w:p w14:paraId="4F7984AD" w14:textId="77777777" w:rsidR="00F3270D" w:rsidRDefault="00F3270D" w:rsidP="00F3270D">
      <w:pPr>
        <w:numPr>
          <w:ilvl w:val="0"/>
          <w:numId w:val="110"/>
        </w:numPr>
        <w:shd w:val="clear" w:color="auto" w:fill="FFFFFF"/>
        <w:spacing w:after="240" w:line="240" w:lineRule="auto"/>
        <w:textAlignment w:val="baseline"/>
        <w:rPr>
          <w:rFonts w:ascii="Arial" w:hAnsi="Arial" w:cs="Arial"/>
          <w:color w:val="333333"/>
        </w:rPr>
      </w:pPr>
      <w:r>
        <w:rPr>
          <w:rFonts w:ascii="Arial" w:hAnsi="Arial" w:cs="Arial"/>
          <w:color w:val="333333"/>
        </w:rPr>
        <w:t>по организации и осуществлению федерального государственного надзора в области защиты прав потребителей.</w:t>
      </w:r>
    </w:p>
    <w:p w14:paraId="03E3D1FE"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Закон устанавливает права потребителей на приобретение товаров (работ, услуг) надлежащего качества, безопасных для жизни, здоровья, имущества потребителей и окружающей среды. В этом документе определен порядок получения информации о товарах (работах, услугах) и их изготовителях (исполнителях, продавцах).</w:t>
      </w:r>
    </w:p>
    <w:p w14:paraId="55FBBB63"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Органы государственной власти, осуществляющие защиту прав потребителей:</w:t>
      </w:r>
    </w:p>
    <w:p w14:paraId="3550B50F" w14:textId="77777777" w:rsidR="00F3270D" w:rsidRDefault="00F3270D" w:rsidP="00F3270D">
      <w:pPr>
        <w:numPr>
          <w:ilvl w:val="0"/>
          <w:numId w:val="111"/>
        </w:numPr>
        <w:shd w:val="clear" w:color="auto" w:fill="FFFFFF"/>
        <w:spacing w:after="240" w:line="240" w:lineRule="auto"/>
        <w:textAlignment w:val="baseline"/>
        <w:rPr>
          <w:rFonts w:ascii="Arial" w:hAnsi="Arial" w:cs="Arial"/>
          <w:color w:val="333333"/>
        </w:rPr>
      </w:pPr>
      <w:r>
        <w:rPr>
          <w:rFonts w:ascii="Arial" w:hAnsi="Arial" w:cs="Arial"/>
          <w:color w:val="333333"/>
        </w:rPr>
        <w:t>федеральный орган государственной власти — Роспотребнадзор обеспечивает нормативное правовое регулирование в области защиты прав потребителей и организует федеральный государственный надзор в области защиты прав потребителей;</w:t>
      </w:r>
    </w:p>
    <w:p w14:paraId="743ED018" w14:textId="77777777" w:rsidR="00F3270D" w:rsidRDefault="00F3270D" w:rsidP="00F3270D">
      <w:pPr>
        <w:numPr>
          <w:ilvl w:val="0"/>
          <w:numId w:val="111"/>
        </w:numPr>
        <w:shd w:val="clear" w:color="auto" w:fill="FFFFFF"/>
        <w:spacing w:after="240" w:line="240" w:lineRule="auto"/>
        <w:textAlignment w:val="baseline"/>
        <w:rPr>
          <w:rFonts w:ascii="Arial" w:hAnsi="Arial" w:cs="Arial"/>
          <w:color w:val="333333"/>
        </w:rPr>
      </w:pPr>
      <w:r>
        <w:rPr>
          <w:rFonts w:ascii="Arial" w:hAnsi="Arial" w:cs="Arial"/>
          <w:color w:val="333333"/>
        </w:rPr>
        <w:t>органы исполнительной власти субъектов Российской Федерации, осуществляющие мероприятия по реализации, обеспечению и защите прав потребителей, в пределах своих полномочий принимающие определенные меры;</w:t>
      </w:r>
    </w:p>
    <w:p w14:paraId="28C22C25" w14:textId="77777777" w:rsidR="00F3270D" w:rsidRDefault="00F3270D" w:rsidP="00F3270D">
      <w:pPr>
        <w:numPr>
          <w:ilvl w:val="0"/>
          <w:numId w:val="111"/>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органы местного самоуправления — муниципальные образования.</w:t>
      </w:r>
    </w:p>
    <w:p w14:paraId="3C2451FF"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Общественную защиту прав потребителей осуществляют общественные объединения потребителей, их ассоциации и союзы.</w:t>
      </w:r>
    </w:p>
    <w:p w14:paraId="586A7336"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Роспотребнадзор непосредственно участвует в судебной защите потребителей в формах, предусмотренных законодательством о гражданском судопроизводстве, в том числе дает заключения по гражданским делам в целях защиты прав потребителей, обращается в суд с заявлениями о защите прав отдельных потребителей или группы потребителей, защите законных интересов неопределенного круга потребителей, ликвидации изготовителя (исполнителя, продавца, уполномоченной организации, импортера) или прекращении деятельности индивидуального предпринимателя (уполномоченного индивидуального предпринимателя) за неоднократное (два раза и более в течение одного календарного года) или грубое (повлекшее смерть или массовые заболевания, отравления людей) нарушение прав потребителей.</w:t>
      </w:r>
    </w:p>
    <w:p w14:paraId="06D2B4B7" w14:textId="77777777" w:rsidR="00F3270D" w:rsidRPr="00F3270D" w:rsidRDefault="00F3270D" w:rsidP="00F3270D">
      <w:pPr>
        <w:pStyle w:val="txt"/>
        <w:shd w:val="clear" w:color="auto" w:fill="FFFFFF"/>
        <w:spacing w:before="0" w:beforeAutospacing="0" w:after="0" w:afterAutospacing="0" w:line="288" w:lineRule="atLeast"/>
        <w:textAlignment w:val="baseline"/>
        <w:rPr>
          <w:rFonts w:ascii="Arial" w:hAnsi="Arial" w:cs="Arial"/>
          <w:color w:val="333333"/>
        </w:rPr>
      </w:pPr>
      <w:r w:rsidRPr="00F3270D">
        <w:rPr>
          <w:rFonts w:ascii="Arial" w:hAnsi="Arial" w:cs="Arial"/>
          <w:b/>
          <w:bCs/>
          <w:color w:val="333333"/>
          <w:bdr w:val="none" w:sz="0" w:space="0" w:color="auto" w:frame="1"/>
        </w:rPr>
        <w:t>Полномочия Федеральной службы по надзору в сфере защиты прав потребителей — осуществление федерального государственного надзора в области защиты прав потребителей.</w:t>
      </w:r>
    </w:p>
    <w:p w14:paraId="6208FF4A"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Федеральный орган исполнительной власти, осуществляющий функции по выработке и реализации государственной политики и нормативно-правовому регулированию в сфере защиты прав потребителей, разработке и утверждению государственных санитарно-эпидемиологических правил и гигиенических нормативов, а также по организации и осуществлению федерального государственного санитарно-эпидемиологического надзора и федерального государственного надзора в области защиты прав потребителей — Федеральная служба по надзору в сфере защиты прав потребителей и благополучия человека (далее — Роспотребнадзор) (рис. 11.1).</w:t>
      </w:r>
    </w:p>
    <w:p w14:paraId="0E36A1A9" w14:textId="790185BA"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noProof/>
          <w:color w:val="333333"/>
          <w:sz w:val="24"/>
          <w:szCs w:val="24"/>
          <w:lang w:eastAsia="ru-RU"/>
        </w:rPr>
        <w:lastRenderedPageBreak/>
        <w:drawing>
          <wp:inline distT="0" distB="0" distL="0" distR="0" wp14:anchorId="540BC171" wp14:editId="30D42926">
            <wp:extent cx="6391275" cy="8365228"/>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98799" cy="8375076"/>
                    </a:xfrm>
                    <a:prstGeom prst="rect">
                      <a:avLst/>
                    </a:prstGeom>
                    <a:noFill/>
                    <a:ln>
                      <a:noFill/>
                    </a:ln>
                  </pic:spPr>
                </pic:pic>
              </a:graphicData>
            </a:graphic>
          </wp:inline>
        </w:drawing>
      </w:r>
    </w:p>
    <w:p w14:paraId="60E499D3" w14:textId="77777777" w:rsidR="00F3270D" w:rsidRPr="00F3270D" w:rsidRDefault="00F3270D" w:rsidP="00F3270D">
      <w:p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Рис. 11.1. </w:t>
      </w:r>
      <w:r w:rsidRPr="00F3270D">
        <w:rPr>
          <w:rFonts w:ascii="Arial" w:eastAsia="Times New Roman" w:hAnsi="Arial" w:cs="Arial"/>
          <w:color w:val="333333"/>
          <w:sz w:val="24"/>
          <w:szCs w:val="24"/>
          <w:lang w:eastAsia="ru-RU"/>
        </w:rPr>
        <w:t>Участие Роспотребнадзора в судебной защите прав и законных интересов потребителей</w:t>
      </w:r>
    </w:p>
    <w:p w14:paraId="3CEE0DCB"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lastRenderedPageBreak/>
        <w:t>В целях защиты прав потребителей на базе центров гигиены и эпидемиологии Роспотребнадзора создана сеть консультационных центров и пунктов, оказывающих бесплатную помощь потребителям.</w:t>
      </w:r>
    </w:p>
    <w:p w14:paraId="1393EBEE"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Деятельность Роспотребнадзора направлена на:</w:t>
      </w:r>
    </w:p>
    <w:p w14:paraId="2CCED25E"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организацию и проведение проверок соблюдения изготовителями требований, установленных нормативными правовыми актами РФ и международными договорами, регулирующими отношения в области защиты прав потребителей, предписаний должностных лиц органа государственного надзора;</w:t>
      </w:r>
    </w:p>
    <w:p w14:paraId="15692FE0"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организацию и проведение проверок соответствия товаров (работ, услуг) обязательным требованиям, обеспечивающим безопасность товаров (работ, услуг) для жизни и здоровья потребителей, окружающей среды, предупреждение действий, вводящих потребителей в заблуждение, предотвращение причинения вреда имуществу потребителей;</w:t>
      </w:r>
    </w:p>
    <w:p w14:paraId="7F5E620A"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применение мер пресечения нарушений обязательных требований, выдачу предписаний о прекращении нарушений прав потребителей, о прекращении нарушений, об устранении выявленных нарушений и привлечение к ответственности лиц, совершивших такие нарушения;</w:t>
      </w:r>
    </w:p>
    <w:p w14:paraId="62E40647"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систематическое наблюдение за исполнением обязательных требований, анализ и прогнозирование состояния их исполнения при осуществлении изготовителями своей деятельности;</w:t>
      </w:r>
    </w:p>
    <w:p w14:paraId="60D1BA51"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статистическое наблюдение в области обеспечения защиты прав потребителей;</w:t>
      </w:r>
    </w:p>
    <w:p w14:paraId="68E59E2C"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ежегодное проведение анализа и оценки эффективности федерального государственного надзора в области защиты прав потребителей;</w:t>
      </w:r>
    </w:p>
    <w:p w14:paraId="4BF1FBA4" w14:textId="77777777" w:rsidR="00F3270D" w:rsidRPr="00F3270D" w:rsidRDefault="00F3270D" w:rsidP="00F3270D">
      <w:pPr>
        <w:numPr>
          <w:ilvl w:val="0"/>
          <w:numId w:val="112"/>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ежегодную подготовку государственных докладов о защите прав потребителей в Российской Федерации.</w:t>
      </w:r>
    </w:p>
    <w:p w14:paraId="1D4F8D82" w14:textId="77777777" w:rsidR="00F3270D" w:rsidRPr="00F3270D" w:rsidRDefault="00F3270D" w:rsidP="00F3270D">
      <w:p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Полномочия высших исполнительных органов государственной власти субъектов РФ по защите прав потребителей</w:t>
      </w:r>
    </w:p>
    <w:p w14:paraId="0FF48048"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Важное место в рамках национальной системы защиты прав потребителей занимают органы государственной власти субъектов Российской Федерации.</w:t>
      </w:r>
    </w:p>
    <w:p w14:paraId="31EA0BA5"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Организация действенного взаимодействия участников региональной системы защиты прав потребителей обеспечивается в рамках функционирования различных межведомственных органов (советов, комиссий), создаваемых высшими исполнительными органами государственной власти субъекта Российской Федерации, а также практикой целого ряда субъектов Российской Федерации по принятию специальных региональных программ по защите прав потребителей или включению вопросов потребительской тематики в другие программы (комплексные планы мероприятий).</w:t>
      </w:r>
    </w:p>
    <w:p w14:paraId="7ACD8956"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С учетом того, что в Российской Федерации гарантировано единство экономического пространства (свободное перемещение товаров, услуг и финансовых средств, поддержка конкуренции и свобода экономической деятельности), принятие таких программ не должно способствовать региональному протекционизму и созданию дискриминационных условий лицам, осуществляющим или имеющим намерение </w:t>
      </w:r>
      <w:r w:rsidRPr="00F3270D">
        <w:rPr>
          <w:rFonts w:ascii="Arial" w:eastAsia="Times New Roman" w:hAnsi="Arial" w:cs="Arial"/>
          <w:color w:val="333333"/>
          <w:sz w:val="24"/>
          <w:szCs w:val="24"/>
          <w:lang w:eastAsia="ru-RU"/>
        </w:rPr>
        <w:lastRenderedPageBreak/>
        <w:t>осуществлять торговую и иную деятельность на территории субъекта Российской Федерации, а также введению, в том числе в целях защиты своих потребителей, административных барьеров в виде всякого рода не предусмотренных законодательством Российской Федерации ограничений продажи отдельных видов товаров.</w:t>
      </w:r>
    </w:p>
    <w:p w14:paraId="3A1AA4A0" w14:textId="77777777" w:rsidR="00F3270D" w:rsidRPr="00F3270D" w:rsidRDefault="00F3270D" w:rsidP="00F3270D">
      <w:p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b/>
          <w:bCs/>
          <w:color w:val="333333"/>
          <w:sz w:val="24"/>
          <w:szCs w:val="24"/>
          <w:bdr w:val="none" w:sz="0" w:space="0" w:color="auto" w:frame="1"/>
          <w:lang w:eastAsia="ru-RU"/>
        </w:rPr>
        <w:t>Полномочия органов местного самоуправления по защите прав потребителей</w:t>
      </w:r>
    </w:p>
    <w:p w14:paraId="2B2A55AF"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Законодательство определяет формы взаимодействия между муниципальными органами и федеральными органами исполнительной власти, осуществляющими контроль качества и безопасности товаров (работ, услуг). Он выражается в незамедлительном информировании соответствующих федеральных органов о выявлении ненадлежащего качества товаров (работ, услуг), опасных для жизни, здоровья, имущества потребителей и окружающей среды. При этом обнаружение указанных обстоятельств практически возможно в результате проведения проверочных мероприятий по жалобам граждан, направляемым в органы местного самоуправления.</w:t>
      </w:r>
    </w:p>
    <w:p w14:paraId="1225DFF6"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соответствии с Законом РФ «О защите прав потребителей» органы местного самоуправления в пределах своей компетенции имеют возможность обеспечить оперативную защиту интересов потребителей непосредственно по месту жительства граждан, поскольку они максимально приближены к населению. Данное обстоятельство определяет безусловный приоритет для граждан при выборе структуры, куда они могут обратиться за помощью в случае нарушения их прав.</w:t>
      </w:r>
    </w:p>
    <w:p w14:paraId="520D9B7C"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целях защиты прав потребителей на территории муниципального образования органы местного самоуправления вправе:</w:t>
      </w:r>
    </w:p>
    <w:p w14:paraId="6F12C9F2" w14:textId="77777777" w:rsidR="00F3270D" w:rsidRPr="00F3270D" w:rsidRDefault="00F3270D" w:rsidP="00F3270D">
      <w:pPr>
        <w:numPr>
          <w:ilvl w:val="0"/>
          <w:numId w:val="113"/>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рассматривать обращения потребителей, консультировать их по вопросам защиты прав потребителей;</w:t>
      </w:r>
    </w:p>
    <w:p w14:paraId="3EDA4A51" w14:textId="77777777" w:rsidR="00F3270D" w:rsidRPr="00F3270D" w:rsidRDefault="00F3270D" w:rsidP="00F3270D">
      <w:pPr>
        <w:numPr>
          <w:ilvl w:val="0"/>
          <w:numId w:val="113"/>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обращаться в суды в целях защиты прав потребителей (неопределенного круга потребителей);</w:t>
      </w:r>
    </w:p>
    <w:p w14:paraId="5761D393" w14:textId="77777777" w:rsidR="00F3270D" w:rsidRPr="00F3270D" w:rsidRDefault="00F3270D" w:rsidP="00F3270D">
      <w:pPr>
        <w:numPr>
          <w:ilvl w:val="0"/>
          <w:numId w:val="113"/>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разрабатывать муниципальные программы по защите прав потребителей.</w:t>
      </w:r>
    </w:p>
    <w:p w14:paraId="5EFE998C"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При выявлении по обращению потребителя товаров (работ, услуг) ненадлежащего качества, а также опасных для жизни, здоровья, имущества потребителей и окружающей среды органы местного самоуправления незамедлительно извещают об этом территориальные органы Роспотребнадзора, контролирующие качество и безопасность товаров (работ, услуг).</w:t>
      </w:r>
    </w:p>
    <w:p w14:paraId="68558652" w14:textId="77777777" w:rsidR="00F3270D" w:rsidRPr="00F3270D" w:rsidRDefault="00F3270D" w:rsidP="00F3270D">
      <w:p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b/>
          <w:bCs/>
          <w:color w:val="333333"/>
          <w:sz w:val="24"/>
          <w:szCs w:val="24"/>
          <w:bdr w:val="none" w:sz="0" w:space="0" w:color="auto" w:frame="1"/>
          <w:lang w:eastAsia="ru-RU"/>
        </w:rPr>
        <w:t>Права общественных объединений потребителей (их ассоциаций, союзов)</w:t>
      </w:r>
    </w:p>
    <w:p w14:paraId="340ED84C" w14:textId="77777777" w:rsidR="00F3270D" w:rsidRPr="00F3270D" w:rsidRDefault="00F3270D" w:rsidP="00F3270D">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Особую роль в национальной системе защиты прав потребителей призваны играть общественные объединения потребителей (ассоциации, союзы), ее важнейшие составные и одновременно связующие элементы.</w:t>
      </w:r>
    </w:p>
    <w:p w14:paraId="3C409CE2"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Общественные объединения потребителей, осуществляя общественный контроль соблюдения прав потребителей, участвуя в непосредственной защите их прав в судебном или досудебном порядке, распространяя информацию о правах потребителей и необходимых действиях по защите этих прав, организуя сравнительные исследования качества товаров (услуг), публикуя результаты проводимых независимых экспертиз и оценок в отношении различных сегментов потребительского рынка и всякого рода </w:t>
      </w:r>
      <w:r w:rsidRPr="00F3270D">
        <w:rPr>
          <w:rFonts w:ascii="Arial" w:eastAsia="Times New Roman" w:hAnsi="Arial" w:cs="Arial"/>
          <w:color w:val="333333"/>
          <w:sz w:val="24"/>
          <w:szCs w:val="24"/>
          <w:lang w:eastAsia="ru-RU"/>
        </w:rPr>
        <w:lastRenderedPageBreak/>
        <w:t>недобросовестных поведенческих практик, способствуют росту правосознания граждан, становятся организованным авангардом той части населения, которая видит свою миссию в отстаивании на основе активной гражданской позиции не только своих личных, но и общественных интересов.</w:t>
      </w:r>
    </w:p>
    <w:p w14:paraId="15CF6CDC"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 последние годы количество зарегистрированных общественных объединений, определивших в качестве своей основной задачи защиту прав потребителей, увеличилось. Полномочия, которыми обладают в настоящее время общественные потребительские объединения, — та форма реализации права граждан на участие в управлении делами государства, которая позволяет им за счет широкого спектра своих законодательно закрепленных возможностей не только влиять на формирование государственной политики в этой сфере общественных отношений, но и выступать независимыми экспертами в ее оценке.</w:t>
      </w:r>
    </w:p>
    <w:p w14:paraId="518FF6D5"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Законом установлено, что граждане вправе объединяться на добровольной основе в общественные объединения потребителей (их ассоциации, союзы), осуществляющие свою деятельность в соответствии с уставами указанных объединений (их ассоциаций, союзов) и законодательством Российской Федерации.</w:t>
      </w:r>
    </w:p>
    <w:p w14:paraId="1AFD2B17"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Общественные объединения потребителей (их ассоциации, союзы) для осуществления своих уставных целей вправе:</w:t>
      </w:r>
    </w:p>
    <w:p w14:paraId="7D6ABF6F"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участвовать в разработке обязательных требований к товарам (работам, услугам), а также проектов законов и иных нормативных правовых актов Российской Федерации, регулирующих отношения в области защиты прав потребителей;</w:t>
      </w:r>
    </w:p>
    <w:p w14:paraId="033EFA5E"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проводить независимую экспертизу качества, безопасности товаров (работ, услуг), а также соответствия потребительских свойств товаров (работ, услуг) заявленной продавцами (изготовителями, исполнителями) информации о них;</w:t>
      </w:r>
    </w:p>
    <w:p w14:paraId="22179123"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осуществлять общественный контроль соблюдения прав потребителей, направлять в орган государственного надзора и органы местного самоуправления информацию о фактах нарушений прав потребителей для проведения проверки этих фактов и принятия в случае их подтверждения мер по пресечению нарушений прав потребителей; при осуществлении общественного контроля общественные объединения потребителей не вправе требовать от изготовителей и других предоставления документов (выполнения действий), обязанность предоставления (выполнения) которых по требованию потребителя не установлена законом;</w:t>
      </w:r>
    </w:p>
    <w:p w14:paraId="7D27ACE7"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распространять информацию о правах потребителей и необходимых действиях по защите этих прав, результатах сравнительных исследований качества товаров (работ, услуг), а также иную информацию, способствующую реализации прав и законных интересов потребителей; публикуемые общественными объединениями потребителей (их ассоциациями, союзами) результаты сравнительных исследований качества товаров (работ, услуг) не считают рекламой;</w:t>
      </w:r>
    </w:p>
    <w:p w14:paraId="76210BCE"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вносить в федеральные органы исполнительной власти (ФОИВ), организации предложения о принятии мер по повышению качества товаров (работ, услуг), по приостановлению производства и реализации товаров (выполнения работ, оказания услуг), отзыву с внутреннего рынка товаров (работ, услуг), не соответствующих предъявляемым к ним и установленным законодательством РФ о техническом регулировании обязательным требованиям;</w:t>
      </w:r>
    </w:p>
    <w:p w14:paraId="6CCEE1A2"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lastRenderedPageBreak/>
        <w:t>вносить в органы прокуратуры и ФОИВ материалы о привлечении к ответственности лиц, осуществляющих производство и реализацию товаров (выполнение работ, оказание услуг), не соответствующих предъявляемым к ним обязательным требованиям, а также нарушающих права потребителей, установленные законами и иными нормативными правовыми актами РФ;</w:t>
      </w:r>
    </w:p>
    <w:p w14:paraId="57B2F12C"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обращаться в органы прокуратуры с просьбами принести протесты о признании недействительными актов ФОИВ, актов органов исполнительной власти субъектов РФ и актов органов местного самоуправления, противоречащих законам и иным нормативным правовым актам РФ, регулирующим отношения в области защиты прав потребителей;</w:t>
      </w:r>
    </w:p>
    <w:p w14:paraId="06DAFF6D"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обращаться в суды с заявлениями в защиту прав потребителей и законных интересов отдельных потребителей (групп потребителей, неопределенного круга потребителей);</w:t>
      </w:r>
    </w:p>
    <w:p w14:paraId="1A85B54B" w14:textId="77777777" w:rsidR="00F3270D" w:rsidRPr="00F3270D" w:rsidRDefault="00F3270D" w:rsidP="00F3270D">
      <w:pPr>
        <w:numPr>
          <w:ilvl w:val="0"/>
          <w:numId w:val="114"/>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участвовать совместно с органом государственного надзора в формировании открытых и общедоступных государственных информационных ресурсов в области защиты прав потребителей.</w:t>
      </w:r>
    </w:p>
    <w:p w14:paraId="1688B6AC" w14:textId="77777777" w:rsidR="00F3270D" w:rsidRPr="00F3270D" w:rsidRDefault="00F3270D" w:rsidP="00F3270D">
      <w:p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b/>
          <w:bCs/>
          <w:color w:val="333333"/>
          <w:sz w:val="24"/>
          <w:szCs w:val="24"/>
          <w:bdr w:val="none" w:sz="0" w:space="0" w:color="auto" w:frame="1"/>
          <w:lang w:eastAsia="ru-RU"/>
        </w:rPr>
        <w:t>Федеральный уровень государственного надзора в области защиты прав потребителей</w:t>
      </w:r>
    </w:p>
    <w:p w14:paraId="15D48F59"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К отношениям, связанным с осуществлением федерального государственного надзора в области защиты прав потребителей, организацией и проведением проверок изготовителей (исполнителей, продавцов и др.), применяют положения Федерального закона от 31.07.2020 № 248-ФЗ «О государственном контроле (надзоре) и муниципальном контроле в Российской Федерации».</w:t>
      </w:r>
    </w:p>
    <w:p w14:paraId="168BF8EA"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При осуществлении федерального государственного надзора в области защиты прав потребителей орган государственного надзора проводит контрольные закупки в порядке, установленном ФЗ № 248-ФЗ. Контрольная закупка товаров (работ, услуг) может быть проведена органом государственного надзора незамедлительно с одновременным извещением органа прокуратуры.</w:t>
      </w:r>
    </w:p>
    <w:p w14:paraId="12D8E999"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Должностные лица органа государственного надзора в порядке, установленном законодательством РФ, имеют право:</w:t>
      </w:r>
    </w:p>
    <w:p w14:paraId="26865C17"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запрашивать и получать на основании мотивированных письменных запросов от органов государственной власти, органов местного самоуправления, общественных организаций, изготовителей (исполнителей, импортеров и др.) информацию и документы по вопросам защиты прав потребителей;</w:t>
      </w:r>
    </w:p>
    <w:p w14:paraId="0B87991A"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беспрепятственно по предъявлении служебного удостоверения и копии приказа (распоряжения) о назначении проверки посещать территорию, здания, помещения и сооружения, используемые изготовителем (исполнителем, продавцом, импортером и др.) при осуществлении своей деятельности в целях проведения мероприятий по контролю;</w:t>
      </w:r>
    </w:p>
    <w:p w14:paraId="6C093D81"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проводить отбор проб и образцов товаров, предназначенных для реализации, реализуемых потребителям, для проведения их исследований, испытаний;</w:t>
      </w:r>
    </w:p>
    <w:p w14:paraId="39896D82"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выдавать изготовителям (исполнителям, продавцам, импортерам и др.) предписания о прекращении нарушений прав потребителей, прекращении </w:t>
      </w:r>
      <w:r w:rsidRPr="00F3270D">
        <w:rPr>
          <w:rFonts w:ascii="Arial" w:eastAsia="Times New Roman" w:hAnsi="Arial" w:cs="Arial"/>
          <w:color w:val="333333"/>
          <w:sz w:val="24"/>
          <w:szCs w:val="24"/>
          <w:lang w:eastAsia="ru-RU"/>
        </w:rPr>
        <w:lastRenderedPageBreak/>
        <w:t>нарушений обязательных требований, устранении выявленных нарушений обязательных требований, проведении мероприятий по обеспечению предотвращения вреда жизни, здоровью и имуществу потребителей, окружающей среде;</w:t>
      </w:r>
    </w:p>
    <w:p w14:paraId="683AE094"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составлять протоколы об административных правонарушениях в области защиты прав потребителей, рассматривать дела об указанных административных правонарушениях и принимать меры по предотвращению таких нарушений;</w:t>
      </w:r>
    </w:p>
    <w:p w14:paraId="35C66B21"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направлять в уполномоченные органы материалы, связанные с нарушениями обязательных требований, для решения вопросов о возбуждении уголовных дел по признакам преступлений;</w:t>
      </w:r>
    </w:p>
    <w:p w14:paraId="180890E8"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обращаться в суд с заявлениями в защиту прав потребителей и законных интересов отдельных потребителей (групп потребителей, неопределенного круга потребителей), а также с заявлениями о ликвидации изготовителя (исполнителя, продавца, импортера, и др.);</w:t>
      </w:r>
    </w:p>
    <w:p w14:paraId="1BABC570" w14:textId="77777777" w:rsidR="00F3270D" w:rsidRPr="00F3270D" w:rsidRDefault="00F3270D" w:rsidP="00F3270D">
      <w:pPr>
        <w:numPr>
          <w:ilvl w:val="0"/>
          <w:numId w:val="115"/>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обращаться в суд с заявлениями о прекращении деятельности индивидуального предпринимателя за неоднократное (два раза или более в течение одного календарного года) или грубое (повлекшее смерть или массовые заболевания, отравления людей) нарушение прав потребителей.</w:t>
      </w:r>
    </w:p>
    <w:p w14:paraId="6A80D5F5"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 государственного надзора может быть привлечен судом к участию в деле, вправе вступать в дело по своей инициативе или по инициативе лиц, участвующих в деле, для дачи заключения по делу в целях защиты прав потребителей в порядке, установленном законодательством Российской Федерации.</w:t>
      </w:r>
    </w:p>
    <w:p w14:paraId="6B9CFEE1"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Предписание, выданное при осуществлении государственного надзора в области защиты прав потребителей, может быть обжаловано в арбитражном суде в течение трех месяцев со дня его выдачи. В случае принятия заявления об обжаловании этого предписания к производству арбитражного суда исполнение этого предписания приостанавливают до дня вступления решения арбитражного суда в законную силу.</w:t>
      </w:r>
    </w:p>
    <w:p w14:paraId="00EAE6A4"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 государственного надзора вправе давать разъяснения по вопросам применения законов и иных нормативных правовых актов РФ, регулирующих отношения в области защиты прав потребителей.</w:t>
      </w:r>
    </w:p>
    <w:p w14:paraId="4E9EE071"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Государственный надзор за соответствием товаров требованиям безопасности, установленным техническими регламентами, осуществляют и уполномоченные федеральные органы исполнительной власти в соответствии с законодательством РФ о техническом регулировании.</w:t>
      </w:r>
    </w:p>
    <w:p w14:paraId="4015381A" w14:textId="77777777" w:rsidR="00F3270D" w:rsidRPr="00F3270D" w:rsidRDefault="00F3270D" w:rsidP="00F3270D">
      <w:p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b/>
          <w:bCs/>
          <w:color w:val="333333"/>
          <w:sz w:val="24"/>
          <w:szCs w:val="24"/>
          <w:bdr w:val="none" w:sz="0" w:space="0" w:color="auto" w:frame="1"/>
          <w:lang w:eastAsia="ru-RU"/>
        </w:rPr>
        <w:t>Полномочия территориальных органов Роспотребнадзора и бюджетных учреждений Роспотребнадзора в области защиты прав потребителей</w:t>
      </w:r>
    </w:p>
    <w:p w14:paraId="091615B7"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Деятельность территориальных органов и учреждений Роспотребнадзора по защите прав потребителей определена «Положением об Управлении Роспотребнадзора по субъекту Российской Федерации» и «Уставом федерального бюджетного учреждения здравоохранения «Центр гигиены и эпидемиологии в субъекте Российской Федерации».</w:t>
      </w:r>
    </w:p>
    <w:p w14:paraId="2F4BBFE9"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Положении об Управлении Роспотребнадзора по субъекту РФ определены следующие разделы деятельности по защите прав потребителей.</w:t>
      </w:r>
    </w:p>
    <w:p w14:paraId="080E0A7D"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lastRenderedPageBreak/>
        <w:t>1. Осуществление федерального государственного надзора в области защиты прав потребителей, в том числе:</w:t>
      </w:r>
    </w:p>
    <w:p w14:paraId="1DB523C5" w14:textId="77777777" w:rsidR="00F3270D" w:rsidRPr="00F3270D" w:rsidRDefault="00F3270D" w:rsidP="00F3270D">
      <w:pPr>
        <w:numPr>
          <w:ilvl w:val="0"/>
          <w:numId w:val="116"/>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организация и проведение проверок соблюдения изготовителями и другими требований, установленных международными договорами и нормативными правовыми актами РФ;</w:t>
      </w:r>
    </w:p>
    <w:p w14:paraId="492A058C" w14:textId="77777777" w:rsidR="00F3270D" w:rsidRPr="00F3270D" w:rsidRDefault="00F3270D" w:rsidP="00F3270D">
      <w:pPr>
        <w:numPr>
          <w:ilvl w:val="0"/>
          <w:numId w:val="116"/>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организация и проведение проверок соответствия товаров (работ, услуг) обязательным требованиям, обеспечивающим их безопасность для жизни и здоровья потребителей;</w:t>
      </w:r>
    </w:p>
    <w:p w14:paraId="6C23A28D" w14:textId="77777777" w:rsidR="00F3270D" w:rsidRPr="00F3270D" w:rsidRDefault="00F3270D" w:rsidP="00F3270D">
      <w:pPr>
        <w:numPr>
          <w:ilvl w:val="0"/>
          <w:numId w:val="116"/>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предупреждение действий, вводящих потребителей в заблуждение, и предотвращение причинения вреда их имуществу.</w:t>
      </w:r>
    </w:p>
    <w:p w14:paraId="2E1FDB22"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2. Статистическое, аналитическое и информационное обеспечение защиты прав потребителей:</w:t>
      </w:r>
    </w:p>
    <w:p w14:paraId="17266E03" w14:textId="77777777" w:rsidR="00F3270D" w:rsidRPr="00F3270D" w:rsidRDefault="00F3270D" w:rsidP="00F3270D">
      <w:pPr>
        <w:numPr>
          <w:ilvl w:val="0"/>
          <w:numId w:val="117"/>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статистическое наблюдение, учет и анализ случаев причинения вреда жизни и здоровью потребителей, окружающей среде и имуществу;</w:t>
      </w:r>
    </w:p>
    <w:p w14:paraId="38572795" w14:textId="77777777" w:rsidR="00F3270D" w:rsidRPr="00F3270D" w:rsidRDefault="00F3270D" w:rsidP="00F3270D">
      <w:pPr>
        <w:numPr>
          <w:ilvl w:val="0"/>
          <w:numId w:val="117"/>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участие в формировании открытых и общедоступных государственных информационных ресурсов, качества и безопасности товаров (работ, услуг);</w:t>
      </w:r>
    </w:p>
    <w:p w14:paraId="02964557" w14:textId="77777777" w:rsidR="00F3270D" w:rsidRPr="00F3270D" w:rsidRDefault="00F3270D" w:rsidP="00F3270D">
      <w:pPr>
        <w:numPr>
          <w:ilvl w:val="0"/>
          <w:numId w:val="117"/>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ежегодное проведение анализа и оценки эффективности федерального государственного надзора в области защиты прав потребителей;</w:t>
      </w:r>
    </w:p>
    <w:p w14:paraId="59EED5A6" w14:textId="77777777" w:rsidR="00F3270D" w:rsidRPr="00F3270D" w:rsidRDefault="00F3270D" w:rsidP="00F3270D">
      <w:pPr>
        <w:numPr>
          <w:ilvl w:val="0"/>
          <w:numId w:val="117"/>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участие в подготовке государственного доклада о защите прав потребителей в Российской Федерации.</w:t>
      </w:r>
    </w:p>
    <w:p w14:paraId="3A87203E"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3. Судебная защита прав потребителей:</w:t>
      </w:r>
    </w:p>
    <w:p w14:paraId="6CECBA52" w14:textId="77777777" w:rsidR="00F3270D" w:rsidRPr="00F3270D" w:rsidRDefault="00F3270D" w:rsidP="00F3270D">
      <w:pPr>
        <w:numPr>
          <w:ilvl w:val="0"/>
          <w:numId w:val="118"/>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предъявление исков в суды о прекращении противоправных действий изготовителя и других в отношении определенного круга потребителей;</w:t>
      </w:r>
    </w:p>
    <w:p w14:paraId="50B4C6C9" w14:textId="77777777" w:rsidR="00F3270D" w:rsidRPr="00F3270D" w:rsidRDefault="00F3270D" w:rsidP="00F3270D">
      <w:pPr>
        <w:numPr>
          <w:ilvl w:val="0"/>
          <w:numId w:val="118"/>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обращение в суд с заявлениями в защиту прав потребителей, законных интересов неопределенного круга потребителей;</w:t>
      </w:r>
    </w:p>
    <w:p w14:paraId="423AF58B" w14:textId="77777777" w:rsidR="00F3270D" w:rsidRPr="00F3270D" w:rsidRDefault="00F3270D" w:rsidP="00F3270D">
      <w:pPr>
        <w:numPr>
          <w:ilvl w:val="0"/>
          <w:numId w:val="118"/>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привлечение судом к участию в деле, вправе вступать в дело по своей инициативе или по инициативе лиц, участвующих в деле, для дачи заключения по делу в целях защиты прав потребителей.</w:t>
      </w:r>
    </w:p>
    <w:p w14:paraId="6AEABE3E"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4. «Административная практика в области защиты прав потребителей»:</w:t>
      </w:r>
    </w:p>
    <w:p w14:paraId="4A914E2E" w14:textId="77777777" w:rsidR="00F3270D" w:rsidRPr="00F3270D" w:rsidRDefault="00F3270D" w:rsidP="00F3270D">
      <w:pPr>
        <w:numPr>
          <w:ilvl w:val="0"/>
          <w:numId w:val="119"/>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возбуждение и рассмотрение дел о нарушениях законодательства;</w:t>
      </w:r>
    </w:p>
    <w:p w14:paraId="437105B7" w14:textId="77777777" w:rsidR="00F3270D" w:rsidRPr="00F3270D" w:rsidRDefault="00F3270D" w:rsidP="00F3270D">
      <w:pPr>
        <w:numPr>
          <w:ilvl w:val="0"/>
          <w:numId w:val="119"/>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внесение в лицензирующие органы предложений об аннулировании, отзыве лицензий субъектов, нарушающих законодательство, или приостановлении действия таких лицензий.</w:t>
      </w:r>
    </w:p>
    <w:p w14:paraId="61F51080"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Устав ФБУЗ «Центр гигиены и эпидемиологии в субъекте Российской Федерации» содержит следующие цели деятельности по защите прав потребителей:</w:t>
      </w:r>
    </w:p>
    <w:p w14:paraId="1186E23C" w14:textId="77777777" w:rsidR="00F3270D" w:rsidRPr="00F3270D" w:rsidRDefault="00F3270D" w:rsidP="00F3270D">
      <w:pPr>
        <w:numPr>
          <w:ilvl w:val="0"/>
          <w:numId w:val="120"/>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проведение статистического наблюдения в сфере защиты прав потребителей;</w:t>
      </w:r>
    </w:p>
    <w:p w14:paraId="7EA1C234" w14:textId="77777777" w:rsidR="00F3270D" w:rsidRPr="00F3270D" w:rsidRDefault="00F3270D" w:rsidP="00F3270D">
      <w:pPr>
        <w:numPr>
          <w:ilvl w:val="0"/>
          <w:numId w:val="120"/>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lastRenderedPageBreak/>
        <w:t>оказание консультационных услуг по вопросам защиты прав потребителей, соблюдения правил продажи отдельных видов товаров, выполнения работ, оказания услуг;</w:t>
      </w:r>
    </w:p>
    <w:p w14:paraId="1EA43DC1" w14:textId="77777777" w:rsidR="00F3270D" w:rsidRPr="00F3270D" w:rsidRDefault="00F3270D" w:rsidP="00F3270D">
      <w:pPr>
        <w:numPr>
          <w:ilvl w:val="0"/>
          <w:numId w:val="120"/>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проведение исследований состояния здоровья населения, проведение иных исследований в целях разработки и участия в реализации программ по вопросам защиты прав потребителей;</w:t>
      </w:r>
    </w:p>
    <w:p w14:paraId="1DE1C824" w14:textId="77777777" w:rsidR="00F3270D" w:rsidRPr="00F3270D" w:rsidRDefault="00F3270D" w:rsidP="00F3270D">
      <w:pPr>
        <w:numPr>
          <w:ilvl w:val="0"/>
          <w:numId w:val="120"/>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издание и реализация методических, нормативных, информационных и иных печатных, аудиовизуальных, электронных материалов по защите прав потребителей.</w:t>
      </w:r>
    </w:p>
    <w:p w14:paraId="79C7DB4D"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Основной предмет деятельности учреждения — оказание консультационных услуг с целью разрешения конфликтных ситуаций между потребителями и продавцами (производителями) товаров, исполнителями услуг. Кроме того, оказывают консультативную помощь в оформлении проектов обращений (жалоб), претензионных писем, исковых заявлений в судебные органы, издают соответствующие разъяснительные материалы.</w:t>
      </w:r>
    </w:p>
    <w:p w14:paraId="03350B18"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структуре Роспотребнадзора и его территориальных органов широко представлены подразделения по защите прав потребителей.</w:t>
      </w:r>
    </w:p>
    <w:p w14:paraId="24F73D69" w14:textId="77777777" w:rsidR="00F3270D" w:rsidRPr="00F3270D" w:rsidRDefault="00F3270D" w:rsidP="00F3270D">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структуре центрального аппарата Роспотребнадзора образовано управление федерального государственного надзора в области защиты прав потребителей. В составе указанного управления следующие отделы:</w:t>
      </w:r>
    </w:p>
    <w:p w14:paraId="3BFBA6A3" w14:textId="77777777" w:rsidR="00F3270D" w:rsidRPr="00F3270D" w:rsidRDefault="00F3270D" w:rsidP="00F3270D">
      <w:pPr>
        <w:numPr>
          <w:ilvl w:val="0"/>
          <w:numId w:val="121"/>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гармонизации законодательства в области защиты прав потребителей;</w:t>
      </w:r>
    </w:p>
    <w:p w14:paraId="40347C41" w14:textId="77777777" w:rsidR="00F3270D" w:rsidRPr="00F3270D" w:rsidRDefault="00F3270D" w:rsidP="00F3270D">
      <w:pPr>
        <w:numPr>
          <w:ilvl w:val="0"/>
          <w:numId w:val="121"/>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государственной политики в области защиты прав потребителей и национальной системы защиты прав потребителей;</w:t>
      </w:r>
    </w:p>
    <w:p w14:paraId="388F9691" w14:textId="77777777" w:rsidR="00F3270D" w:rsidRPr="00F3270D" w:rsidRDefault="00F3270D" w:rsidP="00F3270D">
      <w:pPr>
        <w:numPr>
          <w:ilvl w:val="0"/>
          <w:numId w:val="121"/>
        </w:numPr>
        <w:shd w:val="clear" w:color="auto" w:fill="FFFFFF"/>
        <w:spacing w:after="240" w:line="240" w:lineRule="auto"/>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правового просвещения, информирования и консультирования потребителей.</w:t>
      </w:r>
    </w:p>
    <w:p w14:paraId="550C374B"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структуре управлений Роспотребнадзора по субъектам Российской Федерации образованы отделы надзора в сфере защиты прав потребителей, а в территориальных отделах — подразделения, осуществляющие деятельность по направлению защиты прав потребителей.</w:t>
      </w:r>
    </w:p>
    <w:p w14:paraId="50B21861"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структуре центров гигиены и эпидемиологии в субъектах РФ Роспотребнадзора образованы отделы консультационных услуг для потребителей, в филиалах центров гигиены и эпидемиологии — консультационные пункты по защите прав потребителей.</w:t>
      </w:r>
    </w:p>
    <w:p w14:paraId="5B5E1CCD"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Орган государственного надзора совместно с уполномоченными федеральными органами исполнительной власти осуществляет формирование, ведение открытого и общедоступного государственного информационного ресурса в области защиты прав потребителей, качества и безопасности товаров (работ, услуг) в порядке, установленном Правительством РФ.</w:t>
      </w:r>
    </w:p>
    <w:p w14:paraId="4483BCF7" w14:textId="68F101A7" w:rsid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На рис 11.2 представлена структура государственного информационного ресурса в сфере защиты прав потребителей, размещенного на официальном сайте Роспотребнадзора: справочник потребителя, советы по здоровому питанию, нормативные правовые акты, информационно-аналитические материалы и др.</w:t>
      </w:r>
    </w:p>
    <w:p w14:paraId="00D951F7"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0CF51711" w14:textId="09044B59"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noProof/>
          <w:lang w:eastAsia="ru-RU"/>
        </w:rPr>
        <w:lastRenderedPageBreak/>
        <w:drawing>
          <wp:inline distT="0" distB="0" distL="0" distR="0" wp14:anchorId="333941F6" wp14:editId="40F4E245">
            <wp:extent cx="5886450" cy="26162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894589" cy="2619817"/>
                    </a:xfrm>
                    <a:prstGeom prst="rect">
                      <a:avLst/>
                    </a:prstGeom>
                    <a:noFill/>
                    <a:ln>
                      <a:noFill/>
                    </a:ln>
                  </pic:spPr>
                </pic:pic>
              </a:graphicData>
            </a:graphic>
          </wp:inline>
        </w:drawing>
      </w:r>
    </w:p>
    <w:p w14:paraId="318297A8"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Рис. 11.2. </w:t>
      </w:r>
      <w:r w:rsidRPr="00F3270D">
        <w:rPr>
          <w:rFonts w:ascii="Arial" w:eastAsia="Times New Roman" w:hAnsi="Arial" w:cs="Arial"/>
          <w:color w:val="333333"/>
          <w:sz w:val="24"/>
          <w:szCs w:val="24"/>
          <w:lang w:eastAsia="ru-RU"/>
        </w:rPr>
        <w:t>Структура государственного информационного ресурса в сфере защиты прав потребителей (</w:t>
      </w:r>
      <w:hyperlink r:id="rId105" w:tgtFrame="_blank" w:history="1">
        <w:r w:rsidRPr="00F3270D">
          <w:rPr>
            <w:rFonts w:ascii="Arial" w:eastAsia="Times New Roman" w:hAnsi="Arial" w:cs="Arial"/>
            <w:color w:val="0000FF"/>
            <w:sz w:val="24"/>
            <w:szCs w:val="24"/>
            <w:u w:val="single"/>
            <w:bdr w:val="none" w:sz="0" w:space="0" w:color="auto" w:frame="1"/>
            <w:lang w:eastAsia="ru-RU"/>
          </w:rPr>
          <w:t>https://zpp.rospotrebnadzor.ru</w:t>
        </w:r>
      </w:hyperlink>
      <w:r w:rsidRPr="00F3270D">
        <w:rPr>
          <w:rFonts w:ascii="Arial" w:eastAsia="Times New Roman" w:hAnsi="Arial" w:cs="Arial"/>
          <w:color w:val="333333"/>
          <w:sz w:val="24"/>
          <w:szCs w:val="24"/>
          <w:lang w:eastAsia="ru-RU"/>
        </w:rPr>
        <w:t>)</w:t>
      </w:r>
    </w:p>
    <w:p w14:paraId="7A00CF82" w14:textId="0D994178" w:rsid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Один из наиболее важных компонентов государственного информационного ресурса — раздел «Продукция, не соответствующая обязательным требованиям» (рис. 11.3).</w:t>
      </w:r>
    </w:p>
    <w:p w14:paraId="4B71483F"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0C25B95F" w14:textId="18E0CD5C"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noProof/>
          <w:lang w:eastAsia="ru-RU"/>
        </w:rPr>
        <w:drawing>
          <wp:inline distT="0" distB="0" distL="0" distR="0" wp14:anchorId="36A4382F" wp14:editId="63BCAA67">
            <wp:extent cx="5979319" cy="2657475"/>
            <wp:effectExtent l="0" t="0" r="254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80652" cy="2658067"/>
                    </a:xfrm>
                    <a:prstGeom prst="rect">
                      <a:avLst/>
                    </a:prstGeom>
                    <a:noFill/>
                    <a:ln>
                      <a:noFill/>
                    </a:ln>
                  </pic:spPr>
                </pic:pic>
              </a:graphicData>
            </a:graphic>
          </wp:inline>
        </w:drawing>
      </w:r>
    </w:p>
    <w:p w14:paraId="196E8B44"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p>
    <w:p w14:paraId="1E4530D4" w14:textId="57E2233C"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Рис. 11.3.</w:t>
      </w:r>
      <w:r w:rsidRPr="00F3270D">
        <w:rPr>
          <w:rFonts w:ascii="Arial" w:eastAsia="Times New Roman" w:hAnsi="Arial" w:cs="Arial"/>
          <w:color w:val="333333"/>
          <w:sz w:val="24"/>
          <w:szCs w:val="24"/>
          <w:lang w:eastAsia="ru-RU"/>
        </w:rPr>
        <w:t> Структура раздела «Сведения о фактах нарушения требований технических регламентов» (</w:t>
      </w:r>
      <w:hyperlink r:id="rId107" w:tgtFrame="_blank" w:history="1">
        <w:r w:rsidRPr="00F3270D">
          <w:rPr>
            <w:rFonts w:ascii="Arial" w:eastAsia="Times New Roman" w:hAnsi="Arial" w:cs="Arial"/>
            <w:color w:val="0000FF"/>
            <w:sz w:val="24"/>
            <w:szCs w:val="24"/>
            <w:u w:val="single"/>
            <w:bdr w:val="none" w:sz="0" w:space="0" w:color="auto" w:frame="1"/>
            <w:lang w:eastAsia="ru-RU"/>
          </w:rPr>
          <w:t>https://zpp.rospotrebnadzor.ru</w:t>
        </w:r>
      </w:hyperlink>
      <w:r w:rsidRPr="00F3270D">
        <w:rPr>
          <w:rFonts w:ascii="Arial" w:eastAsia="Times New Roman" w:hAnsi="Arial" w:cs="Arial"/>
          <w:color w:val="333333"/>
          <w:sz w:val="24"/>
          <w:szCs w:val="24"/>
          <w:lang w:eastAsia="ru-RU"/>
        </w:rPr>
        <w:t>)</w:t>
      </w:r>
    </w:p>
    <w:p w14:paraId="5F6EFB26"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Подраздел «Сведения о фактах нарушения требований технических регламентов» включает информацию </w:t>
      </w:r>
      <w:proofErr w:type="gramStart"/>
      <w:r w:rsidRPr="00F3270D">
        <w:rPr>
          <w:rFonts w:ascii="Arial" w:eastAsia="Times New Roman" w:hAnsi="Arial" w:cs="Arial"/>
          <w:color w:val="333333"/>
          <w:sz w:val="24"/>
          <w:szCs w:val="24"/>
          <w:lang w:eastAsia="ru-RU"/>
        </w:rPr>
        <w:t>о результатах</w:t>
      </w:r>
      <w:proofErr w:type="gramEnd"/>
      <w:r w:rsidRPr="00F3270D">
        <w:rPr>
          <w:rFonts w:ascii="Arial" w:eastAsia="Times New Roman" w:hAnsi="Arial" w:cs="Arial"/>
          <w:color w:val="333333"/>
          <w:sz w:val="24"/>
          <w:szCs w:val="24"/>
          <w:lang w:eastAsia="ru-RU"/>
        </w:rPr>
        <w:t xml:space="preserve"> проведенных в рамках федерального государственного надзора в области защиты прав потребителей проверок соответствия товаров, работ, услуг обязательным требованиям, установленным в соответствии с международными договорами РФ, федеральными законами и иными нормативными правовыми актами РФ.</w:t>
      </w:r>
    </w:p>
    <w:p w14:paraId="54FFB1DD" w14:textId="40E17AB5" w:rsid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По всем фактам обнаружения в обороте продукции, не соответствующей установленным требованиям, Роспотребнадзор проводит контрольно-надзорные мероприятия. Продукцию снимают с реализации, а к хозяйствующим субъектам, занятым в ее производстве и обороте, применяют меры административного воздействия в виде штрафа. На рис. 11.4 представлен пример размещения информации о находящейся в обороте продукции, не соответствующей требованиям технических регламентов.</w:t>
      </w:r>
    </w:p>
    <w:p w14:paraId="252D44C7"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0575EAC" w14:textId="59A4E364"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noProof/>
          <w:lang w:eastAsia="ru-RU"/>
        </w:rPr>
        <w:drawing>
          <wp:inline distT="0" distB="0" distL="0" distR="0" wp14:anchorId="38E56FD3" wp14:editId="507E6FEB">
            <wp:extent cx="6064753" cy="25241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072031" cy="2527154"/>
                    </a:xfrm>
                    <a:prstGeom prst="rect">
                      <a:avLst/>
                    </a:prstGeom>
                    <a:noFill/>
                    <a:ln>
                      <a:noFill/>
                    </a:ln>
                  </pic:spPr>
                </pic:pic>
              </a:graphicData>
            </a:graphic>
          </wp:inline>
        </w:drawing>
      </w:r>
    </w:p>
    <w:p w14:paraId="62D7E232"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Рис. 11.4.</w:t>
      </w:r>
      <w:r w:rsidRPr="00F3270D">
        <w:rPr>
          <w:rFonts w:ascii="Arial" w:eastAsia="Times New Roman" w:hAnsi="Arial" w:cs="Arial"/>
          <w:color w:val="333333"/>
          <w:sz w:val="24"/>
          <w:szCs w:val="24"/>
          <w:lang w:eastAsia="ru-RU"/>
        </w:rPr>
        <w:t> Пример сведений о продукции, не соответствующей требованиям технических регламентов (</w:t>
      </w:r>
      <w:hyperlink r:id="rId109" w:tgtFrame="_blank" w:history="1">
        <w:r w:rsidRPr="00F3270D">
          <w:rPr>
            <w:rFonts w:ascii="Arial" w:eastAsia="Times New Roman" w:hAnsi="Arial" w:cs="Arial"/>
            <w:color w:val="0000FF"/>
            <w:sz w:val="24"/>
            <w:szCs w:val="24"/>
            <w:u w:val="single"/>
            <w:bdr w:val="none" w:sz="0" w:space="0" w:color="auto" w:frame="1"/>
            <w:lang w:eastAsia="ru-RU"/>
          </w:rPr>
          <w:t>https://zpp.rospotrebnadzor.ru</w:t>
        </w:r>
      </w:hyperlink>
      <w:r w:rsidRPr="00F3270D">
        <w:rPr>
          <w:rFonts w:ascii="Arial" w:eastAsia="Times New Roman" w:hAnsi="Arial" w:cs="Arial"/>
          <w:color w:val="333333"/>
          <w:sz w:val="24"/>
          <w:szCs w:val="24"/>
          <w:lang w:eastAsia="ru-RU"/>
        </w:rPr>
        <w:t>)</w:t>
      </w:r>
    </w:p>
    <w:p w14:paraId="797A4699" w14:textId="77777777" w:rsid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0F0D7FCB" w14:textId="1D985ED1"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Следующий подраздел включает сведения </w:t>
      </w:r>
      <w:proofErr w:type="gramStart"/>
      <w:r w:rsidRPr="00F3270D">
        <w:rPr>
          <w:rFonts w:ascii="Arial" w:eastAsia="Times New Roman" w:hAnsi="Arial" w:cs="Arial"/>
          <w:color w:val="333333"/>
          <w:sz w:val="24"/>
          <w:szCs w:val="24"/>
          <w:lang w:eastAsia="ru-RU"/>
        </w:rPr>
        <w:t>о результатах</w:t>
      </w:r>
      <w:proofErr w:type="gramEnd"/>
      <w:r w:rsidRPr="00F3270D">
        <w:rPr>
          <w:rFonts w:ascii="Arial" w:eastAsia="Times New Roman" w:hAnsi="Arial" w:cs="Arial"/>
          <w:color w:val="333333"/>
          <w:sz w:val="24"/>
          <w:szCs w:val="24"/>
          <w:lang w:eastAsia="ru-RU"/>
        </w:rPr>
        <w:t xml:space="preserve"> проведенных в рамках федерального государственного надзора в области защиты прав потребителей проверок соответствия товаров, работ, услуг обязательным требованиям, установленным в соответствии с международными договорами РФ, федеральными законами и иными нормативными правовыми актами РФ. Указанное обеспечивает безопасность товаров, работ, услуг для жизни и здоровья потребителей, окружающей среды, предупреждение действий, вводящих потребителей в заблуждение, и предотвращение причинения вреда имуществу потребителей.</w:t>
      </w:r>
    </w:p>
    <w:p w14:paraId="13EC4A3E"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Основные права потребителей</w:t>
      </w:r>
    </w:p>
    <w:p w14:paraId="6AE8E88A"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Права потребителей объективно считают одними из самых востребованных прав гражданина, которыми он пользуется ежедневно, покупая товары в магазинах, заказывая выполнение работ или оказание услуг. Государство, понимая, что потребитель в правоотношениях с изготовителем, исполнителем, продавцом выступает более слабой стороной, предусмотрело достаточно серьезный арсенал законодательных норм, обеспечивающих права и законные интересы потребителей.</w:t>
      </w:r>
    </w:p>
    <w:p w14:paraId="042DE2EF"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Право на информацию об изготовителе (исполнителе, продавце) и о товарах</w:t>
      </w:r>
    </w:p>
    <w:p w14:paraId="6F679468"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Это право для потребителя — гарант того, что именно этот пункт закрепляет ответственность перед потребителем того, кто конкретно несет ответственность за качество и безопасность приобретаемого товара, проводимой работы или оказываемой услуги. При этом нарушение данной статьи Закона РФ «О защите прав потребителей» влечет за собой обязанность второй стороны договорных отношений. Нарушение данных условий предусматривает ответственность в соответствии с действующим законодательством.</w:t>
      </w:r>
    </w:p>
    <w:p w14:paraId="73B552B6"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Потребитель вправе потребовать предоставления необходимой и достоверной информации об изготовителе (исполнителе, продавце), режиме его работы и реализуемых им товарах (работах, услугах).</w:t>
      </w:r>
    </w:p>
    <w:p w14:paraId="0E3316EB"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Изготовитель (исполнитель, продавец) обязан довести до сведения потребителя фирменное наименование своей организации, место ее нахождения (адрес) и режим ее работы. Продавец (исполнитель) размещает указанную информацию на вывеске.</w:t>
      </w:r>
    </w:p>
    <w:p w14:paraId="5902E027"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Индивидуальный предприниматель должен предоставить потребителю информацию о государственной регистрации (идентификационный номер </w:t>
      </w:r>
      <w:r w:rsidRPr="00F3270D">
        <w:rPr>
          <w:rFonts w:ascii="Arial" w:eastAsia="Times New Roman" w:hAnsi="Arial" w:cs="Arial"/>
          <w:color w:val="333333"/>
          <w:sz w:val="24"/>
          <w:szCs w:val="24"/>
          <w:lang w:eastAsia="ru-RU"/>
        </w:rPr>
        <w:lastRenderedPageBreak/>
        <w:t>налогоплательщика/основной государственный регистрационный номер) и наименовании зарегистрировавшего его органа. Информация должна быть доведена до сведения потребителей при осуществлении торговли потребителей во временных помещениях, на ярмарках, с лотков и в других случаях, если торговля, бытовое и иные виды обслуживания потребителей осуществляют вне постоянного места нахождения продавца.</w:t>
      </w:r>
    </w:p>
    <w:p w14:paraId="5E5E2D81" w14:textId="77777777" w:rsidR="00F3270D" w:rsidRPr="00F3270D" w:rsidRDefault="00F3270D" w:rsidP="00F3270D">
      <w:pPr>
        <w:pStyle w:val="a5"/>
        <w:numPr>
          <w:ilvl w:val="0"/>
          <w:numId w:val="121"/>
        </w:numPr>
        <w:shd w:val="clear" w:color="auto" w:fill="FFFFFF"/>
        <w:spacing w:before="240"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Режим работы государственных, муниципальных организаций торговли, бытового и иных видов обслуживания потребителей устанавливают по решению органов исполнительной власти субъектов Российской Федерации и органов местного самоуправления.</w:t>
      </w:r>
    </w:p>
    <w:p w14:paraId="11FA21C7"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Режим работы организаций, осуществляющих деятельность в сферах торгового, бытового и иных видов обслуживания потребителей, они устанавливают самостоятельно.</w:t>
      </w:r>
    </w:p>
    <w:p w14:paraId="43EE9294"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Право на приобретение товара надлежащего качества</w:t>
      </w:r>
    </w:p>
    <w:p w14:paraId="327A15F4"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Продавец (исполнитель) обязан передать потребителю товар (выполнить работу, оказать услугу), качество которого соответствует договору.</w:t>
      </w:r>
    </w:p>
    <w:p w14:paraId="10A8F17C"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При отсутствии в договоре условий о качестве товара (работы, услуги) продавец (исполнитель) обязан передать потребителю товар (выполнить работу, оказать услугу), соответствующий обычно предъявляемым требованиям и пригодный для целей, для которых товар (работа, услуга) такого рода обычно используют.</w:t>
      </w:r>
    </w:p>
    <w:p w14:paraId="3C44CC3B"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Если продавец (исполнитель) при заключении договора поставлен потребителем в известность о конкретных целях приобретения товара (выполнения работы, оказания услуги), продавец (исполнитель) обязан передать потребителю товар (выполнить работу, оказать услугу), пригодный для использования в соответствии с этими целями.</w:t>
      </w:r>
    </w:p>
    <w:p w14:paraId="365BD764"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При продаже товара по образцу и (или) описанию продавец обязан передать потребителю товар, который соответствует образцу и (или) описанию.</w:t>
      </w:r>
    </w:p>
    <w:p w14:paraId="7C62D6A4"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Если законами или в установленном ими порядке предусмотрены обязательные требования к товару (работе, услуге), продавец (исполнитель) обязан передать потребителю товар (выполнить работу, оказать услугу), соответствующий этим требованиям.</w:t>
      </w:r>
    </w:p>
    <w:p w14:paraId="76D13E12"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Право на свободный выбор товаров и услуг</w:t>
      </w:r>
    </w:p>
    <w:p w14:paraId="54473957"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Продавец (изготовитель, исполнитель) обязан оказывать содействие потребителю в свободном выборе товара (работы, услуги).</w:t>
      </w:r>
    </w:p>
    <w:p w14:paraId="4B6FA1BC"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Отдельным категориям потребителей могут быть предоставлены льготы и преимущества в торговом, бытовом и иных видах обслуживания потребителей в порядке, установленном действующим законодательством.</w:t>
      </w:r>
    </w:p>
    <w:p w14:paraId="149C8F0D"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Установление каких-либо иных преимуществ, прямых или косвенных ограничений при выборе товара (работы, услуги) недопустимо, за исключением преимуществ или ограничений, предусмотренных действующим законодательством.</w:t>
      </w:r>
    </w:p>
    <w:p w14:paraId="5528B2D3"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Запрещено обусловливать приобретение одних товаров (работ, услуг) обязательным приобретением иных товаров (работ, услуг). Убытки, причиненные потребителю вследствие нарушения его права на свободный выбор товаров (работ, услуг), возмещает продавец (исполнитель) в полном объеме.</w:t>
      </w:r>
    </w:p>
    <w:p w14:paraId="15611EF9"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Запрещено обусловливать удовлетворение требований потребителей, предъявляемых в течение гарантийного срока, условиями, не связанными с недостатками товаров (работ, услуг).</w:t>
      </w:r>
    </w:p>
    <w:p w14:paraId="49EDF386"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 xml:space="preserve">Продавец (исполнитель) не вправе без согласия потребителя выполнять дополнительные работы, услуги за плату. Потребитель вправе отказаться от оплаты таких работ (услуг), а если они оплачены, потребитель вправе потребовать от продавца (исполнителя) возврата уплаченной суммы. Согласие </w:t>
      </w:r>
      <w:r w:rsidRPr="00F3270D">
        <w:rPr>
          <w:rFonts w:ascii="Arial" w:eastAsia="Times New Roman" w:hAnsi="Arial" w:cs="Arial"/>
          <w:color w:val="333333"/>
          <w:sz w:val="24"/>
          <w:szCs w:val="24"/>
          <w:lang w:eastAsia="ru-RU"/>
        </w:rPr>
        <w:lastRenderedPageBreak/>
        <w:t>потребителя на выполнение дополнительных работ, услуг за плату оформляется продавцом (исполнителем) в письменной форме, если иное не предусмотрено ФЗ.</w:t>
      </w:r>
    </w:p>
    <w:p w14:paraId="48A436F1"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Право на безопасность работ и услуг</w:t>
      </w:r>
    </w:p>
    <w:p w14:paraId="5EDC9E88"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Потребитель имеет право на то, чтобы товар (работа, услуга) при обычных условиях его использования, хранения, транспортировки и утилизации был безопасен для жизни, здоровья потребителя, окружающей среды, а также не причинял вред имуществу потребителя. Требования, которые должны обеспечивать безопасность товара (работы, услуги) для жизни и здоровья потребителя, окружающей среды, обязательны, установлены законом.</w:t>
      </w:r>
    </w:p>
    <w:p w14:paraId="50BA9F39"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Изготовитель (исполнитель) обязан обеспечивать безопасность товара (работы) в течение установленного срока службы или срока годности товара (работы). Если для безопасности использования товара (работы, услуги), его хранения, транспортировки и утилизации необходимо соблюдать специальные правила (далее — правила), изготовитель (исполнитель) обязан указать эти правила в сопроводительной документации на товар (работу, услугу), на этикетке, маркировкой или иным способом, а продавец (исполнитель) обязан довести эти правила до сведения потребителя.</w:t>
      </w:r>
    </w:p>
    <w:p w14:paraId="227B230D"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Недопустима продажа товара (выполнение работы, оказание услуги), в том числе импортного товара (работы, услуги), без информации об обязательном подтверждении его соответствия требованиям.</w:t>
      </w:r>
    </w:p>
    <w:p w14:paraId="68FC7F4A"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Вред, причиненный жизни, здоровью или имуществу потребителя вследствие необеспечения безопасности товара (работы), подлежит возмещению в полном объеме.</w:t>
      </w:r>
    </w:p>
    <w:p w14:paraId="39AC245B"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Право потребителя на обмен товара надлежащего качества</w:t>
      </w:r>
    </w:p>
    <w:p w14:paraId="1BFB952C"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Согласно статье 502 Гражданского кодекса РФ и статье 25 Закона РФ «О защите прав потребителей», потребителю предоставлено право, не считая дня покупки, в течение 14 дней обменять непродовольственный товар надлежащего качества на аналогичный товар у продавца, у которого этот товар был приобретен.</w:t>
      </w:r>
    </w:p>
    <w:p w14:paraId="1D9671DB"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соответствии со статьей 502 Гражданского кодекса РФ и статьей 25 Закона РФ «О защите прав потребителей», требование покупателя об обмене или возврате товара надлежащего качества подлежит удовлетворению, если товар не был в употреблении, сохранены его потребительские свойства, пломбы, фабричные ярлыки, есть доказательства приобретения его у данного продавца (товарный или кассовый чек, иной документ, подтверждающий оплату товара). Если товар не соответствует данным требованиям Закона РФ «О защите прав потребителей», он не подлежит обмену как товар надлежащего качества.</w:t>
      </w:r>
    </w:p>
    <w:p w14:paraId="2F9AB33B"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Законодательные акты не предусматривают возмещение каких-либо издержек продавцу товара в связи с реализацией покупателям данного права.</w:t>
      </w:r>
    </w:p>
    <w:p w14:paraId="5CDA9BA6" w14:textId="77777777" w:rsidR="00F3270D" w:rsidRPr="00F3270D" w:rsidRDefault="00F3270D" w:rsidP="00F3270D">
      <w:pPr>
        <w:pStyle w:val="a5"/>
        <w:numPr>
          <w:ilvl w:val="0"/>
          <w:numId w:val="121"/>
        </w:numPr>
        <w:shd w:val="clear" w:color="auto" w:fill="FFFFFF"/>
        <w:spacing w:before="240"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Потребитель вправе обменять непродовольственный товар надлежащего качества на аналогичный товар у продавца, у которого этот товар был приобретен, если указанный товар не подошел по форме, габаритам, фасону, расцветке, размеру или комплектации.</w:t>
      </w:r>
    </w:p>
    <w:p w14:paraId="1ACA272B"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Потребитель имеет право на обмен непродовольственного товара надлежащего качества в течение 14 дней, не считая дня его покупки.</w:t>
      </w:r>
    </w:p>
    <w:p w14:paraId="584D4F32"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Обмен непродовольственного товара надлежащего качества проводят, если указанный товар не был в употреблении, сохранены его товарный вид, потребительские свойства, пломбы, фабричные ярлыки, а также есть товарный чек или кассовый чек либо иной документ, подтверждающий оплату указанного товара. Отсутствие у потребителя товарного чека или кассового чека, иного подтверждающего оплату товара документа не лишает его возможности ссылаться на свидетельские показания.</w:t>
      </w:r>
    </w:p>
    <w:p w14:paraId="28E4224F"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lastRenderedPageBreak/>
        <w:t>Необходимо, чтобы товар не входил в печень непродовольственных товаров надлежащего качества, не подлежащих возврату и обмену.</w:t>
      </w:r>
    </w:p>
    <w:p w14:paraId="5304EED0"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Право на выбор суда</w:t>
      </w:r>
    </w:p>
    <w:p w14:paraId="7F4A91A7"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Потребитель сам выбирает, в какой суд обращаться за защитой своих прав. Согласно статье 17 Закона РФ «О защите прав потребителей» (судебная защита прав потребителей) у него есть несколько вариантов: предъявить иск исходя из адреса заключения или исполнения договора, или по месту нахождения ответчика, или там, где он сам живет или временно находится.</w:t>
      </w:r>
    </w:p>
    <w:p w14:paraId="6AC2A9AE" w14:textId="5EA4F6AD" w:rsid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К местам пребывания относят гостиницы, санатории, дома отдыха или медицинские организации. Любое жилое помещение, в которых потребитель находится временно.</w:t>
      </w:r>
    </w:p>
    <w:p w14:paraId="7998249C" w14:textId="77777777" w:rsidR="00F3270D" w:rsidRPr="00F3270D" w:rsidRDefault="00F3270D" w:rsidP="00F3270D">
      <w:pPr>
        <w:pStyle w:val="a5"/>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48F45559"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b/>
          <w:bCs/>
          <w:color w:val="333333"/>
          <w:sz w:val="24"/>
          <w:szCs w:val="24"/>
          <w:bdr w:val="none" w:sz="0" w:space="0" w:color="auto" w:frame="1"/>
          <w:lang w:eastAsia="ru-RU"/>
        </w:rPr>
        <w:t>Право на освобождение от уплаты государственной пошлины при обращении в суд</w:t>
      </w:r>
    </w:p>
    <w:p w14:paraId="607B08B4"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соответствии с пунктом 3 статьи 17 Закона РФ от 07.02.1992 № 2300-1 «О защите прав потребителей», потребители или иные истцы по искам, связанным с нарушением прав потребителей, освобождены от уплаты государственной пошлины в соответствии с законодательством Российской Федерации о налогах и сборах.</w:t>
      </w:r>
    </w:p>
    <w:p w14:paraId="6B09C545" w14:textId="77777777" w:rsidR="00F3270D" w:rsidRPr="00F3270D" w:rsidRDefault="00F3270D" w:rsidP="00F3270D">
      <w:pPr>
        <w:pStyle w:val="a5"/>
        <w:numPr>
          <w:ilvl w:val="0"/>
          <w:numId w:val="121"/>
        </w:numPr>
        <w:shd w:val="clear" w:color="auto" w:fill="FFFFFF"/>
        <w:spacing w:after="0" w:line="288" w:lineRule="atLeast"/>
        <w:textAlignment w:val="baseline"/>
        <w:rPr>
          <w:rFonts w:ascii="Arial" w:eastAsia="Times New Roman" w:hAnsi="Arial" w:cs="Arial"/>
          <w:color w:val="333333"/>
          <w:sz w:val="24"/>
          <w:szCs w:val="24"/>
          <w:lang w:eastAsia="ru-RU"/>
        </w:rPr>
      </w:pPr>
      <w:r w:rsidRPr="00F3270D">
        <w:rPr>
          <w:rFonts w:ascii="inherit" w:eastAsia="Times New Roman" w:hAnsi="inherit" w:cs="Arial"/>
          <w:b/>
          <w:bCs/>
          <w:color w:val="333333"/>
          <w:sz w:val="24"/>
          <w:szCs w:val="24"/>
          <w:bdr w:val="none" w:sz="0" w:space="0" w:color="auto" w:frame="1"/>
          <w:lang w:eastAsia="ru-RU"/>
        </w:rPr>
        <w:t>Рассмотрение обращений потребителей</w:t>
      </w:r>
    </w:p>
    <w:p w14:paraId="70E1C6C6"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Наиболее важное и значимое направление деятельности Роспотребнадзора по защите прав потребителей — рассмотрение жалоб и обращений граждан по вопросам защиты прав потребителей. Обращение потребителя может быть направлено в письменной форме на бумажном носителе или в электронной форме в Роспотребнадзор, его территориальные органы, орган исполнительной власти субъекта РФ, орган местного самоуправления.</w:t>
      </w:r>
    </w:p>
    <w:p w14:paraId="20938A8D" w14:textId="77777777" w:rsidR="00F3270D" w:rsidRPr="00F3270D" w:rsidRDefault="00F3270D" w:rsidP="00F3270D">
      <w:pPr>
        <w:pStyle w:val="a5"/>
        <w:numPr>
          <w:ilvl w:val="0"/>
          <w:numId w:val="121"/>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Обращение потребителя может быть направлено по почте, с использованием информационно-телекоммуникационной сети Интернет, в том числе официального сайта Роспотребнадзора, органа исполнительной власти субъекта РФ либо органа местного самоуправления. Возможна подача через единый портал государственных и муниципальных услуг, региональный портал государственных и муниципальных услуг. Обращение может быть принято при личном обращении заявителя.</w:t>
      </w:r>
    </w:p>
    <w:p w14:paraId="5736F6FF" w14:textId="77777777" w:rsidR="00F3270D" w:rsidRPr="00F3270D" w:rsidRDefault="00F3270D" w:rsidP="00F3270D">
      <w:pPr>
        <w:pStyle w:val="a5"/>
        <w:numPr>
          <w:ilvl w:val="0"/>
          <w:numId w:val="121"/>
        </w:numPr>
        <w:shd w:val="clear" w:color="auto" w:fill="FFFFFF"/>
        <w:spacing w:before="240" w:after="0" w:line="288" w:lineRule="atLeast"/>
        <w:textAlignment w:val="baseline"/>
        <w:rPr>
          <w:rFonts w:ascii="Arial" w:eastAsia="Times New Roman" w:hAnsi="Arial" w:cs="Arial"/>
          <w:color w:val="333333"/>
          <w:sz w:val="24"/>
          <w:szCs w:val="24"/>
          <w:lang w:eastAsia="ru-RU"/>
        </w:rPr>
      </w:pPr>
      <w:r w:rsidRPr="00F3270D">
        <w:rPr>
          <w:rFonts w:ascii="Arial" w:eastAsia="Times New Roman" w:hAnsi="Arial" w:cs="Arial"/>
          <w:color w:val="333333"/>
          <w:sz w:val="24"/>
          <w:szCs w:val="24"/>
          <w:lang w:eastAsia="ru-RU"/>
        </w:rPr>
        <w:t>В многофункциональных центрах предоставления государственных и муниципальных услуг могут принимать обращения потребителей, консультировать потребителей по вопросам защиты их прав.</w:t>
      </w:r>
    </w:p>
    <w:p w14:paraId="5D68DB78" w14:textId="77777777" w:rsidR="00F3270D" w:rsidRPr="00F3270D" w:rsidRDefault="00F3270D" w:rsidP="00F3270D">
      <w:pPr>
        <w:pStyle w:val="2"/>
        <w:shd w:val="clear" w:color="auto" w:fill="FFFFFF"/>
        <w:spacing w:before="240" w:after="240"/>
        <w:textAlignment w:val="baseline"/>
        <w:rPr>
          <w:rFonts w:ascii="Arial" w:hAnsi="Arial" w:cs="Arial"/>
          <w:b/>
          <w:bCs/>
          <w:color w:val="333333"/>
        </w:rPr>
      </w:pPr>
      <w:r w:rsidRPr="00F3270D">
        <w:rPr>
          <w:rFonts w:ascii="Arial" w:hAnsi="Arial" w:cs="Arial"/>
          <w:b/>
          <w:bCs/>
          <w:color w:val="333333"/>
        </w:rPr>
        <w:t>11.2. Государственный доклад «Защита прав потребителей в Российской Федерации»</w:t>
      </w:r>
    </w:p>
    <w:p w14:paraId="1AB8760B"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Роспотребнадзор ежегодно готовит государственный доклад «Защита прав потребителей в Российской Федерации», предоставляемый в Правительство Российской Федерации и органы государственной власти.</w:t>
      </w:r>
    </w:p>
    <w:p w14:paraId="3195499B"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Указанный доклад — официальный документ, подготовка которого осуществляется для обеспечения органов государственной власти и населения информацией о результатах федерального государственного надзора в области защиты прав потребителей.</w:t>
      </w:r>
    </w:p>
    <w:p w14:paraId="47358F55"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Доклад становится основой для определения приоритетных направлений деятельности по защите прав потребителей. Он выступает в роли базы для разработки необходимых </w:t>
      </w:r>
      <w:r>
        <w:rPr>
          <w:rFonts w:ascii="Arial" w:hAnsi="Arial" w:cs="Arial"/>
          <w:color w:val="333333"/>
        </w:rPr>
        <w:lastRenderedPageBreak/>
        <w:t>мероприятий по обеспечению защиты прав потребителей, совершенствования нормативно-правового регулирования.</w:t>
      </w:r>
    </w:p>
    <w:p w14:paraId="6CC8896A"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Постановлением Правительства РФ от 05.04.2012 № 283 утверждено «Положение о государственном докладе о защите прав потребителей в Российской Федерации». Доклад подготавливают ежегодно, вносят в Правительство Российской Федерации до 1 июня года, следующего за отчетным.</w:t>
      </w:r>
    </w:p>
    <w:p w14:paraId="644CAA08"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Разделы государственного доклада:</w:t>
      </w:r>
    </w:p>
    <w:p w14:paraId="6C23DEED"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а) организация, проведение и результаты проверок;</w:t>
      </w:r>
    </w:p>
    <w:p w14:paraId="372C2B20"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 организация, проведение и результаты проверок соответствия товаров (работ, услуг) обязательным требованиям, обеспечивающим безопасность товаров (работ, услуг) для жизни и здоровья потребителей;</w:t>
      </w:r>
    </w:p>
    <w:p w14:paraId="347F3C5F"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анализ и оценка применения мер пресечения нарушений обязательных требований, устранения выявленных нарушений обязательных требований, а также привлечения к ответственности лиц, совершивших такие нарушения;</w:t>
      </w:r>
    </w:p>
    <w:p w14:paraId="103BE8DF"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 анализ и прогнозирование состояния исполнения обязательных требований при осуществлении изготовителями своей деятельности;</w:t>
      </w:r>
    </w:p>
    <w:p w14:paraId="65617D1D"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 анализ результатов статистического наблюдения в области защиты прав потребителей;</w:t>
      </w:r>
    </w:p>
    <w:p w14:paraId="6809B406"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е) оценка работы по формированию и ведению открытых и общедоступных государственных информационных ресурсов в области защиты прав потребителей, качества и безопасности товаров (работ, услуг);</w:t>
      </w:r>
    </w:p>
    <w:p w14:paraId="574C38FF"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ж) анализ и оценка эффективности федерального государственного надзора в области защиты прав потребителей;</w:t>
      </w:r>
    </w:p>
    <w:p w14:paraId="22338147"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 анализ и оценка деятельности общественных объединений потребителей в области защиты прав потребителей;</w:t>
      </w:r>
    </w:p>
    <w:p w14:paraId="2CF35730"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и) анализ судебной практики в области защиты прав потребителей;</w:t>
      </w:r>
    </w:p>
    <w:p w14:paraId="0E64907A"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к) анализ деятельности по рассмотрению обращений и заявлений потребителей;</w:t>
      </w:r>
    </w:p>
    <w:p w14:paraId="43074919"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л) выводы и предложения по результатам деятельности органов государственной власти, органов местного самоуправления и общественных объединений потребителей в области защиты прав потребителей.</w:t>
      </w:r>
    </w:p>
    <w:p w14:paraId="098C2771"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докладе используют официальную статистическую информацию, а также аналитические, информационные и социологические данные в области защиты прав потребителей. Эту информацию предоставляют Роспотребнадзор и его территориальные органы, органы исполнительной власти субъектов РФ, органы местного самоуправления и общественные объединения потребителей.</w:t>
      </w:r>
    </w:p>
    <w:p w14:paraId="60D1C7FB"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Доклад публикуют отдельным изданием, направляют в заинтересованные органы государственной власти, а также размещают на официальных сайтах Роспотребнадзора и его территориальных органов в сети Интернет.</w:t>
      </w:r>
    </w:p>
    <w:p w14:paraId="6AF1CF48"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На основании государственного доклада «Защита прав потребителей в Российской Федерации», размещенного на официальном сайте в сети Интернет в открытом доступе, представлены общие результаты осуществления федерального государственного контроля (надзора) в области защиты прав потребителей.</w:t>
      </w:r>
    </w:p>
    <w:p w14:paraId="59A9FAF6" w14:textId="77777777" w:rsidR="00F3270D" w:rsidRDefault="00F3270D" w:rsidP="00F3270D">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Государственный доклад «Защита прав потребителей в Российской Федерации» содержит подробный анализ результатов рассмотрения обращений граждан по вопросам защиты прав потребителей.</w:t>
      </w:r>
    </w:p>
    <w:p w14:paraId="4C9E35AE"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За десятилетний период количество обращений граждан по защите прав потребителей, поступивших в Роспотребнадзор и его территориальные органы, увеличилось в 1,4 раза (рис. 11.5). Число обращений в связи с нарушением прав потребителей при предоставлении услуг преобладает над количеством потребительских жалоб в сегменте торговли.</w:t>
      </w:r>
    </w:p>
    <w:p w14:paraId="6C7E3E62" w14:textId="448092EB"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noProof/>
          <w:color w:val="333333"/>
          <w:sz w:val="24"/>
          <w:szCs w:val="24"/>
          <w:lang w:eastAsia="ru-RU"/>
        </w:rPr>
        <w:drawing>
          <wp:inline distT="0" distB="0" distL="0" distR="0" wp14:anchorId="5CE7CEA4" wp14:editId="7D047731">
            <wp:extent cx="6496050" cy="4086028"/>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509117" cy="4094247"/>
                    </a:xfrm>
                    <a:prstGeom prst="rect">
                      <a:avLst/>
                    </a:prstGeom>
                    <a:noFill/>
                    <a:ln>
                      <a:noFill/>
                    </a:ln>
                  </pic:spPr>
                </pic:pic>
              </a:graphicData>
            </a:graphic>
          </wp:inline>
        </w:drawing>
      </w:r>
    </w:p>
    <w:p w14:paraId="422C1E34" w14:textId="77777777" w:rsidR="00B07856" w:rsidRPr="00B07856" w:rsidRDefault="00B07856" w:rsidP="00B07856">
      <w:pPr>
        <w:shd w:val="clear" w:color="auto" w:fill="FFFFFF"/>
        <w:spacing w:after="0" w:line="288" w:lineRule="atLeast"/>
        <w:textAlignment w:val="baseline"/>
        <w:rPr>
          <w:rFonts w:ascii="Arial" w:eastAsia="Times New Roman" w:hAnsi="Arial" w:cs="Arial"/>
          <w:color w:val="333333"/>
          <w:sz w:val="24"/>
          <w:szCs w:val="24"/>
          <w:lang w:eastAsia="ru-RU"/>
        </w:rPr>
      </w:pPr>
      <w:r w:rsidRPr="00B07856">
        <w:rPr>
          <w:rFonts w:ascii="inherit" w:eastAsia="Times New Roman" w:hAnsi="inherit" w:cs="Arial"/>
          <w:b/>
          <w:bCs/>
          <w:color w:val="333333"/>
          <w:sz w:val="24"/>
          <w:szCs w:val="24"/>
          <w:bdr w:val="none" w:sz="0" w:space="0" w:color="auto" w:frame="1"/>
          <w:lang w:eastAsia="ru-RU"/>
        </w:rPr>
        <w:t>Рис. 11.5.</w:t>
      </w:r>
      <w:r w:rsidRPr="00B07856">
        <w:rPr>
          <w:rFonts w:ascii="Arial" w:eastAsia="Times New Roman" w:hAnsi="Arial" w:cs="Arial"/>
          <w:color w:val="333333"/>
          <w:sz w:val="24"/>
          <w:szCs w:val="24"/>
          <w:lang w:eastAsia="ru-RU"/>
        </w:rPr>
        <w:t> Динамика числа поступающих в Роспотребнадзор и его территориальные органы обращений по вопросам защиты прав потребителей в сфере дистанционной продажи товаров и оказания услуг (</w:t>
      </w:r>
      <w:hyperlink r:id="rId111" w:tgtFrame="_blank" w:history="1">
        <w:r w:rsidRPr="00B07856">
          <w:rPr>
            <w:rFonts w:ascii="Arial" w:eastAsia="Times New Roman" w:hAnsi="Arial" w:cs="Arial"/>
            <w:color w:val="0000FF"/>
            <w:sz w:val="24"/>
            <w:szCs w:val="24"/>
            <w:u w:val="single"/>
            <w:bdr w:val="none" w:sz="0" w:space="0" w:color="auto" w:frame="1"/>
            <w:lang w:eastAsia="ru-RU"/>
          </w:rPr>
          <w:t>https://www.rospotrebnadzor.ru/documents/</w:t>
        </w:r>
      </w:hyperlink>
      <w:r w:rsidRPr="00B07856">
        <w:rPr>
          <w:rFonts w:ascii="Arial" w:eastAsia="Times New Roman" w:hAnsi="Arial" w:cs="Arial"/>
          <w:color w:val="333333"/>
          <w:sz w:val="24"/>
          <w:szCs w:val="24"/>
          <w:lang w:eastAsia="ru-RU"/>
        </w:rPr>
        <w:t>)</w:t>
      </w:r>
    </w:p>
    <w:p w14:paraId="318F7A3F"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Структура обращений, поступивших в Роспотребнадзор и его территориальные органы по различным видам осуществляемой хозяйствующими субъектами деятельности, представлена на рис. 11.6.</w:t>
      </w:r>
    </w:p>
    <w:p w14:paraId="6851960E" w14:textId="4D1A352F"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noProof/>
          <w:color w:val="333333"/>
          <w:sz w:val="24"/>
          <w:szCs w:val="24"/>
          <w:lang w:eastAsia="ru-RU"/>
        </w:rPr>
        <w:lastRenderedPageBreak/>
        <w:drawing>
          <wp:inline distT="0" distB="0" distL="0" distR="0" wp14:anchorId="43EF4105" wp14:editId="7F1E401E">
            <wp:extent cx="6324600" cy="5883903"/>
            <wp:effectExtent l="0" t="0" r="0" b="317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335004" cy="5893582"/>
                    </a:xfrm>
                    <a:prstGeom prst="rect">
                      <a:avLst/>
                    </a:prstGeom>
                    <a:noFill/>
                    <a:ln>
                      <a:noFill/>
                    </a:ln>
                  </pic:spPr>
                </pic:pic>
              </a:graphicData>
            </a:graphic>
          </wp:inline>
        </w:drawing>
      </w:r>
    </w:p>
    <w:p w14:paraId="1CF688C1" w14:textId="77777777" w:rsidR="00B07856" w:rsidRPr="00B07856" w:rsidRDefault="00B07856" w:rsidP="00B07856">
      <w:pPr>
        <w:shd w:val="clear" w:color="auto" w:fill="FFFFFF"/>
        <w:spacing w:after="0" w:line="288" w:lineRule="atLeast"/>
        <w:textAlignment w:val="baseline"/>
        <w:rPr>
          <w:rFonts w:ascii="Arial" w:eastAsia="Times New Roman" w:hAnsi="Arial" w:cs="Arial"/>
          <w:color w:val="333333"/>
          <w:sz w:val="24"/>
          <w:szCs w:val="24"/>
          <w:lang w:eastAsia="ru-RU"/>
        </w:rPr>
      </w:pPr>
      <w:r w:rsidRPr="00B07856">
        <w:rPr>
          <w:rFonts w:ascii="inherit" w:eastAsia="Times New Roman" w:hAnsi="inherit" w:cs="Arial"/>
          <w:b/>
          <w:bCs/>
          <w:color w:val="333333"/>
          <w:sz w:val="24"/>
          <w:szCs w:val="24"/>
          <w:bdr w:val="none" w:sz="0" w:space="0" w:color="auto" w:frame="1"/>
          <w:lang w:eastAsia="ru-RU"/>
        </w:rPr>
        <w:t>Рис. 11.6. </w:t>
      </w:r>
      <w:r w:rsidRPr="00B07856">
        <w:rPr>
          <w:rFonts w:ascii="Arial" w:eastAsia="Times New Roman" w:hAnsi="Arial" w:cs="Arial"/>
          <w:color w:val="333333"/>
          <w:sz w:val="24"/>
          <w:szCs w:val="24"/>
          <w:lang w:eastAsia="ru-RU"/>
        </w:rPr>
        <w:t>Структура обращений, поступивших в Роспотребнадзор и его территориальные органы, по видам осуществляемой хозяйствующими субъектами деятельности (</w:t>
      </w:r>
      <w:hyperlink r:id="rId113" w:tgtFrame="_blank" w:history="1">
        <w:r w:rsidRPr="00B07856">
          <w:rPr>
            <w:rFonts w:ascii="Arial" w:eastAsia="Times New Roman" w:hAnsi="Arial" w:cs="Arial"/>
            <w:color w:val="0000FF"/>
            <w:sz w:val="24"/>
            <w:szCs w:val="24"/>
            <w:u w:val="single"/>
            <w:bdr w:val="none" w:sz="0" w:space="0" w:color="auto" w:frame="1"/>
            <w:lang w:eastAsia="ru-RU"/>
          </w:rPr>
          <w:t>https://www.rospotrebnadzor.ru/documents/</w:t>
        </w:r>
      </w:hyperlink>
      <w:r w:rsidRPr="00B07856">
        <w:rPr>
          <w:rFonts w:ascii="Arial" w:eastAsia="Times New Roman" w:hAnsi="Arial" w:cs="Arial"/>
          <w:color w:val="333333"/>
          <w:sz w:val="24"/>
          <w:szCs w:val="24"/>
          <w:lang w:eastAsia="ru-RU"/>
        </w:rPr>
        <w:t>)</w:t>
      </w:r>
    </w:p>
    <w:p w14:paraId="38E91CA5"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Наиболее велик удельный вес обращений граждан по поводу нарушения прав потребителей в розничной торговле и при оказании услуг жилищно-коммунального хозяйства.</w:t>
      </w:r>
    </w:p>
    <w:p w14:paraId="61FCB92F"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Территориальные органы Роспотребнадзора обеспечивают государственный контроль (надзор) соблюдения требований 26 технических регламентов Таможенного союза.</w:t>
      </w:r>
    </w:p>
    <w:p w14:paraId="375938B6" w14:textId="77777777" w:rsidR="00B07856" w:rsidRPr="00B07856" w:rsidRDefault="00B07856" w:rsidP="00B0785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 xml:space="preserve">Наибольшее количество субъектов и объектов надзора было проверено на соответствие требованиям технических регламентов Таможенного союза: технический регламент Таможенного союза 021/2011 «О безопасности пищевой продукции»; технический регламент Таможенного союза 022/2011 «Пищевая продукция в части ее маркировки»; технический регламент Таможенного союза 034/2013 «О безопасности мяса и мясной продукции; технический регламент Таможенного союза 033/2013 «О безопасности молока и молочной продукции»; технический регламент Таможенного союза 023/2011 </w:t>
      </w:r>
      <w:r w:rsidRPr="00B07856">
        <w:rPr>
          <w:rFonts w:ascii="Arial" w:eastAsia="Times New Roman" w:hAnsi="Arial" w:cs="Arial"/>
          <w:color w:val="333333"/>
          <w:sz w:val="24"/>
          <w:szCs w:val="24"/>
          <w:lang w:eastAsia="ru-RU"/>
        </w:rPr>
        <w:lastRenderedPageBreak/>
        <w:t>«Технический регламент на соковую продукцию из фруктов и овощей»; технический регламент Таможенного союза 024/2011 «Технический регламент на масложировую продукцию»; технический регламент Евразийского экономического союза 040/2016 «О безопасности рыбы и рыбной продукции».</w:t>
      </w:r>
    </w:p>
    <w:p w14:paraId="2F2087C8"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Наибольшее число нарушений требований технических регламентов в части защиты прав потребителей отмечают при производстве, транспортировке и реализации пищевой продукции.</w:t>
      </w:r>
    </w:p>
    <w:p w14:paraId="0E05C6B8"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В Российской Федерации территориальные органы Роспотребнадзора контролируют маркировку девяти групп товаров: меховых изделий, табачной продукции, обувных товаров, духов и туалетной воды, фототоваров, шин, товаров легкой промышленности, молочной продукции, упакованной воды.</w:t>
      </w:r>
    </w:p>
    <w:p w14:paraId="0EA54A21"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Маркировка отдельных видов товаров введена для пресечения нарушений в сфере защиты прав потребителей в связи с фальсификацией некоторых товаров и реализацией контрафактной продукции.</w:t>
      </w:r>
    </w:p>
    <w:p w14:paraId="761979D3"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В каждом третьем случае контроля выявлены нарушения требований маркирования, выразившиеся в отсутствии маркировки товаров средствами идентификации, отсутствии регистрации хозяйствующего субъекта в государственной информационной системе мониторинга за оборотом товаров, подлежащих обязательной маркировке средствами идентификации; недостоверной информации о статусе кода товара (например, «товар продан» при фактическом нахождении его «в обороте»); «повторных продажах» (государственная информационная система «Маркировка товаров» фиксирует неоднократное выведение из оборота одного и того же средства идентификации); несвоевременном внесении информации, предусмотренной соответствующими правилами маркирования, в государственную информационную систему «Маркировка товаров» при смене собственника товара, нанесении одного и того же средства идентификации на партию товара.</w:t>
      </w:r>
    </w:p>
    <w:p w14:paraId="4A638970"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Важное направление деятельности по защите прав потребителей — осуществление контроля за оказанием финансовых услуг.</w:t>
      </w:r>
    </w:p>
    <w:p w14:paraId="679C7C34"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Наиболее актуальными проблемами считают обеспечение прав потребителей на:</w:t>
      </w:r>
    </w:p>
    <w:p w14:paraId="7955D405" w14:textId="77777777" w:rsidR="00B07856" w:rsidRPr="00B07856" w:rsidRDefault="00B07856" w:rsidP="00B07856">
      <w:pPr>
        <w:numPr>
          <w:ilvl w:val="0"/>
          <w:numId w:val="122"/>
        </w:numPr>
        <w:shd w:val="clear" w:color="auto" w:fill="FFFFFF"/>
        <w:spacing w:after="240" w:line="240" w:lineRule="auto"/>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свободный выбор (навязывание дополнительных услуг без согласия потребителя, отказ в предоставлении финансовых услуг, блокировка банковских карт и т.д.);</w:t>
      </w:r>
    </w:p>
    <w:p w14:paraId="6CB3AAB1" w14:textId="77777777" w:rsidR="00B07856" w:rsidRPr="00B07856" w:rsidRDefault="00B07856" w:rsidP="00B07856">
      <w:pPr>
        <w:numPr>
          <w:ilvl w:val="0"/>
          <w:numId w:val="122"/>
        </w:numPr>
        <w:shd w:val="clear" w:color="auto" w:fill="FFFFFF"/>
        <w:spacing w:after="240" w:line="240" w:lineRule="auto"/>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безопасность услуги (хищение денежных средств со счета потребителя, взыскание задолженности, необеспечение защиты персональных данных и т.д.);</w:t>
      </w:r>
    </w:p>
    <w:p w14:paraId="43A83147" w14:textId="77777777" w:rsidR="00B07856" w:rsidRPr="00B07856" w:rsidRDefault="00B07856" w:rsidP="00B07856">
      <w:pPr>
        <w:numPr>
          <w:ilvl w:val="0"/>
          <w:numId w:val="122"/>
        </w:numPr>
        <w:shd w:val="clear" w:color="auto" w:fill="FFFFFF"/>
        <w:spacing w:after="240" w:line="240" w:lineRule="auto"/>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необходимую и достоверную информацию (непредоставление сведений и документов потребителю, введение в заблуждение относительно потребительских свойств финансового продукта, реализация сложных инвестиционных продуктов и т.д.);</w:t>
      </w:r>
    </w:p>
    <w:p w14:paraId="267736B4" w14:textId="77777777" w:rsidR="00B07856" w:rsidRPr="00B07856" w:rsidRDefault="00B07856" w:rsidP="00B07856">
      <w:pPr>
        <w:numPr>
          <w:ilvl w:val="0"/>
          <w:numId w:val="122"/>
        </w:numPr>
        <w:shd w:val="clear" w:color="auto" w:fill="FFFFFF"/>
        <w:spacing w:after="240" w:line="240" w:lineRule="auto"/>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качество (ненадлежащее качество обслуживания, невыдача документов, нарушение сроков оказания услуг, сроков осуществления выплат и т.д.).</w:t>
      </w:r>
    </w:p>
    <w:p w14:paraId="467A5CED"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На рис. 11.7 представлена динамика числа поступающих обращений граждан по вопросам защиты прав потребителей в сфере финансовых услуг.</w:t>
      </w:r>
    </w:p>
    <w:p w14:paraId="5F4BB927" w14:textId="678EE088"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noProof/>
          <w:color w:val="333333"/>
          <w:sz w:val="24"/>
          <w:szCs w:val="24"/>
          <w:lang w:eastAsia="ru-RU"/>
        </w:rPr>
        <w:lastRenderedPageBreak/>
        <w:drawing>
          <wp:inline distT="0" distB="0" distL="0" distR="0" wp14:anchorId="50EE523F" wp14:editId="51A115C2">
            <wp:extent cx="6431223" cy="2809875"/>
            <wp:effectExtent l="0" t="0" r="825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437900" cy="2812792"/>
                    </a:xfrm>
                    <a:prstGeom prst="rect">
                      <a:avLst/>
                    </a:prstGeom>
                    <a:noFill/>
                    <a:ln>
                      <a:noFill/>
                    </a:ln>
                  </pic:spPr>
                </pic:pic>
              </a:graphicData>
            </a:graphic>
          </wp:inline>
        </w:drawing>
      </w:r>
    </w:p>
    <w:p w14:paraId="770AEAD3" w14:textId="77777777" w:rsidR="00B07856" w:rsidRPr="00B07856" w:rsidRDefault="00B07856" w:rsidP="00B07856">
      <w:pPr>
        <w:shd w:val="clear" w:color="auto" w:fill="FFFFFF"/>
        <w:spacing w:after="0" w:line="288" w:lineRule="atLeast"/>
        <w:textAlignment w:val="baseline"/>
        <w:rPr>
          <w:rFonts w:ascii="Arial" w:eastAsia="Times New Roman" w:hAnsi="Arial" w:cs="Arial"/>
          <w:color w:val="333333"/>
          <w:sz w:val="24"/>
          <w:szCs w:val="24"/>
          <w:lang w:eastAsia="ru-RU"/>
        </w:rPr>
      </w:pPr>
      <w:r w:rsidRPr="00B07856">
        <w:rPr>
          <w:rFonts w:ascii="inherit" w:eastAsia="Times New Roman" w:hAnsi="inherit" w:cs="Arial"/>
          <w:b/>
          <w:bCs/>
          <w:color w:val="333333"/>
          <w:sz w:val="24"/>
          <w:szCs w:val="24"/>
          <w:bdr w:val="none" w:sz="0" w:space="0" w:color="auto" w:frame="1"/>
          <w:lang w:eastAsia="ru-RU"/>
        </w:rPr>
        <w:t>Рис. 11.7.</w:t>
      </w:r>
      <w:r w:rsidRPr="00B07856">
        <w:rPr>
          <w:rFonts w:ascii="Arial" w:eastAsia="Times New Roman" w:hAnsi="Arial" w:cs="Arial"/>
          <w:color w:val="333333"/>
          <w:sz w:val="24"/>
          <w:szCs w:val="24"/>
          <w:lang w:eastAsia="ru-RU"/>
        </w:rPr>
        <w:t> Динамика числа поступающих в Роспотребнадзор и его территориальные органы обращений по вопросам защиты прав потребителей в сфере финансовых услуг (</w:t>
      </w:r>
      <w:hyperlink r:id="rId115" w:tgtFrame="_blank" w:history="1">
        <w:r w:rsidRPr="00B07856">
          <w:rPr>
            <w:rFonts w:ascii="Arial" w:eastAsia="Times New Roman" w:hAnsi="Arial" w:cs="Arial"/>
            <w:color w:val="0000FF"/>
            <w:sz w:val="24"/>
            <w:szCs w:val="24"/>
            <w:u w:val="single"/>
            <w:bdr w:val="none" w:sz="0" w:space="0" w:color="auto" w:frame="1"/>
            <w:lang w:eastAsia="ru-RU"/>
          </w:rPr>
          <w:t>https://www.rospotrebnadzor.ru/documents/</w:t>
        </w:r>
      </w:hyperlink>
      <w:r w:rsidRPr="00B07856">
        <w:rPr>
          <w:rFonts w:ascii="Arial" w:eastAsia="Times New Roman" w:hAnsi="Arial" w:cs="Arial"/>
          <w:color w:val="333333"/>
          <w:sz w:val="24"/>
          <w:szCs w:val="24"/>
          <w:lang w:eastAsia="ru-RU"/>
        </w:rPr>
        <w:t>)</w:t>
      </w:r>
    </w:p>
    <w:p w14:paraId="78DFA2CD"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В структуре полученных Роспотребнадзором обращений граждан преобладают вопросы нарушения прав потребителей в банковской сфере — 67%, страховой деятельности — 17,2%, микрофинансовых организаций — 12%, платежных агентов — 2%.</w:t>
      </w:r>
    </w:p>
    <w:p w14:paraId="36757FF2"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Структура обращений по видам финансовых услуг для потребителей, поступивших в Роспотребнадзор, представлена на рис. 11.8.</w:t>
      </w:r>
    </w:p>
    <w:p w14:paraId="54BA28ED" w14:textId="05D4AA85"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noProof/>
          <w:color w:val="333333"/>
          <w:sz w:val="24"/>
          <w:szCs w:val="24"/>
          <w:lang w:eastAsia="ru-RU"/>
        </w:rPr>
        <w:lastRenderedPageBreak/>
        <w:drawing>
          <wp:inline distT="0" distB="0" distL="0" distR="0" wp14:anchorId="61D621D6" wp14:editId="3C7C86D7">
            <wp:extent cx="6457950" cy="5047174"/>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463836" cy="5051774"/>
                    </a:xfrm>
                    <a:prstGeom prst="rect">
                      <a:avLst/>
                    </a:prstGeom>
                    <a:noFill/>
                    <a:ln>
                      <a:noFill/>
                    </a:ln>
                  </pic:spPr>
                </pic:pic>
              </a:graphicData>
            </a:graphic>
          </wp:inline>
        </w:drawing>
      </w:r>
    </w:p>
    <w:p w14:paraId="04C0E6EA" w14:textId="77777777" w:rsidR="00B07856" w:rsidRPr="00B07856" w:rsidRDefault="00B07856" w:rsidP="00B07856">
      <w:pPr>
        <w:shd w:val="clear" w:color="auto" w:fill="FFFFFF"/>
        <w:spacing w:after="0" w:line="288" w:lineRule="atLeast"/>
        <w:textAlignment w:val="baseline"/>
        <w:rPr>
          <w:rFonts w:ascii="Arial" w:eastAsia="Times New Roman" w:hAnsi="Arial" w:cs="Arial"/>
          <w:color w:val="333333"/>
          <w:sz w:val="24"/>
          <w:szCs w:val="24"/>
          <w:lang w:eastAsia="ru-RU"/>
        </w:rPr>
      </w:pPr>
      <w:r w:rsidRPr="00B07856">
        <w:rPr>
          <w:rFonts w:ascii="inherit" w:eastAsia="Times New Roman" w:hAnsi="inherit" w:cs="Arial"/>
          <w:b/>
          <w:bCs/>
          <w:color w:val="333333"/>
          <w:sz w:val="24"/>
          <w:szCs w:val="24"/>
          <w:bdr w:val="none" w:sz="0" w:space="0" w:color="auto" w:frame="1"/>
          <w:lang w:eastAsia="ru-RU"/>
        </w:rPr>
        <w:t>Рис. 11.8.</w:t>
      </w:r>
      <w:r w:rsidRPr="00B07856">
        <w:rPr>
          <w:rFonts w:ascii="Arial" w:eastAsia="Times New Roman" w:hAnsi="Arial" w:cs="Arial"/>
          <w:color w:val="333333"/>
          <w:sz w:val="24"/>
          <w:szCs w:val="24"/>
          <w:lang w:eastAsia="ru-RU"/>
        </w:rPr>
        <w:t> Структура обращений по видам финансовых услуг для потребителей, рассмотренных Роспотребнадзором (</w:t>
      </w:r>
      <w:hyperlink r:id="rId117" w:tgtFrame="_blank" w:history="1">
        <w:r w:rsidRPr="00B07856">
          <w:rPr>
            <w:rFonts w:ascii="Arial" w:eastAsia="Times New Roman" w:hAnsi="Arial" w:cs="Arial"/>
            <w:color w:val="0000FF"/>
            <w:sz w:val="24"/>
            <w:szCs w:val="24"/>
            <w:u w:val="single"/>
            <w:bdr w:val="none" w:sz="0" w:space="0" w:color="auto" w:frame="1"/>
            <w:lang w:eastAsia="ru-RU"/>
          </w:rPr>
          <w:t>https://www.rospotrebnadzor.ru/documents/</w:t>
        </w:r>
      </w:hyperlink>
      <w:r w:rsidRPr="00B07856">
        <w:rPr>
          <w:rFonts w:ascii="Arial" w:eastAsia="Times New Roman" w:hAnsi="Arial" w:cs="Arial"/>
          <w:color w:val="333333"/>
          <w:sz w:val="24"/>
          <w:szCs w:val="24"/>
          <w:lang w:eastAsia="ru-RU"/>
        </w:rPr>
        <w:t>)</w:t>
      </w:r>
    </w:p>
    <w:p w14:paraId="7767582D"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Удовлетворенность граждан своим существованием, бытом, тем набором коммунально-бытовых услуг, которые им предоставляются, напрямую определяют качество жизни населения. В связи с этим первоочередной задачей государства считают непосредственное обеспечение оптимальных условий для жизнедеятельности населения.</w:t>
      </w:r>
    </w:p>
    <w:p w14:paraId="52AEA6E4" w14:textId="77777777"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color w:val="333333"/>
          <w:sz w:val="24"/>
          <w:szCs w:val="24"/>
          <w:lang w:eastAsia="ru-RU"/>
        </w:rPr>
        <w:t>Динамика числа поступающих в Роспотребнадзор (его территориальные органы) обращений по вопросам защиты прав потребителей в сфере услуг жилищно-коммунального хозяйства представлена на рис. 11.9.</w:t>
      </w:r>
    </w:p>
    <w:p w14:paraId="11454C14" w14:textId="1677FD5B" w:rsidR="00B07856" w:rsidRPr="00B07856" w:rsidRDefault="00B07856" w:rsidP="00B0785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07856">
        <w:rPr>
          <w:rFonts w:ascii="Arial" w:eastAsia="Times New Roman" w:hAnsi="Arial" w:cs="Arial"/>
          <w:noProof/>
          <w:color w:val="333333"/>
          <w:sz w:val="24"/>
          <w:szCs w:val="24"/>
          <w:lang w:eastAsia="ru-RU"/>
        </w:rPr>
        <w:lastRenderedPageBreak/>
        <w:drawing>
          <wp:inline distT="0" distB="0" distL="0" distR="0" wp14:anchorId="6EDCFE9C" wp14:editId="7531EA6E">
            <wp:extent cx="6603820" cy="2847975"/>
            <wp:effectExtent l="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610761" cy="2850969"/>
                    </a:xfrm>
                    <a:prstGeom prst="rect">
                      <a:avLst/>
                    </a:prstGeom>
                    <a:noFill/>
                    <a:ln>
                      <a:noFill/>
                    </a:ln>
                  </pic:spPr>
                </pic:pic>
              </a:graphicData>
            </a:graphic>
          </wp:inline>
        </w:drawing>
      </w:r>
    </w:p>
    <w:p w14:paraId="2A84472D" w14:textId="77777777" w:rsidR="00B07856" w:rsidRPr="00B07856" w:rsidRDefault="00B07856" w:rsidP="00B07856">
      <w:pPr>
        <w:shd w:val="clear" w:color="auto" w:fill="FFFFFF"/>
        <w:spacing w:after="0" w:line="288" w:lineRule="atLeast"/>
        <w:textAlignment w:val="baseline"/>
        <w:rPr>
          <w:rFonts w:ascii="Arial" w:eastAsia="Times New Roman" w:hAnsi="Arial" w:cs="Arial"/>
          <w:color w:val="333333"/>
          <w:sz w:val="24"/>
          <w:szCs w:val="24"/>
          <w:lang w:eastAsia="ru-RU"/>
        </w:rPr>
      </w:pPr>
      <w:r w:rsidRPr="00B07856">
        <w:rPr>
          <w:rFonts w:ascii="inherit" w:eastAsia="Times New Roman" w:hAnsi="inherit" w:cs="Arial"/>
          <w:b/>
          <w:bCs/>
          <w:color w:val="333333"/>
          <w:sz w:val="24"/>
          <w:szCs w:val="24"/>
          <w:bdr w:val="none" w:sz="0" w:space="0" w:color="auto" w:frame="1"/>
          <w:lang w:eastAsia="ru-RU"/>
        </w:rPr>
        <w:t>Рис. 11.9.</w:t>
      </w:r>
      <w:r w:rsidRPr="00B07856">
        <w:rPr>
          <w:rFonts w:ascii="Arial" w:eastAsia="Times New Roman" w:hAnsi="Arial" w:cs="Arial"/>
          <w:color w:val="333333"/>
          <w:sz w:val="24"/>
          <w:szCs w:val="24"/>
          <w:lang w:eastAsia="ru-RU"/>
        </w:rPr>
        <w:t> Динамика числа поступающих в Роспотребнадзор и его территориальные органы обращений по вопросам защиты прав потребителей в сфере услуг жилищно-коммунального хозяйства (</w:t>
      </w:r>
      <w:hyperlink r:id="rId119" w:tgtFrame="_blank" w:history="1">
        <w:r w:rsidRPr="00B07856">
          <w:rPr>
            <w:rFonts w:ascii="Arial" w:eastAsia="Times New Roman" w:hAnsi="Arial" w:cs="Arial"/>
            <w:color w:val="0000FF"/>
            <w:sz w:val="24"/>
            <w:szCs w:val="24"/>
            <w:u w:val="single"/>
            <w:bdr w:val="none" w:sz="0" w:space="0" w:color="auto" w:frame="1"/>
            <w:lang w:eastAsia="ru-RU"/>
          </w:rPr>
          <w:t>https://www.rospotrebnadzor.ru/documents/</w:t>
        </w:r>
      </w:hyperlink>
      <w:r w:rsidRPr="00B07856">
        <w:rPr>
          <w:rFonts w:ascii="Arial" w:eastAsia="Times New Roman" w:hAnsi="Arial" w:cs="Arial"/>
          <w:color w:val="333333"/>
          <w:sz w:val="24"/>
          <w:szCs w:val="24"/>
          <w:lang w:eastAsia="ru-RU"/>
        </w:rPr>
        <w:t>)</w:t>
      </w:r>
    </w:p>
    <w:p w14:paraId="6D7DA626" w14:textId="16FB64C4" w:rsidR="008954C4" w:rsidRDefault="008954C4"/>
    <w:p w14:paraId="44710DCB" w14:textId="77777777" w:rsidR="00C41C84" w:rsidRPr="00C41C84" w:rsidRDefault="00C41C84" w:rsidP="00C41C84">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1C84">
        <w:rPr>
          <w:rFonts w:ascii="Arial" w:eastAsia="Times New Roman" w:hAnsi="Arial" w:cs="Arial"/>
          <w:color w:val="333333"/>
          <w:sz w:val="24"/>
          <w:szCs w:val="24"/>
          <w:lang w:eastAsia="ru-RU"/>
        </w:rPr>
        <w:t>Обращения граждан по вопросам, связанным с нарушением их прав в сфере долевого строительства многоквартирных домов, поступают в Роспотребнадзор и его территориальные органы. Большое внимание уделено участию в гражданско-правовой защите потребителей — участников долевого строительства посредством реализации полномочий по обращению в суд с исковыми заявлениями в защиту прав потребителей.</w:t>
      </w:r>
    </w:p>
    <w:p w14:paraId="402AF00D" w14:textId="77777777" w:rsidR="00C41C84" w:rsidRPr="00C41C84" w:rsidRDefault="00C41C84" w:rsidP="00C41C84">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1C84">
        <w:rPr>
          <w:rFonts w:ascii="Arial" w:eastAsia="Times New Roman" w:hAnsi="Arial" w:cs="Arial"/>
          <w:color w:val="333333"/>
          <w:sz w:val="24"/>
          <w:szCs w:val="24"/>
          <w:lang w:eastAsia="ru-RU"/>
        </w:rPr>
        <w:t>В последние годы в судах удовлетворяют более 90% исковых заявлений по защите прав потребителей в сфере долевого строительства, поданных с участием Роспотребнадзора.</w:t>
      </w:r>
    </w:p>
    <w:p w14:paraId="4A47EB41" w14:textId="77777777" w:rsidR="00C41C84" w:rsidRPr="00C41C84" w:rsidRDefault="00C41C84" w:rsidP="00C41C84">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1C84">
        <w:rPr>
          <w:rFonts w:ascii="Arial" w:eastAsia="Times New Roman" w:hAnsi="Arial" w:cs="Arial"/>
          <w:color w:val="333333"/>
          <w:sz w:val="24"/>
          <w:szCs w:val="24"/>
          <w:lang w:eastAsia="ru-RU"/>
        </w:rPr>
        <w:t>Динамика показателей судебной защиты прав потребителей в сфере долевого строительства представлена на рис. 11.10.</w:t>
      </w:r>
    </w:p>
    <w:p w14:paraId="4418EFDC" w14:textId="24A6BFB1" w:rsidR="00C41C84" w:rsidRPr="00C41C84" w:rsidRDefault="00C41C84" w:rsidP="00C41C84">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41C84">
        <w:rPr>
          <w:rFonts w:ascii="Arial" w:eastAsia="Times New Roman" w:hAnsi="Arial" w:cs="Arial"/>
          <w:noProof/>
          <w:color w:val="333333"/>
          <w:sz w:val="24"/>
          <w:szCs w:val="24"/>
          <w:lang w:eastAsia="ru-RU"/>
        </w:rPr>
        <w:drawing>
          <wp:inline distT="0" distB="0" distL="0" distR="0" wp14:anchorId="36465D2B" wp14:editId="56862D21">
            <wp:extent cx="6479639" cy="30384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485617" cy="3041278"/>
                    </a:xfrm>
                    <a:prstGeom prst="rect">
                      <a:avLst/>
                    </a:prstGeom>
                    <a:noFill/>
                    <a:ln>
                      <a:noFill/>
                    </a:ln>
                  </pic:spPr>
                </pic:pic>
              </a:graphicData>
            </a:graphic>
          </wp:inline>
        </w:drawing>
      </w:r>
    </w:p>
    <w:p w14:paraId="0BB69D32" w14:textId="77777777" w:rsidR="00C41C84" w:rsidRPr="00C41C84" w:rsidRDefault="00C41C84" w:rsidP="00C41C84">
      <w:pPr>
        <w:shd w:val="clear" w:color="auto" w:fill="FFFFFF"/>
        <w:spacing w:after="0" w:line="288" w:lineRule="atLeast"/>
        <w:textAlignment w:val="baseline"/>
        <w:rPr>
          <w:rFonts w:ascii="Arial" w:eastAsia="Times New Roman" w:hAnsi="Arial" w:cs="Arial"/>
          <w:color w:val="333333"/>
          <w:sz w:val="24"/>
          <w:szCs w:val="24"/>
          <w:lang w:eastAsia="ru-RU"/>
        </w:rPr>
      </w:pPr>
      <w:r w:rsidRPr="00C41C84">
        <w:rPr>
          <w:rFonts w:ascii="inherit" w:eastAsia="Times New Roman" w:hAnsi="inherit" w:cs="Arial"/>
          <w:b/>
          <w:bCs/>
          <w:color w:val="333333"/>
          <w:sz w:val="24"/>
          <w:szCs w:val="24"/>
          <w:bdr w:val="none" w:sz="0" w:space="0" w:color="auto" w:frame="1"/>
          <w:lang w:eastAsia="ru-RU"/>
        </w:rPr>
        <w:lastRenderedPageBreak/>
        <w:t>Рис. 11.10.</w:t>
      </w:r>
      <w:r w:rsidRPr="00C41C84">
        <w:rPr>
          <w:rFonts w:ascii="Arial" w:eastAsia="Times New Roman" w:hAnsi="Arial" w:cs="Arial"/>
          <w:color w:val="333333"/>
          <w:sz w:val="24"/>
          <w:szCs w:val="24"/>
          <w:lang w:eastAsia="ru-RU"/>
        </w:rPr>
        <w:t> Динамика показателей осуществления судебной защиты прав потребителей в сфере долевого строительства (</w:t>
      </w:r>
      <w:hyperlink r:id="rId121" w:tgtFrame="_blank" w:history="1">
        <w:r w:rsidRPr="00C41C84">
          <w:rPr>
            <w:rFonts w:ascii="Arial" w:eastAsia="Times New Roman" w:hAnsi="Arial" w:cs="Arial"/>
            <w:color w:val="0000FF"/>
            <w:sz w:val="24"/>
            <w:szCs w:val="24"/>
            <w:u w:val="single"/>
            <w:bdr w:val="none" w:sz="0" w:space="0" w:color="auto" w:frame="1"/>
            <w:lang w:eastAsia="ru-RU"/>
          </w:rPr>
          <w:t>https://www.rospotrebnadzor.ru/documents/</w:t>
        </w:r>
      </w:hyperlink>
      <w:r w:rsidRPr="00C41C84">
        <w:rPr>
          <w:rFonts w:ascii="Arial" w:eastAsia="Times New Roman" w:hAnsi="Arial" w:cs="Arial"/>
          <w:color w:val="333333"/>
          <w:sz w:val="24"/>
          <w:szCs w:val="24"/>
          <w:lang w:eastAsia="ru-RU"/>
        </w:rPr>
        <w:t>)</w:t>
      </w:r>
    </w:p>
    <w:p w14:paraId="77B94B92" w14:textId="77777777" w:rsidR="00C41C84" w:rsidRPr="00C41C84" w:rsidRDefault="00C41C84" w:rsidP="00C41C84">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41C84">
        <w:rPr>
          <w:rFonts w:ascii="Arial" w:eastAsia="Times New Roman" w:hAnsi="Arial" w:cs="Arial"/>
          <w:color w:val="333333"/>
          <w:sz w:val="24"/>
          <w:szCs w:val="24"/>
          <w:lang w:eastAsia="ru-RU"/>
        </w:rPr>
        <w:t>Основной предмет обращений граждан по защите прав потребителей в сфере туристических услуг — жалобы на неисполнение или ненадлежащее исполнение обязательств со стороны туристических организаций (рис. 11.11), в том числе:</w:t>
      </w:r>
    </w:p>
    <w:p w14:paraId="6465FEDB" w14:textId="77777777" w:rsidR="00C41C84" w:rsidRPr="00C41C84" w:rsidRDefault="00C41C84" w:rsidP="00C41C84">
      <w:pPr>
        <w:shd w:val="clear" w:color="auto" w:fill="FFFFFF"/>
        <w:spacing w:after="0" w:line="240" w:lineRule="auto"/>
        <w:textAlignment w:val="baseline"/>
        <w:rPr>
          <w:rFonts w:ascii="Arial" w:eastAsia="Times New Roman" w:hAnsi="Arial" w:cs="Arial"/>
          <w:color w:val="333333"/>
          <w:sz w:val="24"/>
          <w:szCs w:val="24"/>
          <w:lang w:eastAsia="ru-RU"/>
        </w:rPr>
      </w:pPr>
      <w:r w:rsidRPr="00C41C84">
        <w:rPr>
          <w:rFonts w:ascii="Arial" w:eastAsia="Times New Roman" w:hAnsi="Arial" w:cs="Arial"/>
          <w:color w:val="333333"/>
          <w:sz w:val="24"/>
          <w:szCs w:val="24"/>
          <w:lang w:eastAsia="ru-RU"/>
        </w:rPr>
        <w:t> </w:t>
      </w:r>
    </w:p>
    <w:p w14:paraId="37EEF25F" w14:textId="77777777" w:rsidR="00C41C84" w:rsidRPr="00C41C84" w:rsidRDefault="00C41C84" w:rsidP="00C41C84">
      <w:pPr>
        <w:shd w:val="clear" w:color="auto" w:fill="FFFFFF"/>
        <w:spacing w:after="0" w:line="240" w:lineRule="auto"/>
        <w:textAlignment w:val="baseline"/>
        <w:rPr>
          <w:rFonts w:ascii="Arial" w:eastAsia="Times New Roman" w:hAnsi="Arial" w:cs="Arial"/>
          <w:color w:val="333333"/>
          <w:sz w:val="24"/>
          <w:szCs w:val="24"/>
          <w:lang w:eastAsia="ru-RU"/>
        </w:rPr>
      </w:pPr>
      <w:hyperlink r:id="rId122" w:history="1">
        <w:r w:rsidRPr="00C41C84">
          <w:rPr>
            <w:rFonts w:ascii="inherit" w:eastAsia="Times New Roman" w:hAnsi="inherit" w:cs="Arial"/>
            <w:color w:val="0000FF"/>
            <w:sz w:val="2"/>
            <w:szCs w:val="2"/>
            <w:u w:val="single"/>
            <w:bdr w:val="none" w:sz="0" w:space="0" w:color="auto" w:frame="1"/>
            <w:lang w:eastAsia="ru-RU"/>
          </w:rPr>
          <w:t>Поставить закладку</w:t>
        </w:r>
      </w:hyperlink>
    </w:p>
    <w:p w14:paraId="64D5060B" w14:textId="77777777" w:rsidR="00C41C84" w:rsidRPr="00C41C84" w:rsidRDefault="00C41C84" w:rsidP="00C41C84">
      <w:pPr>
        <w:numPr>
          <w:ilvl w:val="0"/>
          <w:numId w:val="123"/>
        </w:numPr>
        <w:shd w:val="clear" w:color="auto" w:fill="FFFFFF"/>
        <w:spacing w:after="240" w:line="240" w:lineRule="auto"/>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вопросы возврата денежных средств, уплаченных туристами в случаях невозможности исполнения операторами обязательств по договору о реализации туристского продукта;</w:t>
      </w:r>
    </w:p>
    <w:p w14:paraId="5B55C489" w14:textId="77777777" w:rsidR="00C41C84" w:rsidRPr="00C41C84" w:rsidRDefault="00C41C84" w:rsidP="00C41C84">
      <w:pPr>
        <w:numPr>
          <w:ilvl w:val="0"/>
          <w:numId w:val="123"/>
        </w:numPr>
        <w:shd w:val="clear" w:color="auto" w:fill="FFFFFF"/>
        <w:spacing w:after="240" w:line="240" w:lineRule="auto"/>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некачественное оказание туристских услуг;</w:t>
      </w:r>
    </w:p>
    <w:p w14:paraId="0461B53B" w14:textId="77777777" w:rsidR="00C41C84" w:rsidRPr="00C41C84" w:rsidRDefault="00C41C84" w:rsidP="00C41C84">
      <w:pPr>
        <w:numPr>
          <w:ilvl w:val="0"/>
          <w:numId w:val="123"/>
        </w:numPr>
        <w:shd w:val="clear" w:color="auto" w:fill="FFFFFF"/>
        <w:spacing w:after="240" w:line="240" w:lineRule="auto"/>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отказ в возврате полной стоимости туристского продукта при расторжении договора о реализации туристского продукта;</w:t>
      </w:r>
    </w:p>
    <w:p w14:paraId="33725CC5" w14:textId="77777777" w:rsidR="00C41C84" w:rsidRPr="00C41C84" w:rsidRDefault="00C41C84" w:rsidP="00C41C84">
      <w:pPr>
        <w:numPr>
          <w:ilvl w:val="0"/>
          <w:numId w:val="123"/>
        </w:numPr>
        <w:shd w:val="clear" w:color="auto" w:fill="FFFFFF"/>
        <w:spacing w:after="240" w:line="240" w:lineRule="auto"/>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непредоставление или предоставление не в полном объеме обязательной информации туристу об основных потребительских свойствах туристского продукта;</w:t>
      </w:r>
    </w:p>
    <w:p w14:paraId="455DBE38" w14:textId="77777777" w:rsidR="00C41C84" w:rsidRPr="00C41C84" w:rsidRDefault="00C41C84" w:rsidP="00C41C84">
      <w:pPr>
        <w:numPr>
          <w:ilvl w:val="0"/>
          <w:numId w:val="123"/>
        </w:numPr>
        <w:shd w:val="clear" w:color="auto" w:fill="FFFFFF"/>
        <w:spacing w:after="240" w:line="240" w:lineRule="auto"/>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иные нарушения прав потребителя со стороны указанных организаций.</w:t>
      </w:r>
    </w:p>
    <w:p w14:paraId="38573D37" w14:textId="15DC0283"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noProof/>
          <w:color w:val="333333"/>
          <w:sz w:val="24"/>
          <w:szCs w:val="24"/>
          <w:lang w:eastAsia="ru-RU"/>
        </w:rPr>
        <w:drawing>
          <wp:inline distT="0" distB="0" distL="0" distR="0" wp14:anchorId="286AF0D0" wp14:editId="0DF08B05">
            <wp:extent cx="6480958" cy="28194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488670" cy="2822755"/>
                    </a:xfrm>
                    <a:prstGeom prst="rect">
                      <a:avLst/>
                    </a:prstGeom>
                    <a:noFill/>
                    <a:ln>
                      <a:noFill/>
                    </a:ln>
                  </pic:spPr>
                </pic:pic>
              </a:graphicData>
            </a:graphic>
          </wp:inline>
        </w:drawing>
      </w:r>
    </w:p>
    <w:p w14:paraId="05D43CC7" w14:textId="77777777" w:rsidR="00C41C84" w:rsidRPr="00C41C84" w:rsidRDefault="00C41C84" w:rsidP="00C41C84">
      <w:pPr>
        <w:shd w:val="clear" w:color="auto" w:fill="FFFFFF"/>
        <w:spacing w:after="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b/>
          <w:bCs/>
          <w:color w:val="333333"/>
          <w:sz w:val="24"/>
          <w:szCs w:val="24"/>
          <w:bdr w:val="none" w:sz="0" w:space="0" w:color="auto" w:frame="1"/>
          <w:lang w:eastAsia="ru-RU"/>
        </w:rPr>
        <w:t>Рис. 11.11. </w:t>
      </w:r>
      <w:r w:rsidRPr="00C41C84">
        <w:rPr>
          <w:rFonts w:ascii="inherit" w:eastAsia="Times New Roman" w:hAnsi="inherit" w:cs="Arial"/>
          <w:color w:val="333333"/>
          <w:sz w:val="24"/>
          <w:szCs w:val="24"/>
          <w:lang w:eastAsia="ru-RU"/>
        </w:rPr>
        <w:t>Динамика числа поступающих в Роспотребнадзор и его территориальные органы обращений по вопросам защиты прав потребителей в сфере туристских услуг (</w:t>
      </w:r>
      <w:hyperlink r:id="rId124" w:tgtFrame="_blank" w:history="1">
        <w:r w:rsidRPr="00C41C84">
          <w:rPr>
            <w:rFonts w:ascii="inherit" w:eastAsia="Times New Roman" w:hAnsi="inherit" w:cs="Arial"/>
            <w:color w:val="0000FF"/>
            <w:sz w:val="24"/>
            <w:szCs w:val="24"/>
            <w:u w:val="single"/>
            <w:bdr w:val="none" w:sz="0" w:space="0" w:color="auto" w:frame="1"/>
            <w:lang w:eastAsia="ru-RU"/>
          </w:rPr>
          <w:t>https://www.rospotrebnadzor.ru/documents/</w:t>
        </w:r>
      </w:hyperlink>
      <w:r w:rsidRPr="00C41C84">
        <w:rPr>
          <w:rFonts w:ascii="inherit" w:eastAsia="Times New Roman" w:hAnsi="inherit" w:cs="Arial"/>
          <w:color w:val="333333"/>
          <w:sz w:val="24"/>
          <w:szCs w:val="24"/>
          <w:lang w:eastAsia="ru-RU"/>
        </w:rPr>
        <w:t>)</w:t>
      </w:r>
    </w:p>
    <w:p w14:paraId="3A2C50F2" w14:textId="7777777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Осуществляется защита прав потребителей в судебных органах. Большинство споров между сторонами потребитель-исполнитель (продавец, изготовитель) носят имущественный характер. Защита нарушенных прав потребителя в этом случае может быть осуществлена в судебном порядке. Судебная защита прав потребителей — процесс разрешения спора, конфликта между сторонами. Исковое заявление — основной документ, отражающий суть возникшего спора. Судебная защита прав потребителей предусматривает обращение потребителя с исковым заявлением в суд, составление искового заявления и подготовку пакета документов — доказательств, необходимых для самостоятельного участия потребителя в судебном процессе.</w:t>
      </w:r>
    </w:p>
    <w:p w14:paraId="512A25A9" w14:textId="7777777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lastRenderedPageBreak/>
        <w:t>На рис. 11.12 представлены сведения о количестве рассмотренных дел в судах, удовлетворенных судами исков по защите прав потребителей.</w:t>
      </w:r>
    </w:p>
    <w:p w14:paraId="58F3A4C0" w14:textId="223FD03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noProof/>
          <w:color w:val="333333"/>
          <w:sz w:val="24"/>
          <w:szCs w:val="24"/>
          <w:lang w:eastAsia="ru-RU"/>
        </w:rPr>
        <w:drawing>
          <wp:inline distT="0" distB="0" distL="0" distR="0" wp14:anchorId="29A5193B" wp14:editId="22B34D28">
            <wp:extent cx="6438681" cy="3686175"/>
            <wp:effectExtent l="0" t="0" r="63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445794" cy="3690247"/>
                    </a:xfrm>
                    <a:prstGeom prst="rect">
                      <a:avLst/>
                    </a:prstGeom>
                    <a:noFill/>
                    <a:ln>
                      <a:noFill/>
                    </a:ln>
                  </pic:spPr>
                </pic:pic>
              </a:graphicData>
            </a:graphic>
          </wp:inline>
        </w:drawing>
      </w:r>
    </w:p>
    <w:p w14:paraId="16044A38" w14:textId="77777777" w:rsidR="00C41C84" w:rsidRPr="00C41C84" w:rsidRDefault="00C41C84" w:rsidP="00C41C84">
      <w:pPr>
        <w:shd w:val="clear" w:color="auto" w:fill="FFFFFF"/>
        <w:spacing w:after="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b/>
          <w:bCs/>
          <w:color w:val="333333"/>
          <w:sz w:val="24"/>
          <w:szCs w:val="24"/>
          <w:bdr w:val="none" w:sz="0" w:space="0" w:color="auto" w:frame="1"/>
          <w:lang w:eastAsia="ru-RU"/>
        </w:rPr>
        <w:t>Рис. 11.12. </w:t>
      </w:r>
      <w:r w:rsidRPr="00C41C84">
        <w:rPr>
          <w:rFonts w:ascii="inherit" w:eastAsia="Times New Roman" w:hAnsi="inherit" w:cs="Arial"/>
          <w:color w:val="333333"/>
          <w:sz w:val="24"/>
          <w:szCs w:val="24"/>
          <w:lang w:eastAsia="ru-RU"/>
        </w:rPr>
        <w:t>Сведения о количестве рассмотренных дел и доле удовлетворенных исков по делам о защите прав потребителей (</w:t>
      </w:r>
      <w:hyperlink r:id="rId126" w:tgtFrame="_blank" w:history="1">
        <w:r w:rsidRPr="00C41C84">
          <w:rPr>
            <w:rFonts w:ascii="inherit" w:eastAsia="Times New Roman" w:hAnsi="inherit" w:cs="Arial"/>
            <w:color w:val="0000FF"/>
            <w:sz w:val="24"/>
            <w:szCs w:val="24"/>
            <w:u w:val="single"/>
            <w:bdr w:val="none" w:sz="0" w:space="0" w:color="auto" w:frame="1"/>
            <w:lang w:eastAsia="ru-RU"/>
          </w:rPr>
          <w:t>https://www.rospotrebnadzor.ru/documents/</w:t>
        </w:r>
      </w:hyperlink>
      <w:r w:rsidRPr="00C41C84">
        <w:rPr>
          <w:rFonts w:ascii="inherit" w:eastAsia="Times New Roman" w:hAnsi="inherit" w:cs="Arial"/>
          <w:color w:val="333333"/>
          <w:sz w:val="24"/>
          <w:szCs w:val="24"/>
          <w:lang w:eastAsia="ru-RU"/>
        </w:rPr>
        <w:t>)</w:t>
      </w:r>
    </w:p>
    <w:p w14:paraId="3DA01279" w14:textId="7777777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Суд может присудить компенсацию ущерба потребителю за ненадлежащее исполнение изготовителем или исполнителем оказываемых услуг или реализацию некачественного товара.</w:t>
      </w:r>
    </w:p>
    <w:p w14:paraId="40F1746A" w14:textId="7777777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Возможна и компенсация морального ущерба потребителю только по решению судебных органов. Компенсация морального и материального ущерба потребителю не освобождает производителя или продавца от уплаты штрафа за нарушения законодательства по защите прав потребителей.</w:t>
      </w:r>
    </w:p>
    <w:p w14:paraId="0A0BD2CA" w14:textId="7777777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Динамика показателей, характеризующих сумму присужденных к взысканию по удовлетворенным искам денежных средств, включая моральный вред, отражена на рис. 11.13.</w:t>
      </w:r>
    </w:p>
    <w:p w14:paraId="02A23F6A" w14:textId="52ED70BF"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noProof/>
          <w:color w:val="333333"/>
          <w:sz w:val="24"/>
          <w:szCs w:val="24"/>
          <w:lang w:eastAsia="ru-RU"/>
        </w:rPr>
        <w:lastRenderedPageBreak/>
        <w:drawing>
          <wp:inline distT="0" distB="0" distL="0" distR="0" wp14:anchorId="3DC5B2B7" wp14:editId="32C53C92">
            <wp:extent cx="6398175" cy="340995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406078" cy="3414162"/>
                    </a:xfrm>
                    <a:prstGeom prst="rect">
                      <a:avLst/>
                    </a:prstGeom>
                    <a:noFill/>
                    <a:ln>
                      <a:noFill/>
                    </a:ln>
                  </pic:spPr>
                </pic:pic>
              </a:graphicData>
            </a:graphic>
          </wp:inline>
        </w:drawing>
      </w:r>
    </w:p>
    <w:p w14:paraId="2567898B" w14:textId="77777777" w:rsidR="00C41C84" w:rsidRPr="00C41C84" w:rsidRDefault="00C41C84" w:rsidP="00C41C84">
      <w:pPr>
        <w:shd w:val="clear" w:color="auto" w:fill="FFFFFF"/>
        <w:spacing w:after="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b/>
          <w:bCs/>
          <w:color w:val="333333"/>
          <w:sz w:val="24"/>
          <w:szCs w:val="24"/>
          <w:bdr w:val="none" w:sz="0" w:space="0" w:color="auto" w:frame="1"/>
          <w:lang w:eastAsia="ru-RU"/>
        </w:rPr>
        <w:t>Рис. 11.13.</w:t>
      </w:r>
      <w:r w:rsidRPr="00C41C84">
        <w:rPr>
          <w:rFonts w:ascii="inherit" w:eastAsia="Times New Roman" w:hAnsi="inherit" w:cs="Arial"/>
          <w:color w:val="333333"/>
          <w:sz w:val="24"/>
          <w:szCs w:val="24"/>
          <w:lang w:eastAsia="ru-RU"/>
        </w:rPr>
        <w:t> Суммы, присужденные к взысканию по удовлетворенным искам, включая моральный ущерб, млрд руб. (</w:t>
      </w:r>
      <w:hyperlink r:id="rId128" w:tgtFrame="_blank" w:history="1">
        <w:r w:rsidRPr="00C41C84">
          <w:rPr>
            <w:rFonts w:ascii="inherit" w:eastAsia="Times New Roman" w:hAnsi="inherit" w:cs="Arial"/>
            <w:color w:val="0000FF"/>
            <w:sz w:val="24"/>
            <w:szCs w:val="24"/>
            <w:u w:val="single"/>
            <w:bdr w:val="none" w:sz="0" w:space="0" w:color="auto" w:frame="1"/>
            <w:lang w:eastAsia="ru-RU"/>
          </w:rPr>
          <w:t>https://www.rospotrebnadzor.ru/documents/</w:t>
        </w:r>
      </w:hyperlink>
      <w:r w:rsidRPr="00C41C84">
        <w:rPr>
          <w:rFonts w:ascii="inherit" w:eastAsia="Times New Roman" w:hAnsi="inherit" w:cs="Arial"/>
          <w:color w:val="333333"/>
          <w:sz w:val="24"/>
          <w:szCs w:val="24"/>
          <w:lang w:eastAsia="ru-RU"/>
        </w:rPr>
        <w:t>)</w:t>
      </w:r>
    </w:p>
    <w:p w14:paraId="101470A5" w14:textId="77777777" w:rsidR="00C41C84" w:rsidRPr="00C41C84" w:rsidRDefault="00C41C84" w:rsidP="00C41C84">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Средняя сумма, взысканная в пользу потребителей по решению суда, составляет около 137 000 руб.</w:t>
      </w:r>
    </w:p>
    <w:p w14:paraId="7B321792" w14:textId="77777777" w:rsidR="00C41C84" w:rsidRPr="00C41C84" w:rsidRDefault="00C41C84" w:rsidP="00C41C84">
      <w:pPr>
        <w:shd w:val="clear" w:color="auto" w:fill="FFFFFF"/>
        <w:spacing w:before="240" w:after="0" w:line="288" w:lineRule="atLeast"/>
        <w:textAlignment w:val="baseline"/>
        <w:rPr>
          <w:rFonts w:ascii="inherit" w:eastAsia="Times New Roman" w:hAnsi="inherit" w:cs="Arial"/>
          <w:color w:val="333333"/>
          <w:sz w:val="24"/>
          <w:szCs w:val="24"/>
          <w:lang w:eastAsia="ru-RU"/>
        </w:rPr>
      </w:pPr>
      <w:r w:rsidRPr="00C41C84">
        <w:rPr>
          <w:rFonts w:ascii="inherit" w:eastAsia="Times New Roman" w:hAnsi="inherit" w:cs="Arial"/>
          <w:color w:val="333333"/>
          <w:sz w:val="24"/>
          <w:szCs w:val="24"/>
          <w:lang w:eastAsia="ru-RU"/>
        </w:rPr>
        <w:t>Таким образом, рассмотрение обращений граждан по вопросам защиты прав потребителей, принятие решений по улучшению защиты этих прав — одно из наиболее важных направлений работы.</w:t>
      </w:r>
    </w:p>
    <w:p w14:paraId="764B60BC" w14:textId="77777777" w:rsidR="00C41C84" w:rsidRPr="00C41C84" w:rsidRDefault="00C41C84" w:rsidP="00C41C84">
      <w:pPr>
        <w:pStyle w:val="2"/>
        <w:shd w:val="clear" w:color="auto" w:fill="FFFFFF"/>
        <w:spacing w:before="240" w:after="240"/>
        <w:textAlignment w:val="baseline"/>
        <w:rPr>
          <w:rFonts w:ascii="Arial" w:hAnsi="Arial" w:cs="Arial"/>
          <w:b/>
          <w:bCs/>
          <w:color w:val="333333"/>
        </w:rPr>
      </w:pPr>
      <w:r w:rsidRPr="00C41C84">
        <w:rPr>
          <w:rFonts w:ascii="Arial" w:hAnsi="Arial" w:cs="Arial"/>
          <w:b/>
          <w:bCs/>
          <w:color w:val="333333"/>
        </w:rPr>
        <w:t>Контрольные вопросы</w:t>
      </w:r>
    </w:p>
    <w:p w14:paraId="44CB1198" w14:textId="77777777" w:rsidR="00C41C84" w:rsidRDefault="00C41C84" w:rsidP="00C41C84">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Какой закон регулирует защиту прав потребителей в Российской Федерации?</w:t>
      </w:r>
    </w:p>
    <w:p w14:paraId="3D6ED374" w14:textId="77777777" w:rsidR="00C41C84" w:rsidRDefault="00C41C84" w:rsidP="00C41C84">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Какой орган государственной власти уполномочен осуществлять федеральный государственный надзор в области защиты прав потребителей?</w:t>
      </w:r>
    </w:p>
    <w:p w14:paraId="5FB2DDCF" w14:textId="77777777" w:rsidR="00C41C84" w:rsidRDefault="00C41C84" w:rsidP="00C41C84">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Каковы полномочия территориального органа Роспотребнадзора по защите прав потребителей?</w:t>
      </w:r>
    </w:p>
    <w:p w14:paraId="6BF431C7" w14:textId="77777777" w:rsidR="00C41C84" w:rsidRDefault="00C41C84" w:rsidP="00C41C84">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Каковы полномочия бюджетного учреждения Роспотребнадзора по защите прав потребителей?</w:t>
      </w:r>
    </w:p>
    <w:p w14:paraId="1226887F" w14:textId="77777777" w:rsidR="00C41C84" w:rsidRDefault="00C41C84" w:rsidP="00C41C84">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Какой документ готовят ежегодно по результатам деятельности в области защиты прав потребителей?</w:t>
      </w:r>
    </w:p>
    <w:p w14:paraId="45556EC5" w14:textId="015EBA50" w:rsidR="00B07856" w:rsidRDefault="00B07856" w:rsidP="00B07856"/>
    <w:p w14:paraId="2A1E40E4" w14:textId="10A472E5" w:rsidR="00303FDB" w:rsidRDefault="00303FDB" w:rsidP="00B07856"/>
    <w:p w14:paraId="0FD86F92" w14:textId="7D3CE63D" w:rsidR="00A84375" w:rsidRDefault="00A84375" w:rsidP="00B07856"/>
    <w:p w14:paraId="2459A6D3" w14:textId="1E61BF73" w:rsidR="00A84375" w:rsidRDefault="00A84375" w:rsidP="00B07856"/>
    <w:p w14:paraId="26FA6D9B" w14:textId="704B8A14" w:rsidR="00A84375" w:rsidRDefault="00A84375" w:rsidP="00B07856"/>
    <w:p w14:paraId="1CFD1901" w14:textId="34B4F908" w:rsidR="00A84375" w:rsidRDefault="00A84375" w:rsidP="00B07856"/>
    <w:p w14:paraId="3D4FFBA9" w14:textId="77777777" w:rsidR="00A84375" w:rsidRDefault="00A84375" w:rsidP="00A84375">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12. Применение статистических методов исследований в деятельности государственной санитарно-эпидемиологической службы</w:t>
      </w:r>
    </w:p>
    <w:p w14:paraId="5DD32B56" w14:textId="77777777" w:rsidR="00A84375" w:rsidRPr="00A84375" w:rsidRDefault="00A84375" w:rsidP="00A84375">
      <w:pPr>
        <w:pStyle w:val="2"/>
        <w:shd w:val="clear" w:color="auto" w:fill="FFFFFF"/>
        <w:spacing w:before="240" w:after="240"/>
        <w:textAlignment w:val="baseline"/>
        <w:rPr>
          <w:rFonts w:ascii="Arial" w:hAnsi="Arial" w:cs="Arial"/>
          <w:b/>
          <w:bCs/>
          <w:color w:val="333333"/>
          <w:sz w:val="24"/>
          <w:szCs w:val="24"/>
        </w:rPr>
      </w:pPr>
      <w:r w:rsidRPr="00A84375">
        <w:rPr>
          <w:rFonts w:ascii="Arial" w:hAnsi="Arial" w:cs="Arial"/>
          <w:b/>
          <w:bCs/>
          <w:color w:val="333333"/>
          <w:sz w:val="24"/>
          <w:szCs w:val="24"/>
        </w:rPr>
        <w:t>12.1. Общие положения о применении статистических методов исследований</w:t>
      </w:r>
    </w:p>
    <w:p w14:paraId="09325C89"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Статистика — наука, изучающая количественную сторону массовых общественных явлений с целью установления закономерностей в неразрывной связи с их качественной стороной в конкретных условиях места и времени в их взаимосвязи и взаимозависимости.</w:t>
      </w:r>
    </w:p>
    <w:p w14:paraId="6C14A286"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настоящее время данный термин употребляют в трех значениях:</w:t>
      </w:r>
    </w:p>
    <w:p w14:paraId="6EABD5B4" w14:textId="77777777" w:rsidR="00A84375" w:rsidRDefault="00A84375" w:rsidP="00A84375">
      <w:pPr>
        <w:numPr>
          <w:ilvl w:val="0"/>
          <w:numId w:val="124"/>
        </w:numPr>
        <w:shd w:val="clear" w:color="auto" w:fill="FFFFFF"/>
        <w:spacing w:after="240" w:line="240" w:lineRule="auto"/>
        <w:textAlignment w:val="baseline"/>
        <w:rPr>
          <w:rFonts w:ascii="Arial" w:hAnsi="Arial" w:cs="Arial"/>
          <w:color w:val="333333"/>
        </w:rPr>
      </w:pPr>
      <w:r>
        <w:rPr>
          <w:rFonts w:ascii="Arial" w:hAnsi="Arial" w:cs="Arial"/>
          <w:color w:val="333333"/>
        </w:rPr>
        <w:t>отрасль практической деятельности, цель которой заключена в сборе, обработке, анализе и публикации массовых данных о самых различных явлениях общественной жизни (в этом смысле «статистика» выступает как синоним словосочетания «статистический учет»);</w:t>
      </w:r>
    </w:p>
    <w:p w14:paraId="5132514D" w14:textId="77777777" w:rsidR="00A84375" w:rsidRDefault="00A84375" w:rsidP="00A84375">
      <w:pPr>
        <w:numPr>
          <w:ilvl w:val="0"/>
          <w:numId w:val="124"/>
        </w:numPr>
        <w:shd w:val="clear" w:color="auto" w:fill="FFFFFF"/>
        <w:spacing w:after="240" w:line="240" w:lineRule="auto"/>
        <w:textAlignment w:val="baseline"/>
        <w:rPr>
          <w:rFonts w:ascii="Arial" w:hAnsi="Arial" w:cs="Arial"/>
          <w:color w:val="333333"/>
        </w:rPr>
      </w:pPr>
      <w:r>
        <w:rPr>
          <w:rFonts w:ascii="Arial" w:hAnsi="Arial" w:cs="Arial"/>
          <w:color w:val="333333"/>
        </w:rPr>
        <w:t>цифровой материал, характеризующий какую-либо область общественных явлений или территориального распределения какого-то показателя;</w:t>
      </w:r>
    </w:p>
    <w:p w14:paraId="1265DB01" w14:textId="77777777" w:rsidR="00A84375" w:rsidRDefault="00A84375" w:rsidP="00A84375">
      <w:pPr>
        <w:numPr>
          <w:ilvl w:val="0"/>
          <w:numId w:val="124"/>
        </w:numPr>
        <w:shd w:val="clear" w:color="auto" w:fill="FFFFFF"/>
        <w:spacing w:after="240" w:line="240" w:lineRule="auto"/>
        <w:textAlignment w:val="baseline"/>
        <w:rPr>
          <w:rFonts w:ascii="Arial" w:hAnsi="Arial" w:cs="Arial"/>
          <w:color w:val="333333"/>
        </w:rPr>
      </w:pPr>
      <w:r>
        <w:rPr>
          <w:rFonts w:ascii="Arial" w:hAnsi="Arial" w:cs="Arial"/>
          <w:color w:val="333333"/>
        </w:rPr>
        <w:t>отрасль знания, особая научная дисциплина и, соответственно, учебный предмет в высших и средних специальных учебных заведениях.</w:t>
      </w:r>
    </w:p>
    <w:p w14:paraId="688F7BA5"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Предмет статистики менялся на протяжении всей истории развития статистической науки, до сих пор ученые не пришли к однозначному ответу по данному вопросу.</w:t>
      </w:r>
    </w:p>
    <w:p w14:paraId="63875151"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Предмет статистики — изучение массовых общественных явлений и совокупностей, а также их анализ.</w:t>
      </w:r>
    </w:p>
    <w:p w14:paraId="59476B3D"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Совокупность представляет собой однородную по какому-либо признаку группу, состоящую из ядра и окружающих его явлений («слой»).</w:t>
      </w:r>
    </w:p>
    <w:p w14:paraId="23E9E2B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Признак — качественная особенность единицы совокупности. Признак может быть классифицирован по разным основаниям.</w:t>
      </w:r>
    </w:p>
    <w:p w14:paraId="5EAA90D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По характеру выражения.</w:t>
      </w:r>
    </w:p>
    <w:p w14:paraId="50838190"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1.1. Описательные признаки, выражающиеся словесно. Описательные признаки разделяют на номинальные, которые нельзя упорядочить, ранжировать, и порядковые, которые ранжировать можно.</w:t>
      </w:r>
    </w:p>
    <w:p w14:paraId="600E5C0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1.2. Количественные признаки, отдельные значения которых имеют числовое выражение (площадь территории региона, стоимость фондов предприятия, цена товара и т.д.).</w:t>
      </w:r>
    </w:p>
    <w:p w14:paraId="21ECABBE"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По способу измерения.</w:t>
      </w:r>
    </w:p>
    <w:p w14:paraId="0F856AE6"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2.1. Первичные признаки характеризуют единицу совокупности в целом. Они могут быть измерены, сосчитаны, взвешены, существуют сами по себе, независимо от их статистического изучения.</w:t>
      </w:r>
    </w:p>
    <w:p w14:paraId="0C62A8FD"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2.2. Вторичные признаки получают расчетным путем через соотношение первичных признаков. Вторичные признаки — продукты человеческого сознания, результаты познания изучаемого объекта.</w:t>
      </w:r>
    </w:p>
    <w:p w14:paraId="3FF9A490"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По отношению к характеризуемому объекту.</w:t>
      </w:r>
    </w:p>
    <w:p w14:paraId="672AFA0F"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3.1. Прямые признаки — свойства, присущие тому объекту, который ими характеризуется.</w:t>
      </w:r>
    </w:p>
    <w:p w14:paraId="76C7F1CE"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3.2. Косвенные признаки — свойства, присущие не самому изучаемому объекту, а другим совокупностям, относящимся к объекту.</w:t>
      </w:r>
    </w:p>
    <w:p w14:paraId="6F945C4D"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По характеру вариации.</w:t>
      </w:r>
    </w:p>
    <w:p w14:paraId="29A5E88A"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4.1. Альтернативные признаки, принимающие только два значения (например, пол человека — мужской и женский, место проживания — город и село), признаки обладания или необладания чем-то (состоит в браке, не состоит в браке).</w:t>
      </w:r>
    </w:p>
    <w:p w14:paraId="5CD6C5A1"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4.2. Дискретные признаки, имеющие только целочисленные значения (например, количество детей в семье).</w:t>
      </w:r>
    </w:p>
    <w:p w14:paraId="3668A6FA"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4.3. Непрерывные признаки — признаки, способные принимать любые значения, как целые, так и дробные. К непрерывным признакам относят все вторичные признаки.</w:t>
      </w:r>
    </w:p>
    <w:p w14:paraId="67DA977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 По отношению ко времени.</w:t>
      </w:r>
    </w:p>
    <w:p w14:paraId="47F1977B"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5.1. Моментные признаки — характеристики состояния, наличия чего-либо на определенный момент времени (например, численность явления на конкретную дату).</w:t>
      </w:r>
    </w:p>
    <w:p w14:paraId="1A4D2F10"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5.2. Интервальные признаки — характеристики процесса за определенный промежуток времени: год, полугодие, квартал, месяц, сутки и т.д.</w:t>
      </w:r>
    </w:p>
    <w:p w14:paraId="1E134970"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Природа статистических данных обусловлена тремя основными свойствами:</w:t>
      </w:r>
    </w:p>
    <w:p w14:paraId="64F5123F" w14:textId="77777777" w:rsidR="00A84375" w:rsidRDefault="00A84375" w:rsidP="00A84375">
      <w:pPr>
        <w:numPr>
          <w:ilvl w:val="0"/>
          <w:numId w:val="125"/>
        </w:numPr>
        <w:shd w:val="clear" w:color="auto" w:fill="FFFFFF"/>
        <w:spacing w:after="240" w:line="240" w:lineRule="auto"/>
        <w:textAlignment w:val="baseline"/>
        <w:rPr>
          <w:rFonts w:ascii="Arial" w:hAnsi="Arial" w:cs="Arial"/>
          <w:color w:val="333333"/>
        </w:rPr>
      </w:pPr>
      <w:r>
        <w:rPr>
          <w:rFonts w:ascii="Arial" w:hAnsi="Arial" w:cs="Arial"/>
          <w:color w:val="333333"/>
        </w:rPr>
        <w:t>неопределенностью статистических данных;</w:t>
      </w:r>
    </w:p>
    <w:p w14:paraId="28C9DC72" w14:textId="77777777" w:rsidR="00A84375" w:rsidRDefault="00A84375" w:rsidP="00A84375">
      <w:pPr>
        <w:numPr>
          <w:ilvl w:val="0"/>
          <w:numId w:val="125"/>
        </w:numPr>
        <w:shd w:val="clear" w:color="auto" w:fill="FFFFFF"/>
        <w:spacing w:after="240" w:line="240" w:lineRule="auto"/>
        <w:textAlignment w:val="baseline"/>
        <w:rPr>
          <w:rFonts w:ascii="Arial" w:hAnsi="Arial" w:cs="Arial"/>
          <w:color w:val="333333"/>
        </w:rPr>
      </w:pPr>
      <w:r>
        <w:rPr>
          <w:rFonts w:ascii="Arial" w:hAnsi="Arial" w:cs="Arial"/>
          <w:color w:val="333333"/>
        </w:rPr>
        <w:t>вероятностным характером статистических данных (признак может принять это значение, а может и не принять);</w:t>
      </w:r>
    </w:p>
    <w:p w14:paraId="631AC7EB" w14:textId="77777777" w:rsidR="00A84375" w:rsidRDefault="00A84375" w:rsidP="00A84375">
      <w:pPr>
        <w:numPr>
          <w:ilvl w:val="0"/>
          <w:numId w:val="125"/>
        </w:numPr>
        <w:shd w:val="clear" w:color="auto" w:fill="FFFFFF"/>
        <w:spacing w:after="240" w:line="240" w:lineRule="auto"/>
        <w:textAlignment w:val="baseline"/>
        <w:rPr>
          <w:rFonts w:ascii="Arial" w:hAnsi="Arial" w:cs="Arial"/>
          <w:color w:val="333333"/>
        </w:rPr>
      </w:pPr>
      <w:r>
        <w:rPr>
          <w:rFonts w:ascii="Arial" w:hAnsi="Arial" w:cs="Arial"/>
          <w:color w:val="333333"/>
        </w:rPr>
        <w:t>абстрактностью статистических данных.</w:t>
      </w:r>
    </w:p>
    <w:p w14:paraId="15747FA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Статистическое исследование состоит из нескольких этапов.</w:t>
      </w:r>
    </w:p>
    <w:p w14:paraId="3151F81E"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Проведение мероприятий по подготовке исследования.</w:t>
      </w:r>
    </w:p>
    <w:p w14:paraId="30A8778F"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Сбор первичных данных (непосредственное статистическое наблюдение).</w:t>
      </w:r>
    </w:p>
    <w:p w14:paraId="49FF6890"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Сводка, то есть систематизация и группировка статистических данных, что позволяет описать отдельные группы и исследуемый объект в целом.</w:t>
      </w:r>
    </w:p>
    <w:p w14:paraId="665B3E51"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Анализ, обобщение полученных данных, обнаружение закономерностей. Результаты представлены в форме аналитических отчетов, таблиц, графиков, научных статей.</w:t>
      </w:r>
    </w:p>
    <w:p w14:paraId="557299BE"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зависимости от организации выделяют три формы статистического наблюдения.</w:t>
      </w:r>
    </w:p>
    <w:p w14:paraId="2880F294"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1. Отчетность — форма статистического наблюдения, при которой сведения поступают в статистические органы от отдельных предприятий, организаций, учреждений в порядке предоставления обязательной информации об их деятельности по заранее установленным программам, в заранее оговоренные сроки (например, финансовая отчетность).</w:t>
      </w:r>
    </w:p>
    <w:p w14:paraId="75E6E876"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Специально организованное статистическое наблюдение — наблюдение, проводимое с определенной целью на определенную дату для получения информации, которая не может быть собрана посредством отчетности (например, переписи, бюджетные исследования и др.).</w:t>
      </w:r>
    </w:p>
    <w:p w14:paraId="3670E8C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Регистровые наблюдения (регистры) — форма непрерывного статистического наблюдения за долговременными процессами, имеющими фиксированное начало, стадию развития и фиксированный конец.</w:t>
      </w:r>
    </w:p>
    <w:p w14:paraId="249E37EA" w14:textId="77777777" w:rsidR="00A84375" w:rsidRDefault="00A84375" w:rsidP="00A84375">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Статистика здоровья (регистрация и учет состояний, обусловливающих здоровье) — одно из двух основных направлений деятельности медицинской статистики (второе направление — статистика ресурсов системы здравоохранения).</w:t>
      </w:r>
    </w:p>
    <w:p w14:paraId="29B49D4F"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Деятельность Федеральной службы по надзору в сфере защиты прав потребителей и благополучия человека (Роспотребнадзор) и других органов госсанэпидслужбы осуществляется в правовых, экономических и организационных условиях, приоритеты которой определены прежде всего состоянием здоровья населения и санитарно-эпидемиологической обстановкой в стране.</w:t>
      </w:r>
    </w:p>
    <w:p w14:paraId="1103A6A9"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Роспотребнадзор выполняет основную роль достижения санитарно-эпидемиологического благополучия населения, выступая как механизм, с помощью которого решаются насущные проблемы охраны здоровья и санитарно-эпидемиологического благополучия населения.</w:t>
      </w:r>
    </w:p>
    <w:p w14:paraId="541D5565"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Совершенствование управления в Роспотребнадзоре предусматривает формирование системы показателей результативности деятельности Роспотребнадзора и его территориальных органов, включающих показатели непосредственного и конечного результатов и использованных ресурсов.</w:t>
      </w:r>
    </w:p>
    <w:p w14:paraId="0461DFC8"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Успех внедрения системы управления по результатам зависит от организационного, кадрового и ресурсного обеспечения Роспотребнадзора, совершенствования механизмов распространения передового опыта.</w:t>
      </w:r>
    </w:p>
    <w:p w14:paraId="39D2B833"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Так, основы применения статистики предусматривают получение знаний о системе оценки деятельности органов и организаций Роспотребнадзора, структуре государственного доклада «О состоянии санитарно-эпидемиологического благополучия населения в Российской Федерации», по расчету основных показателей деятельности органов и организаций Роспотребнадзора и </w:t>
      </w:r>
      <w:proofErr w:type="gramStart"/>
      <w:r w:rsidRPr="00A84375">
        <w:rPr>
          <w:rFonts w:ascii="Arial" w:eastAsia="Times New Roman" w:hAnsi="Arial" w:cs="Arial"/>
          <w:color w:val="333333"/>
          <w:sz w:val="24"/>
          <w:szCs w:val="24"/>
          <w:lang w:eastAsia="ru-RU"/>
        </w:rPr>
        <w:t>интерпретацией этих показателей</w:t>
      </w:r>
      <w:proofErr w:type="gramEnd"/>
      <w:r w:rsidRPr="00A84375">
        <w:rPr>
          <w:rFonts w:ascii="Arial" w:eastAsia="Times New Roman" w:hAnsi="Arial" w:cs="Arial"/>
          <w:color w:val="333333"/>
          <w:sz w:val="24"/>
          <w:szCs w:val="24"/>
          <w:lang w:eastAsia="ru-RU"/>
        </w:rPr>
        <w:t xml:space="preserve"> и разработкой организационно-управленческого решения.</w:t>
      </w:r>
    </w:p>
    <w:p w14:paraId="63F14D60"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Федеральная служба по надзору в сфере защиты прав потребителей и благополучия человека ведет особую учетно-отчетную документацию, на основании которой оценивают ее деятельность.</w:t>
      </w:r>
    </w:p>
    <w:p w14:paraId="3B323557" w14:textId="77777777" w:rsidR="00A84375" w:rsidRPr="00A84375" w:rsidRDefault="00A84375" w:rsidP="00A84375">
      <w:pPr>
        <w:shd w:val="clear" w:color="auto" w:fill="FFFFFF"/>
        <w:spacing w:after="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b/>
          <w:bCs/>
          <w:color w:val="333333"/>
          <w:sz w:val="24"/>
          <w:szCs w:val="24"/>
          <w:bdr w:val="none" w:sz="0" w:space="0" w:color="auto" w:frame="1"/>
          <w:lang w:eastAsia="ru-RU"/>
        </w:rPr>
        <w:t>Относительные статистические показатели</w:t>
      </w:r>
    </w:p>
    <w:p w14:paraId="10351FCD"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lastRenderedPageBreak/>
        <w:t>Относительные статистические показатели более объективно выражают количественные соотношения между явлениями. Для анализа здоровья населения и деятельности системы здравоохранения выделяют следующие группы относительных показателей (коэффициентов):</w:t>
      </w:r>
    </w:p>
    <w:p w14:paraId="6111C31A" w14:textId="77777777" w:rsidR="00A84375" w:rsidRPr="00A84375" w:rsidRDefault="00A84375" w:rsidP="00A84375">
      <w:pPr>
        <w:numPr>
          <w:ilvl w:val="0"/>
          <w:numId w:val="126"/>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экстенсивные;</w:t>
      </w:r>
    </w:p>
    <w:p w14:paraId="0176AF2A" w14:textId="77777777" w:rsidR="00A84375" w:rsidRPr="00A84375" w:rsidRDefault="00A84375" w:rsidP="00A84375">
      <w:pPr>
        <w:numPr>
          <w:ilvl w:val="0"/>
          <w:numId w:val="126"/>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интенсивные;</w:t>
      </w:r>
    </w:p>
    <w:p w14:paraId="412A9541" w14:textId="77777777" w:rsidR="00A84375" w:rsidRPr="00A84375" w:rsidRDefault="00A84375" w:rsidP="00A84375">
      <w:pPr>
        <w:numPr>
          <w:ilvl w:val="0"/>
          <w:numId w:val="126"/>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соотношения;</w:t>
      </w:r>
    </w:p>
    <w:p w14:paraId="19ACC4E5" w14:textId="77777777" w:rsidR="00A84375" w:rsidRPr="00A84375" w:rsidRDefault="00A84375" w:rsidP="00A84375">
      <w:pPr>
        <w:numPr>
          <w:ilvl w:val="0"/>
          <w:numId w:val="126"/>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наглядности.</w:t>
      </w:r>
    </w:p>
    <w:p w14:paraId="140A41D0" w14:textId="77777777" w:rsidR="00A84375" w:rsidRPr="00A84375" w:rsidRDefault="00A84375" w:rsidP="00A84375">
      <w:pPr>
        <w:shd w:val="clear" w:color="auto" w:fill="FFFFFF"/>
        <w:spacing w:after="0" w:line="288" w:lineRule="atLeast"/>
        <w:textAlignment w:val="baseline"/>
        <w:rPr>
          <w:rFonts w:ascii="Arial" w:eastAsia="Times New Roman" w:hAnsi="Arial" w:cs="Arial"/>
          <w:color w:val="333333"/>
          <w:sz w:val="24"/>
          <w:szCs w:val="24"/>
          <w:lang w:eastAsia="ru-RU"/>
        </w:rPr>
      </w:pPr>
      <w:r w:rsidRPr="00A84375">
        <w:rPr>
          <w:rFonts w:ascii="inherit" w:eastAsia="Times New Roman" w:hAnsi="inherit" w:cs="Arial"/>
          <w:b/>
          <w:bCs/>
          <w:color w:val="333333"/>
          <w:sz w:val="24"/>
          <w:szCs w:val="24"/>
          <w:bdr w:val="none" w:sz="0" w:space="0" w:color="auto" w:frame="1"/>
          <w:lang w:eastAsia="ru-RU"/>
        </w:rPr>
        <w:t>Экстенсивные показатели</w:t>
      </w:r>
      <w:r w:rsidRPr="00A84375">
        <w:rPr>
          <w:rFonts w:ascii="Arial" w:eastAsia="Times New Roman" w:hAnsi="Arial" w:cs="Arial"/>
          <w:color w:val="333333"/>
          <w:sz w:val="24"/>
          <w:szCs w:val="24"/>
          <w:lang w:eastAsia="ru-RU"/>
        </w:rPr>
        <w:t> характеризуют распределение явления на его составные части, внутреннюю структуру или отношение частей к целому (удельный вес).</w:t>
      </w:r>
    </w:p>
    <w:p w14:paraId="688B7A03"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При вычислении экстенсивных коэффициентов мы имеем дело только с одной статистической совокупностью и ее составом. Большинство экстенсивных коэффициентов обычно выражены в процентах, где совокупность в целом принимают за 100%, а отдельные части — за «Х».</w:t>
      </w:r>
    </w:p>
    <w:p w14:paraId="49D4C0CC"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Методика вычисления экстенсивных показателей:</w:t>
      </w:r>
    </w:p>
    <w:p w14:paraId="01F527AE" w14:textId="1E0DE6D3"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noProof/>
          <w:color w:val="333333"/>
          <w:sz w:val="24"/>
          <w:szCs w:val="24"/>
          <w:lang w:eastAsia="ru-RU"/>
        </w:rPr>
        <w:drawing>
          <wp:inline distT="0" distB="0" distL="0" distR="0" wp14:anchorId="668078BB" wp14:editId="3E780969">
            <wp:extent cx="3743325" cy="609600"/>
            <wp:effectExtent l="0" t="0" r="952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3325" cy="609600"/>
                    </a:xfrm>
                    <a:prstGeom prst="rect">
                      <a:avLst/>
                    </a:prstGeom>
                    <a:noFill/>
                    <a:ln>
                      <a:noFill/>
                    </a:ln>
                  </pic:spPr>
                </pic:pic>
              </a:graphicData>
            </a:graphic>
          </wp:inline>
        </w:drawing>
      </w:r>
    </w:p>
    <w:p w14:paraId="35000252"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В зависимости от того, что характеризуют экстенсивные показатели, их называют:</w:t>
      </w:r>
    </w:p>
    <w:p w14:paraId="5C65E1E6" w14:textId="77777777" w:rsidR="00A84375" w:rsidRPr="00A84375" w:rsidRDefault="00A84375" w:rsidP="00A84375">
      <w:pPr>
        <w:numPr>
          <w:ilvl w:val="0"/>
          <w:numId w:val="127"/>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показателями удельного веса части в целом, например, удельный вес заболеваемости гриппом среди всех случаев заболеваний;</w:t>
      </w:r>
    </w:p>
    <w:p w14:paraId="4B982ACB" w14:textId="77777777" w:rsidR="00A84375" w:rsidRPr="00A84375" w:rsidRDefault="00A84375" w:rsidP="00A84375">
      <w:pPr>
        <w:numPr>
          <w:ilvl w:val="0"/>
          <w:numId w:val="127"/>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показателями распределения или структуры (распределение всей совокупности зарегистрированных врачом заболеваний за год на отдельные заболевания).</w:t>
      </w:r>
    </w:p>
    <w:p w14:paraId="27AE795A"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Это показатель статики, то есть с его помощью можно анализировать конкретную совокупность в конкретный момент. По экстенсивным показателям нельзя сравнивать различные совокупности, это приводит к неправильным ошибочным выводам.</w:t>
      </w:r>
    </w:p>
    <w:p w14:paraId="6B722FBC"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Экстенсивные показатели отражают внутреннюю структуру явления, распределение его на составные части, удельный вес каждой части в целом и выражают в процентах (%).</w:t>
      </w:r>
    </w:p>
    <w:p w14:paraId="169E286D"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Сравнивая экстенсивные показатели, полученные в одной местности за определенный период времени, с другими данными в динамике, можно судить лишь о большем или меньшем удельном весе, о его снижении или возрастании, об изменении структуры явления, но не о частоте.</w:t>
      </w:r>
    </w:p>
    <w:p w14:paraId="4C818B14" w14:textId="77777777" w:rsidR="00A84375" w:rsidRPr="00A84375" w:rsidRDefault="00A84375" w:rsidP="00A84375">
      <w:pPr>
        <w:shd w:val="clear" w:color="auto" w:fill="FFFFFF"/>
        <w:spacing w:after="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b/>
          <w:bCs/>
          <w:color w:val="333333"/>
          <w:sz w:val="24"/>
          <w:szCs w:val="24"/>
          <w:bdr w:val="none" w:sz="0" w:space="0" w:color="auto" w:frame="1"/>
          <w:lang w:eastAsia="ru-RU"/>
        </w:rPr>
        <w:t>Примеры применения экстенсивных показателей в оценке деятельности Роспотребнадзора</w:t>
      </w:r>
    </w:p>
    <w:p w14:paraId="20C161EC"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 xml:space="preserve">Один из самых важных факторов для эффективного выполнения государственных функций — наличие высококвалифицированных кадров. Для создания и поддержания сбалансированного кадрового состава учреждений выбран показатель удельного веса </w:t>
      </w:r>
      <w:r w:rsidRPr="00A84375">
        <w:rPr>
          <w:rFonts w:ascii="Arial" w:eastAsia="Times New Roman" w:hAnsi="Arial" w:cs="Arial"/>
          <w:color w:val="333333"/>
          <w:sz w:val="24"/>
          <w:szCs w:val="24"/>
          <w:lang w:eastAsia="ru-RU"/>
        </w:rPr>
        <w:lastRenderedPageBreak/>
        <w:t>государственных гражданских служащих, принявших участие в программах дополнительного профессионального образования в системе государственной службы.</w:t>
      </w:r>
    </w:p>
    <w:p w14:paraId="35D6648A"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Показатель: удельный вес государственных гражданских служащих, принявших участие в программах дополнительного профессионального образования.</w:t>
      </w:r>
    </w:p>
    <w:p w14:paraId="7CDBD8BF" w14:textId="593A0BBA"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noProof/>
          <w:color w:val="333333"/>
          <w:sz w:val="24"/>
          <w:szCs w:val="24"/>
          <w:lang w:eastAsia="ru-RU"/>
        </w:rPr>
        <w:drawing>
          <wp:inline distT="0" distB="0" distL="0" distR="0" wp14:anchorId="69A49957" wp14:editId="6730E124">
            <wp:extent cx="5057775" cy="1162050"/>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57775" cy="1162050"/>
                    </a:xfrm>
                    <a:prstGeom prst="rect">
                      <a:avLst/>
                    </a:prstGeom>
                    <a:noFill/>
                    <a:ln>
                      <a:noFill/>
                    </a:ln>
                  </pic:spPr>
                </pic:pic>
              </a:graphicData>
            </a:graphic>
          </wp:inline>
        </w:drawing>
      </w:r>
    </w:p>
    <w:p w14:paraId="191716B1"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Выполнение государственной функции информирования органов государственной власти, органов местного самоуправления и населения может быть выражено через показатель удельного веса обращений, заявлений, запросов, рассмотренных в соответствии с установленными законодательством сроками, а также через показатель удельного веса информации в органы государственной власти, органы местного самоуправления и населению, предоставленных в соответствии с регламентом.</w:t>
      </w:r>
    </w:p>
    <w:p w14:paraId="25CE4F28"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Показатель: удельный вес обращений, заявлений, запросов, рассмотренных в соответствии с установленными законодательством сроками.</w:t>
      </w:r>
    </w:p>
    <w:p w14:paraId="76BF769D" w14:textId="2AF41D9E"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noProof/>
          <w:color w:val="333333"/>
          <w:sz w:val="24"/>
          <w:szCs w:val="24"/>
          <w:lang w:eastAsia="ru-RU"/>
        </w:rPr>
        <w:drawing>
          <wp:inline distT="0" distB="0" distL="0" distR="0" wp14:anchorId="6A9B7EA9" wp14:editId="778B02B7">
            <wp:extent cx="5057775" cy="847725"/>
            <wp:effectExtent l="0" t="0" r="9525"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57775" cy="847725"/>
                    </a:xfrm>
                    <a:prstGeom prst="rect">
                      <a:avLst/>
                    </a:prstGeom>
                    <a:noFill/>
                    <a:ln>
                      <a:noFill/>
                    </a:ln>
                  </pic:spPr>
                </pic:pic>
              </a:graphicData>
            </a:graphic>
          </wp:inline>
        </w:drawing>
      </w:r>
    </w:p>
    <w:p w14:paraId="2A365102"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Показатель: удельный вес информационных материалов в органах государственной власти, органах местного самоуправления и населения, представленных в соответствии с регламентом.</w:t>
      </w:r>
    </w:p>
    <w:p w14:paraId="00CE89D4" w14:textId="45C13256"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noProof/>
          <w:color w:val="333333"/>
          <w:sz w:val="24"/>
          <w:szCs w:val="24"/>
          <w:lang w:eastAsia="ru-RU"/>
        </w:rPr>
        <w:drawing>
          <wp:inline distT="0" distB="0" distL="0" distR="0" wp14:anchorId="6A571459" wp14:editId="50CF8F81">
            <wp:extent cx="5057775" cy="138112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57775" cy="1381125"/>
                    </a:xfrm>
                    <a:prstGeom prst="rect">
                      <a:avLst/>
                    </a:prstGeom>
                    <a:noFill/>
                    <a:ln>
                      <a:noFill/>
                    </a:ln>
                  </pic:spPr>
                </pic:pic>
              </a:graphicData>
            </a:graphic>
          </wp:inline>
        </w:drawing>
      </w:r>
    </w:p>
    <w:p w14:paraId="0E8A442A"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Показатель выполнения плана работы по надзору (контролю) за деятельностью юридических лиц и индивидуальных предпринимателей по соблюдению ими требований законодательства в области обеспечения санитарно-эпидемиологического благополучия населения и законодательства в сфере защиты прав потребителей считают одним из показателей, позволяющих оценить состояние исполнительской дисциплины в части своевременности проведения мероприятий по надзору.</w:t>
      </w:r>
    </w:p>
    <w:p w14:paraId="6965B0EF" w14:textId="77777777" w:rsidR="00A84375" w:rsidRPr="00A84375" w:rsidRDefault="00A84375" w:rsidP="00A84375">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Показатель: выполнение утвержденного плана мероприятий по надзору (контролю).</w:t>
      </w:r>
    </w:p>
    <w:p w14:paraId="4FAE338C"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xml:space="preserve">Деятельность Федеральной службы по надзору в сфере защиты прав потребителей и благополучия человека (Роспотребнадзор) и других органов госсанэпидслужбы </w:t>
      </w:r>
      <w:r w:rsidRPr="00A84375">
        <w:rPr>
          <w:rFonts w:ascii="inherit" w:eastAsia="Times New Roman" w:hAnsi="inherit" w:cs="Times New Roman"/>
          <w:sz w:val="24"/>
          <w:szCs w:val="24"/>
          <w:lang w:eastAsia="ru-RU"/>
        </w:rPr>
        <w:lastRenderedPageBreak/>
        <w:t>осуществляется в правовых, экономических и организационных условиях, приоритеты которой определены прежде всего состоянием здоровья населения и санитарно-эпидемиологической обстановкой в стране.</w:t>
      </w:r>
    </w:p>
    <w:p w14:paraId="68FC5421"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Роспотребнадзор выполняет основную роль достижения санитарно-эпидемиологического благополучия населения, выступая как механизм, с помощью которого решаются насущные проблемы охраны здоровья и санитарно-эпидемиологического благополучия населения.</w:t>
      </w:r>
    </w:p>
    <w:p w14:paraId="333460C3"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Совершенствование управления в Роспотребнадзоре предусматривает формирование системы показателей результативности деятельности Роспотребнадзора и его территориальных органов, включающих показатели непосредственного и конечного результатов и использованных ресурсов.</w:t>
      </w:r>
    </w:p>
    <w:p w14:paraId="7B70EC75"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Успех внедрения системы управления по результатам зависит от организационного, кадрового и ресурсного обеспечения Роспотребнадзора, совершенствования механизмов распространения передового опыта.</w:t>
      </w:r>
    </w:p>
    <w:p w14:paraId="362C399E"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Так, основы применения статистики предусматривают получение знаний о системе оценки деятельности органов и организаций Роспотребнадзора, структуре государственного доклада «О состоянии санитарно-эпидемиологического благополучия населения в Российской Федерации», по расчету основных показателей деятельности органов и организаций Роспотребнадзора и </w:t>
      </w:r>
      <w:proofErr w:type="gramStart"/>
      <w:r w:rsidRPr="00A84375">
        <w:rPr>
          <w:rFonts w:ascii="inherit" w:eastAsia="Times New Roman" w:hAnsi="inherit" w:cs="Times New Roman"/>
          <w:sz w:val="24"/>
          <w:szCs w:val="24"/>
          <w:lang w:eastAsia="ru-RU"/>
        </w:rPr>
        <w:t>интерпретацией этих показателей</w:t>
      </w:r>
      <w:proofErr w:type="gramEnd"/>
      <w:r w:rsidRPr="00A84375">
        <w:rPr>
          <w:rFonts w:ascii="inherit" w:eastAsia="Times New Roman" w:hAnsi="inherit" w:cs="Times New Roman"/>
          <w:sz w:val="24"/>
          <w:szCs w:val="24"/>
          <w:lang w:eastAsia="ru-RU"/>
        </w:rPr>
        <w:t xml:space="preserve"> и разработкой организационно-управленческого решения.</w:t>
      </w:r>
    </w:p>
    <w:p w14:paraId="59AB38A4"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Федеральная служба по надзору в сфере защиты прав потребителей и благополучия человека ведет особую учетно-отчетную документацию, на основании которой оценивают ее деятельность.</w:t>
      </w:r>
    </w:p>
    <w:p w14:paraId="18A8C80B" w14:textId="77777777" w:rsidR="00A84375" w:rsidRPr="00A84375" w:rsidRDefault="00A84375" w:rsidP="00A84375">
      <w:pPr>
        <w:spacing w:after="0" w:line="288" w:lineRule="atLeast"/>
        <w:textAlignment w:val="baseline"/>
        <w:rPr>
          <w:rFonts w:ascii="Arial" w:eastAsia="Times New Roman" w:hAnsi="Arial" w:cs="Arial"/>
          <w:sz w:val="24"/>
          <w:szCs w:val="24"/>
          <w:lang w:eastAsia="ru-RU"/>
        </w:rPr>
      </w:pPr>
      <w:r w:rsidRPr="00A84375">
        <w:rPr>
          <w:rFonts w:ascii="Arial" w:eastAsia="Times New Roman" w:hAnsi="Arial" w:cs="Arial"/>
          <w:b/>
          <w:bCs/>
          <w:sz w:val="24"/>
          <w:szCs w:val="24"/>
          <w:bdr w:val="none" w:sz="0" w:space="0" w:color="auto" w:frame="1"/>
          <w:lang w:eastAsia="ru-RU"/>
        </w:rPr>
        <w:t>Относительные статистические показатели</w:t>
      </w:r>
    </w:p>
    <w:p w14:paraId="1E0F0705"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Относительные статистические показатели более объективно выражают количественные соотношения между явлениями. Для анализа здоровья населения и деятельности системы здравоохранения выделяют следующие группы относительных показателей (коэффициентов):</w:t>
      </w:r>
    </w:p>
    <w:p w14:paraId="418D070F" w14:textId="77777777" w:rsidR="00A84375" w:rsidRPr="00A84375" w:rsidRDefault="00A84375" w:rsidP="00A84375">
      <w:pPr>
        <w:numPr>
          <w:ilvl w:val="0"/>
          <w:numId w:val="128"/>
        </w:numPr>
        <w:spacing w:after="240" w:line="240" w:lineRule="auto"/>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экстенсивные;</w:t>
      </w:r>
    </w:p>
    <w:p w14:paraId="5A54A5C9" w14:textId="77777777" w:rsidR="00A84375" w:rsidRPr="00A84375" w:rsidRDefault="00A84375" w:rsidP="00A84375">
      <w:pPr>
        <w:numPr>
          <w:ilvl w:val="0"/>
          <w:numId w:val="128"/>
        </w:numPr>
        <w:spacing w:after="240" w:line="240" w:lineRule="auto"/>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интенсивные;</w:t>
      </w:r>
    </w:p>
    <w:p w14:paraId="7C68F9F7" w14:textId="77777777" w:rsidR="00A84375" w:rsidRPr="00A84375" w:rsidRDefault="00A84375" w:rsidP="00A84375">
      <w:pPr>
        <w:numPr>
          <w:ilvl w:val="0"/>
          <w:numId w:val="128"/>
        </w:numPr>
        <w:spacing w:after="240" w:line="240" w:lineRule="auto"/>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соотношения;</w:t>
      </w:r>
    </w:p>
    <w:p w14:paraId="624A72C9" w14:textId="77777777" w:rsidR="00A84375" w:rsidRPr="00A84375" w:rsidRDefault="00A84375" w:rsidP="00A84375">
      <w:pPr>
        <w:numPr>
          <w:ilvl w:val="0"/>
          <w:numId w:val="128"/>
        </w:numPr>
        <w:spacing w:after="240" w:line="240" w:lineRule="auto"/>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наглядности.</w:t>
      </w:r>
    </w:p>
    <w:p w14:paraId="5D22852D" w14:textId="77777777" w:rsidR="00A84375" w:rsidRPr="00A84375" w:rsidRDefault="00A84375" w:rsidP="00A84375">
      <w:pPr>
        <w:spacing w:after="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Экстенсивные показатели</w:t>
      </w:r>
      <w:r w:rsidRPr="00A84375">
        <w:rPr>
          <w:rFonts w:ascii="inherit" w:eastAsia="Times New Roman" w:hAnsi="inherit" w:cs="Times New Roman"/>
          <w:sz w:val="24"/>
          <w:szCs w:val="24"/>
          <w:lang w:eastAsia="ru-RU"/>
        </w:rPr>
        <w:t> характеризуют распределение явления на его составные части, внутреннюю структуру или отношение частей к целому (удельный вес).</w:t>
      </w:r>
    </w:p>
    <w:p w14:paraId="105BE85E"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При вычислении экстенсивных коэффициентов мы имеем дело только с одной статистической совокупностью и ее составом. Большинство экстенсивных коэффициентов обычно выражены в процентах, где совокупность в целом принимают за 100%, а отдельные части — за «Х».</w:t>
      </w:r>
    </w:p>
    <w:p w14:paraId="30EE0988"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Методика вычисления экстенсивных показателей:</w:t>
      </w:r>
    </w:p>
    <w:p w14:paraId="36F086C4" w14:textId="5FDFEA85"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noProof/>
          <w:sz w:val="24"/>
          <w:szCs w:val="24"/>
          <w:lang w:eastAsia="ru-RU"/>
        </w:rPr>
        <w:lastRenderedPageBreak/>
        <w:drawing>
          <wp:inline distT="0" distB="0" distL="0" distR="0" wp14:anchorId="235301DB" wp14:editId="55B019F0">
            <wp:extent cx="3743325" cy="6096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743325" cy="609600"/>
                    </a:xfrm>
                    <a:prstGeom prst="rect">
                      <a:avLst/>
                    </a:prstGeom>
                    <a:noFill/>
                    <a:ln>
                      <a:noFill/>
                    </a:ln>
                  </pic:spPr>
                </pic:pic>
              </a:graphicData>
            </a:graphic>
          </wp:inline>
        </w:drawing>
      </w:r>
    </w:p>
    <w:p w14:paraId="446ED74F"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В зависимости от того, что характеризуют экстенсивные показатели, их называют:</w:t>
      </w:r>
    </w:p>
    <w:p w14:paraId="6B46BDD3" w14:textId="77777777" w:rsidR="00A84375" w:rsidRPr="00A84375" w:rsidRDefault="00A84375" w:rsidP="00A84375">
      <w:pPr>
        <w:numPr>
          <w:ilvl w:val="0"/>
          <w:numId w:val="129"/>
        </w:numPr>
        <w:spacing w:after="240" w:line="240" w:lineRule="auto"/>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показателями удельного веса части в целом, например, удельный вес заболеваемости гриппом среди всех случаев заболеваний;</w:t>
      </w:r>
    </w:p>
    <w:p w14:paraId="13ED3679" w14:textId="77777777" w:rsidR="00A84375" w:rsidRPr="00A84375" w:rsidRDefault="00A84375" w:rsidP="00A84375">
      <w:pPr>
        <w:numPr>
          <w:ilvl w:val="0"/>
          <w:numId w:val="129"/>
        </w:numPr>
        <w:spacing w:after="240" w:line="240" w:lineRule="auto"/>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показателями распределения или структуры (распределение всей совокупности зарегистрированных врачом заболеваний за год на отдельные заболевания).</w:t>
      </w:r>
    </w:p>
    <w:p w14:paraId="0E4F8C50"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Это показатель статики, то есть с его помощью можно анализировать конкретную совокупность в конкретный момент. По экстенсивным показателям нельзя сравнивать различные совокупности, это приводит к неправильным ошибочным выводам.</w:t>
      </w:r>
    </w:p>
    <w:p w14:paraId="1CC69010"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Экстенсивные показатели отражают внутреннюю структуру явления, распределение его на составные части, удельный вес каждой части в целом и выражают в процентах (%).</w:t>
      </w:r>
    </w:p>
    <w:p w14:paraId="089175BB"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Сравнивая экстенсивные показатели, полученные в одной местности за определенный период времени, с другими данными в динамике, можно судить лишь о большем или меньшем удельном весе, о его снижении или возрастании, об изменении структуры явления, но не о частоте.</w:t>
      </w:r>
    </w:p>
    <w:p w14:paraId="4F5E3816" w14:textId="77777777" w:rsidR="00A84375" w:rsidRPr="00A84375" w:rsidRDefault="00A84375" w:rsidP="00A84375">
      <w:pPr>
        <w:spacing w:after="0" w:line="288" w:lineRule="atLeast"/>
        <w:textAlignment w:val="baseline"/>
        <w:rPr>
          <w:rFonts w:ascii="Arial" w:eastAsia="Times New Roman" w:hAnsi="Arial" w:cs="Arial"/>
          <w:sz w:val="24"/>
          <w:szCs w:val="24"/>
          <w:lang w:eastAsia="ru-RU"/>
        </w:rPr>
      </w:pPr>
      <w:r w:rsidRPr="00A84375">
        <w:rPr>
          <w:rFonts w:ascii="Arial" w:eastAsia="Times New Roman" w:hAnsi="Arial" w:cs="Arial"/>
          <w:b/>
          <w:bCs/>
          <w:sz w:val="24"/>
          <w:szCs w:val="24"/>
          <w:bdr w:val="none" w:sz="0" w:space="0" w:color="auto" w:frame="1"/>
          <w:lang w:eastAsia="ru-RU"/>
        </w:rPr>
        <w:t>Примеры применения экстенсивных показателей в оценке деятельности Роспотребнадзора</w:t>
      </w:r>
    </w:p>
    <w:p w14:paraId="6C9A83D3"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Один из самых важных факторов для эффективного выполнения государственных функций — наличие высококвалифицированных кадров. Для создания и поддержания сбалансированного кадрового состава учреждений выбран показатель удельного веса государственных гражданских служащих, принявших участие в программах дополнительного профессионального образования в системе государственной службы.</w:t>
      </w:r>
    </w:p>
    <w:p w14:paraId="7EC01BB4"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Показатель: удельный вес государственных гражданских служащих, принявших участие в программах дополнительного профессионального образования.</w:t>
      </w:r>
    </w:p>
    <w:p w14:paraId="2AF3B184" w14:textId="5E9246B5"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noProof/>
          <w:sz w:val="24"/>
          <w:szCs w:val="24"/>
          <w:lang w:eastAsia="ru-RU"/>
        </w:rPr>
        <w:drawing>
          <wp:inline distT="0" distB="0" distL="0" distR="0" wp14:anchorId="427B01BB" wp14:editId="1F320FBB">
            <wp:extent cx="5057775" cy="1162050"/>
            <wp:effectExtent l="0" t="0" r="952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057775" cy="1162050"/>
                    </a:xfrm>
                    <a:prstGeom prst="rect">
                      <a:avLst/>
                    </a:prstGeom>
                    <a:noFill/>
                    <a:ln>
                      <a:noFill/>
                    </a:ln>
                  </pic:spPr>
                </pic:pic>
              </a:graphicData>
            </a:graphic>
          </wp:inline>
        </w:drawing>
      </w:r>
    </w:p>
    <w:p w14:paraId="61EDE8CC"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Выполнение государственной функции информирования органов государственной власти, органов местного самоуправления и населения может быть выражено через показатель удельного веса обращений, заявлений, запросов, рассмотренных в соответствии с установленными законодательством сроками, а также через показатель удельного веса информации в органы государственной власти, органы местного самоуправления и населению, предоставленных в соответствии с регламентом.</w:t>
      </w:r>
    </w:p>
    <w:p w14:paraId="7F08BDC3"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Показатель: удельный вес обращений, заявлений, запросов, рассмотренных в соответствии с установленными законодательством сроками.</w:t>
      </w:r>
    </w:p>
    <w:p w14:paraId="0D64D203" w14:textId="69A9A256"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noProof/>
          <w:sz w:val="24"/>
          <w:szCs w:val="24"/>
          <w:lang w:eastAsia="ru-RU"/>
        </w:rPr>
        <w:lastRenderedPageBreak/>
        <w:drawing>
          <wp:inline distT="0" distB="0" distL="0" distR="0" wp14:anchorId="03FE2E3E" wp14:editId="5AA7926F">
            <wp:extent cx="5057775" cy="84772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057775" cy="847725"/>
                    </a:xfrm>
                    <a:prstGeom prst="rect">
                      <a:avLst/>
                    </a:prstGeom>
                    <a:noFill/>
                    <a:ln>
                      <a:noFill/>
                    </a:ln>
                  </pic:spPr>
                </pic:pic>
              </a:graphicData>
            </a:graphic>
          </wp:inline>
        </w:drawing>
      </w:r>
    </w:p>
    <w:p w14:paraId="6FD96D6A"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Показатель: удельный вес информационных материалов в органах государственной власти, органах местного самоуправления и населения, представленных в соответствии с регламентом.</w:t>
      </w:r>
    </w:p>
    <w:p w14:paraId="034781C9" w14:textId="62AE13C9"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noProof/>
          <w:sz w:val="24"/>
          <w:szCs w:val="24"/>
          <w:lang w:eastAsia="ru-RU"/>
        </w:rPr>
        <w:drawing>
          <wp:inline distT="0" distB="0" distL="0" distR="0" wp14:anchorId="4940A2B1" wp14:editId="61D27A63">
            <wp:extent cx="5057775" cy="13811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57775" cy="1381125"/>
                    </a:xfrm>
                    <a:prstGeom prst="rect">
                      <a:avLst/>
                    </a:prstGeom>
                    <a:noFill/>
                    <a:ln>
                      <a:noFill/>
                    </a:ln>
                  </pic:spPr>
                </pic:pic>
              </a:graphicData>
            </a:graphic>
          </wp:inline>
        </w:drawing>
      </w:r>
    </w:p>
    <w:p w14:paraId="694A9C50" w14:textId="77777777" w:rsidR="00A84375" w:rsidRPr="00A84375" w:rsidRDefault="00A84375" w:rsidP="00A84375">
      <w:pPr>
        <w:spacing w:before="240" w:after="24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Показатель выполнения плана работы по надзору (контролю) за деятельностью юридических лиц и индивидуальных предпринимателей по соблюдению ими требований законодательства в области обеспечения санитарно-эпидемиологического благополучия населения и законодательства в сфере защиты прав потребителей считают одним из показателей, позволяющих оценить состояние исполнительской дисциплины в части своевременности проведения мероприятий по надзору.</w:t>
      </w:r>
    </w:p>
    <w:p w14:paraId="6E5B8DEA" w14:textId="77777777" w:rsidR="00A84375" w:rsidRPr="00A84375" w:rsidRDefault="00A84375" w:rsidP="00A84375">
      <w:pPr>
        <w:spacing w:before="240" w:after="0" w:line="288" w:lineRule="atLeast"/>
        <w:textAlignment w:val="baseline"/>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Показатель: выполнение утвержденного плана мероприятий по надзору (контролю).</w:t>
      </w:r>
    </w:p>
    <w:p w14:paraId="49604D95" w14:textId="77777777" w:rsidR="00A84375" w:rsidRPr="00A84375" w:rsidRDefault="00A84375" w:rsidP="00A84375">
      <w:pPr>
        <w:shd w:val="clear" w:color="auto" w:fill="FFFFFF"/>
        <w:spacing w:after="0" w:line="240" w:lineRule="auto"/>
        <w:textAlignment w:val="baseline"/>
        <w:rPr>
          <w:rFonts w:ascii="Arial" w:eastAsia="Times New Roman" w:hAnsi="Arial" w:cs="Arial"/>
          <w:color w:val="333333"/>
          <w:sz w:val="24"/>
          <w:szCs w:val="24"/>
          <w:lang w:eastAsia="ru-RU"/>
        </w:rPr>
      </w:pPr>
      <w:hyperlink r:id="rId133" w:history="1">
        <w:r w:rsidRPr="00A84375">
          <w:rPr>
            <w:rFonts w:ascii="inherit" w:eastAsia="Times New Roman" w:hAnsi="inherit" w:cs="Arial"/>
            <w:color w:val="0000FF"/>
            <w:sz w:val="2"/>
            <w:szCs w:val="2"/>
            <w:u w:val="single"/>
            <w:bdr w:val="none" w:sz="0" w:space="0" w:color="auto" w:frame="1"/>
            <w:lang w:eastAsia="ru-RU"/>
          </w:rPr>
          <w:t>Поставить закладку</w:t>
        </w:r>
      </w:hyperlink>
    </w:p>
    <w:p w14:paraId="1350E941" w14:textId="77777777" w:rsidR="00A84375" w:rsidRPr="00A84375" w:rsidRDefault="00A84375" w:rsidP="00A84375">
      <w:pPr>
        <w:shd w:val="clear" w:color="auto" w:fill="FFFFFF"/>
        <w:spacing w:after="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 </w:t>
      </w:r>
    </w:p>
    <w:p w14:paraId="22111F02" w14:textId="77777777" w:rsidR="00A84375" w:rsidRPr="00A84375" w:rsidRDefault="00A84375" w:rsidP="00A84375">
      <w:pPr>
        <w:shd w:val="clear" w:color="auto" w:fill="FFFFFF"/>
        <w:spacing w:after="0" w:line="240" w:lineRule="auto"/>
        <w:textAlignment w:val="baseline"/>
        <w:rPr>
          <w:rFonts w:ascii="Arial" w:eastAsia="Times New Roman" w:hAnsi="Arial" w:cs="Arial"/>
          <w:color w:val="333333"/>
          <w:sz w:val="24"/>
          <w:szCs w:val="24"/>
          <w:lang w:eastAsia="ru-RU"/>
        </w:rPr>
      </w:pPr>
      <w:hyperlink r:id="rId134" w:history="1">
        <w:r w:rsidRPr="00A84375">
          <w:rPr>
            <w:rFonts w:ascii="inherit" w:eastAsia="Times New Roman" w:hAnsi="inherit" w:cs="Arial"/>
            <w:color w:val="0000FF"/>
            <w:sz w:val="2"/>
            <w:szCs w:val="2"/>
            <w:u w:val="single"/>
            <w:bdr w:val="none" w:sz="0" w:space="0" w:color="auto" w:frame="1"/>
            <w:lang w:eastAsia="ru-RU"/>
          </w:rPr>
          <w:t>Поставить закладку</w:t>
        </w:r>
      </w:hyperlink>
    </w:p>
    <w:p w14:paraId="05DF52A4" w14:textId="6290D33F"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7A9B0F09" wp14:editId="37DADE59">
            <wp:extent cx="5057775" cy="94297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57775" cy="942975"/>
                    </a:xfrm>
                    <a:prstGeom prst="rect">
                      <a:avLst/>
                    </a:prstGeom>
                    <a:noFill/>
                    <a:ln>
                      <a:noFill/>
                    </a:ln>
                  </pic:spPr>
                </pic:pic>
              </a:graphicData>
            </a:graphic>
          </wp:inline>
        </w:drawing>
      </w:r>
    </w:p>
    <w:p w14:paraId="637218EB"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В целях оценки деятельности Управления Роспотребнадзора по исполнению государственной функции по осуществлению в установленном порядке проверки деятельности юридических лиц и индивидуальных предпринимателей по соблюдению ими требований санитарного законодательства и законодательства в сфере защиты прав потребителей выбран показатель: количество проведенных мероприятий по надзору (контролю) в расчете на одну штатную должность (или физическое лицо).</w:t>
      </w:r>
    </w:p>
    <w:p w14:paraId="2B32EA2E"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удельный вес вынесенных административных мер к количеству проведенных мероприятий по надзору (контролю).</w:t>
      </w:r>
    </w:p>
    <w:p w14:paraId="5B4EB562" w14:textId="4A70F6ED"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299CC009" wp14:editId="0DF6A6FD">
            <wp:extent cx="5057775" cy="13049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057775" cy="1304925"/>
                    </a:xfrm>
                    <a:prstGeom prst="rect">
                      <a:avLst/>
                    </a:prstGeom>
                    <a:noFill/>
                    <a:ln>
                      <a:noFill/>
                    </a:ln>
                  </pic:spPr>
                </pic:pic>
              </a:graphicData>
            </a:graphic>
          </wp:inline>
        </w:drawing>
      </w:r>
    </w:p>
    <w:p w14:paraId="75916629"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lastRenderedPageBreak/>
        <w:t>Обеспечение исполнения наложенного административного наказания и повышение административной ответственности за невыполнение требований санитарного законодательства и законодательства в сфере защиты прав потребителей, соответственно, увеличение поступления в местные, федеральные бюджеты неналоговых поступлений в виде сумм взысканных штрафов находится в прямой зависимости от реализованных мер административного воздействия. В качестве показателя выбран удельный вес взысканных штрафов.</w:t>
      </w:r>
    </w:p>
    <w:p w14:paraId="660932DF"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удельный вес взысканных штрафов.</w:t>
      </w:r>
    </w:p>
    <w:p w14:paraId="09F17825" w14:textId="7B5141E6"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7D7FE52B" wp14:editId="4064EFD3">
            <wp:extent cx="5057775" cy="104775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057775" cy="1047750"/>
                    </a:xfrm>
                    <a:prstGeom prst="rect">
                      <a:avLst/>
                    </a:prstGeom>
                    <a:noFill/>
                    <a:ln>
                      <a:noFill/>
                    </a:ln>
                  </pic:spPr>
                </pic:pic>
              </a:graphicData>
            </a:graphic>
          </wp:inline>
        </w:drawing>
      </w:r>
    </w:p>
    <w:p w14:paraId="0F9AE2D6"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В целях реализации полномочий, предоставленных Роспотребнадзору Кодексом Российской Федерации об административных правонарушениях по составлению протоколов об административных правонарушениях за выявленные в ходе мероприятий по надзору нарушения требований санитарного законодательства и законодательства в сфере защиты прав потребителей, выбран показатель: удельный вес применяемых в административной практике составов административных правонарушений.</w:t>
      </w:r>
    </w:p>
    <w:p w14:paraId="43FCD27B"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удельный вес применяемых в административной практике составов административных правонарушений.</w:t>
      </w:r>
    </w:p>
    <w:p w14:paraId="55238F00" w14:textId="3925D259"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2E87A2E6" wp14:editId="4DDD2D75">
            <wp:extent cx="5057775" cy="150495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057775" cy="1504950"/>
                    </a:xfrm>
                    <a:prstGeom prst="rect">
                      <a:avLst/>
                    </a:prstGeom>
                    <a:noFill/>
                    <a:ln>
                      <a:noFill/>
                    </a:ln>
                  </pic:spPr>
                </pic:pic>
              </a:graphicData>
            </a:graphic>
          </wp:inline>
        </w:drawing>
      </w:r>
    </w:p>
    <w:p w14:paraId="5031D66E"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Соблюдение норм материального и процессуального права при проведении мероприятий по надзору и привлечению виновных лиц к административной ответственности — оставленные при обжаловании постановления о назначении административного наказания без изменения. В качестве показателя выбран удельный вес оставленных при обжаловании без изменений постановлений по делу об административном правонарушении.</w:t>
      </w:r>
    </w:p>
    <w:p w14:paraId="22FC153A"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удельный вес оставленных при обжаловании без изменений постановлений по делу об административном правонарушении.</w:t>
      </w:r>
    </w:p>
    <w:p w14:paraId="3BC70EB0" w14:textId="017C239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24812A32" wp14:editId="670D3A22">
            <wp:extent cx="5057775" cy="1152525"/>
            <wp:effectExtent l="0" t="0" r="9525"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057775" cy="1152525"/>
                    </a:xfrm>
                    <a:prstGeom prst="rect">
                      <a:avLst/>
                    </a:prstGeom>
                    <a:noFill/>
                    <a:ln>
                      <a:noFill/>
                    </a:ln>
                  </pic:spPr>
                </pic:pic>
              </a:graphicData>
            </a:graphic>
          </wp:inline>
        </w:drawing>
      </w:r>
    </w:p>
    <w:p w14:paraId="5E8B4DC0" w14:textId="77777777" w:rsidR="00A84375" w:rsidRPr="00A84375" w:rsidRDefault="00A84375" w:rsidP="00A84375">
      <w:pPr>
        <w:shd w:val="clear" w:color="auto" w:fill="FFFFFF"/>
        <w:spacing w:after="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b/>
          <w:bCs/>
          <w:color w:val="333333"/>
          <w:sz w:val="24"/>
          <w:szCs w:val="24"/>
          <w:bdr w:val="none" w:sz="0" w:space="0" w:color="auto" w:frame="1"/>
          <w:lang w:eastAsia="ru-RU"/>
        </w:rPr>
        <w:lastRenderedPageBreak/>
        <w:t>Интенсивные показатели</w:t>
      </w:r>
      <w:r w:rsidRPr="00A84375">
        <w:rPr>
          <w:rFonts w:ascii="inherit" w:eastAsia="Times New Roman" w:hAnsi="inherit" w:cs="Arial"/>
          <w:color w:val="333333"/>
          <w:sz w:val="24"/>
          <w:szCs w:val="24"/>
          <w:lang w:eastAsia="ru-RU"/>
        </w:rPr>
        <w:t> характеризуют частоту (интенсивность, уровень, распространенность) явления в среде, в которой оно происходит за определенный период времени.</w:t>
      </w:r>
    </w:p>
    <w:p w14:paraId="2132BA75"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При вычислении интенсивных коэффициентов необходимо наличие двух статистических совокупностей, одна из которых представляет среду, а вторая — явление.</w:t>
      </w:r>
    </w:p>
    <w:p w14:paraId="3227F013"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В демографической и санитарной статистике в качестве среды часто рассматривают население, при расчете коэффициентов к нему относят то или иное явления, например, число рождений за год на 1000 населения (коэффициент рождаемости); число смертей за год на 1000 населения (коэффициент смертности); разность между числами рождений и смертей за год на 1000 населения (коэффициент естественного прироста) и т.д.</w:t>
      </w:r>
    </w:p>
    <w:p w14:paraId="4131CD03"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К интенсивным коэффициентам относят заболеваемость, распространенность хронических болезней, выявляемых при осмотрах, частоту положительных реакций у детей и подростков на пробу Манту и т.д.</w:t>
      </w:r>
    </w:p>
    <w:p w14:paraId="2E92CA33"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Интенсивные коэффициенты вычисляют по следующей формуле:</w:t>
      </w:r>
    </w:p>
    <w:p w14:paraId="5063E5C3" w14:textId="6DEC3981"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0A3C9570" wp14:editId="03299956">
            <wp:extent cx="3114675" cy="657225"/>
            <wp:effectExtent l="0" t="0" r="9525"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114675" cy="657225"/>
                    </a:xfrm>
                    <a:prstGeom prst="rect">
                      <a:avLst/>
                    </a:prstGeom>
                    <a:noFill/>
                    <a:ln>
                      <a:noFill/>
                    </a:ln>
                  </pic:spPr>
                </pic:pic>
              </a:graphicData>
            </a:graphic>
          </wp:inline>
        </w:drawing>
      </w:r>
    </w:p>
    <w:p w14:paraId="23723E83"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 xml:space="preserve">100 (на 1000, 10 000, 100 000) — основание, подбираемое в зависимости от размера явления, выраженное в процентах, промилле, </w:t>
      </w:r>
      <w:proofErr w:type="spellStart"/>
      <w:r w:rsidRPr="00A84375">
        <w:rPr>
          <w:rFonts w:ascii="inherit" w:eastAsia="Times New Roman" w:hAnsi="inherit" w:cs="Arial"/>
          <w:color w:val="333333"/>
          <w:sz w:val="24"/>
          <w:szCs w:val="24"/>
          <w:lang w:eastAsia="ru-RU"/>
        </w:rPr>
        <w:t>продецимилле</w:t>
      </w:r>
      <w:proofErr w:type="spellEnd"/>
      <w:r w:rsidRPr="00A84375">
        <w:rPr>
          <w:rFonts w:ascii="inherit" w:eastAsia="Times New Roman" w:hAnsi="inherit" w:cs="Arial"/>
          <w:color w:val="333333"/>
          <w:sz w:val="24"/>
          <w:szCs w:val="24"/>
          <w:lang w:eastAsia="ru-RU"/>
        </w:rPr>
        <w:t xml:space="preserve"> или </w:t>
      </w:r>
      <w:proofErr w:type="spellStart"/>
      <w:r w:rsidRPr="00A84375">
        <w:rPr>
          <w:rFonts w:ascii="inherit" w:eastAsia="Times New Roman" w:hAnsi="inherit" w:cs="Arial"/>
          <w:color w:val="333333"/>
          <w:sz w:val="24"/>
          <w:szCs w:val="24"/>
          <w:lang w:eastAsia="ru-RU"/>
        </w:rPr>
        <w:t>просантимилле</w:t>
      </w:r>
      <w:proofErr w:type="spellEnd"/>
      <w:r w:rsidRPr="00A84375">
        <w:rPr>
          <w:rFonts w:ascii="inherit" w:eastAsia="Times New Roman" w:hAnsi="inherit" w:cs="Arial"/>
          <w:color w:val="333333"/>
          <w:sz w:val="24"/>
          <w:szCs w:val="24"/>
          <w:lang w:eastAsia="ru-RU"/>
        </w:rPr>
        <w:t>.</w:t>
      </w:r>
    </w:p>
    <w:p w14:paraId="70D4E4CE"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Сравнивая аналогичные показатели в разных группах населения, в разных географических зонах или в динамике, можно судить о том, что явление встречается чаще или реже, частота его нарастает или имеет тенденцию к снижению.</w:t>
      </w:r>
    </w:p>
    <w:p w14:paraId="325A9C09" w14:textId="77777777" w:rsidR="00A84375" w:rsidRPr="00A84375" w:rsidRDefault="00A84375" w:rsidP="00A84375">
      <w:pPr>
        <w:shd w:val="clear" w:color="auto" w:fill="FFFFFF"/>
        <w:spacing w:after="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b/>
          <w:bCs/>
          <w:color w:val="333333"/>
          <w:sz w:val="24"/>
          <w:szCs w:val="24"/>
          <w:bdr w:val="none" w:sz="0" w:space="0" w:color="auto" w:frame="1"/>
          <w:lang w:eastAsia="ru-RU"/>
        </w:rPr>
        <w:t>Примеры применения интенсивных показателей в оценке деятельности Роспотребнадзора</w:t>
      </w:r>
    </w:p>
    <w:p w14:paraId="5920E002"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Три наиболее распространенных и имеющих высокую социальную значимость хронических инфекционных заболевания: туберкулез, ВИЧ-инфекция и вирусный гепатит С наносят весомый экономический ущерб бюджету Российской Федерации.</w:t>
      </w:r>
    </w:p>
    <w:p w14:paraId="5D3E854A"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 данным государственного доклада «О состоянии санитарно-эпидемиологического благополучия населения в Российской Федерации в 2021 году», эпидемиологическая ситуация по ВИЧ-инфекции в Российской Федерации остается напряженной. В 2021 г. было зарегистрировано 61 098 новых случаев инфекции, вызванной ВИЧ. Показатель заболеваемости ВИЧ-инфекцией в 2021 г. составил 41,72 на 100 000 населения, что повторяет значение показателя за 2020 г., и на 25,0% меньше, чем в 2019 г. (2020 г. — 41,72, 2019 г. — 55,65).</w:t>
      </w:r>
    </w:p>
    <w:p w14:paraId="428C5C8C"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первичная заболеваемость ВИЧ-инфекцией на 100 000 на</w:t>
      </w:r>
      <w:r w:rsidRPr="00A84375">
        <w:rPr>
          <w:rFonts w:ascii="inherit" w:eastAsia="Times New Roman" w:hAnsi="inherit" w:cs="Arial"/>
          <w:color w:val="333333"/>
          <w:sz w:val="24"/>
          <w:szCs w:val="24"/>
          <w:lang w:eastAsia="ru-RU"/>
        </w:rPr>
        <w:softHyphen/>
        <w:t>селения.</w:t>
      </w:r>
    </w:p>
    <w:p w14:paraId="1DC73995" w14:textId="4E916F05"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lastRenderedPageBreak/>
        <w:drawing>
          <wp:inline distT="0" distB="0" distL="0" distR="0" wp14:anchorId="513D91EC" wp14:editId="116AF04D">
            <wp:extent cx="4505325" cy="10477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05325" cy="1047750"/>
                    </a:xfrm>
                    <a:prstGeom prst="rect">
                      <a:avLst/>
                    </a:prstGeom>
                    <a:noFill/>
                    <a:ln>
                      <a:noFill/>
                    </a:ln>
                  </pic:spPr>
                </pic:pic>
              </a:graphicData>
            </a:graphic>
          </wp:inline>
        </w:drawing>
      </w:r>
    </w:p>
    <w:p w14:paraId="7EF8D0FB"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уровень инфекционной заболеваемости инфекциями, управляемыми средствами специфической профилактики. Расчеты проводят по представленной формуле:</w:t>
      </w:r>
    </w:p>
    <w:p w14:paraId="2A7634CE" w14:textId="787FBC04"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4213F954" wp14:editId="7F303C21">
            <wp:extent cx="5057775" cy="523875"/>
            <wp:effectExtent l="0" t="0" r="9525"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057775" cy="523875"/>
                    </a:xfrm>
                    <a:prstGeom prst="rect">
                      <a:avLst/>
                    </a:prstGeom>
                    <a:noFill/>
                    <a:ln>
                      <a:noFill/>
                    </a:ln>
                  </pic:spPr>
                </pic:pic>
              </a:graphicData>
            </a:graphic>
          </wp:inline>
        </w:drawing>
      </w:r>
    </w:p>
    <w:p w14:paraId="13D493FC" w14:textId="77777777" w:rsidR="00A84375" w:rsidRPr="00A84375" w:rsidRDefault="00A84375" w:rsidP="00A84375">
      <w:pPr>
        <w:shd w:val="clear" w:color="auto" w:fill="FFFFFF"/>
        <w:spacing w:after="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b/>
          <w:bCs/>
          <w:color w:val="333333"/>
          <w:sz w:val="24"/>
          <w:szCs w:val="24"/>
          <w:bdr w:val="none" w:sz="0" w:space="0" w:color="auto" w:frame="1"/>
          <w:lang w:eastAsia="ru-RU"/>
        </w:rPr>
        <w:t>Показатели соотношения</w:t>
      </w:r>
      <w:r w:rsidRPr="00A84375">
        <w:rPr>
          <w:rFonts w:ascii="inherit" w:eastAsia="Times New Roman" w:hAnsi="inherit" w:cs="Arial"/>
          <w:color w:val="333333"/>
          <w:sz w:val="24"/>
          <w:szCs w:val="24"/>
          <w:lang w:eastAsia="ru-RU"/>
        </w:rPr>
        <w:t> характеризуют соотношение двух не связанных между собой совокупностей. К ним относят показатели обеспеченности населения врачами-инфекционистами, врачами-эпидемиологами на 1000 или 10 000 населения. В санитарной практике широко применяют такие коэффициенты соотношения, как охват отдельных групп населения прививками, охват госпитализацией пациентов, охват карантином или дезинфекцией в очагах инфекционных заболеваний.</w:t>
      </w:r>
    </w:p>
    <w:p w14:paraId="020A1878" w14:textId="77777777" w:rsidR="00A84375" w:rsidRPr="00A84375" w:rsidRDefault="00A84375" w:rsidP="00A84375">
      <w:pPr>
        <w:shd w:val="clear" w:color="auto" w:fill="FFFFFF"/>
        <w:spacing w:after="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 </w:t>
      </w:r>
    </w:p>
    <w:p w14:paraId="58595CF4" w14:textId="77777777" w:rsidR="00A84375" w:rsidRPr="00A84375" w:rsidRDefault="00A84375" w:rsidP="00A84375">
      <w:pPr>
        <w:shd w:val="clear" w:color="auto" w:fill="FFFFFF"/>
        <w:spacing w:after="0" w:line="240" w:lineRule="auto"/>
        <w:textAlignment w:val="baseline"/>
        <w:rPr>
          <w:rFonts w:ascii="Arial" w:eastAsia="Times New Roman" w:hAnsi="Arial" w:cs="Arial"/>
          <w:color w:val="333333"/>
          <w:sz w:val="24"/>
          <w:szCs w:val="24"/>
          <w:lang w:eastAsia="ru-RU"/>
        </w:rPr>
      </w:pPr>
      <w:hyperlink r:id="rId143" w:history="1">
        <w:r w:rsidRPr="00A84375">
          <w:rPr>
            <w:rFonts w:ascii="inherit" w:eastAsia="Times New Roman" w:hAnsi="inherit" w:cs="Arial"/>
            <w:color w:val="0000FF"/>
            <w:sz w:val="2"/>
            <w:szCs w:val="2"/>
            <w:u w:val="single"/>
            <w:bdr w:val="none" w:sz="0" w:space="0" w:color="auto" w:frame="1"/>
            <w:lang w:eastAsia="ru-RU"/>
          </w:rPr>
          <w:t>Поставить закладку</w:t>
        </w:r>
      </w:hyperlink>
    </w:p>
    <w:p w14:paraId="774FE0AB"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 методике вычисления коэффициенты соотношения связаны с интенсивными коэффициентами, но они различны по существу.</w:t>
      </w:r>
    </w:p>
    <w:p w14:paraId="4E6B03C5"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Коэффициент соотношения вычисляют по следующей формуле:</w:t>
      </w:r>
    </w:p>
    <w:p w14:paraId="7A7C7BF2" w14:textId="57E4DE9D"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5A5BB3A7" wp14:editId="638DF45F">
            <wp:extent cx="2647950" cy="561975"/>
            <wp:effectExtent l="0" t="0" r="0" b="952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647950" cy="561975"/>
                    </a:xfrm>
                    <a:prstGeom prst="rect">
                      <a:avLst/>
                    </a:prstGeom>
                    <a:noFill/>
                    <a:ln>
                      <a:noFill/>
                    </a:ln>
                  </pic:spPr>
                </pic:pic>
              </a:graphicData>
            </a:graphic>
          </wp:inline>
        </w:drawing>
      </w:r>
    </w:p>
    <w:p w14:paraId="14ABFBE3" w14:textId="77777777" w:rsidR="00A84375" w:rsidRPr="00A84375" w:rsidRDefault="00A84375" w:rsidP="00A84375">
      <w:pPr>
        <w:shd w:val="clear" w:color="auto" w:fill="FFFFFF"/>
        <w:spacing w:after="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b/>
          <w:bCs/>
          <w:color w:val="333333"/>
          <w:sz w:val="24"/>
          <w:szCs w:val="24"/>
          <w:bdr w:val="none" w:sz="0" w:space="0" w:color="auto" w:frame="1"/>
          <w:lang w:eastAsia="ru-RU"/>
        </w:rPr>
        <w:t>Примеры применения коэффициентов соотношения в оценке деятельности Роспотребнадзора</w:t>
      </w:r>
    </w:p>
    <w:p w14:paraId="24EAE871"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количество мероприятий по надзору (контролю) на одну штатную должность (или физическое лицо).</w:t>
      </w:r>
    </w:p>
    <w:p w14:paraId="62E3FAA2" w14:textId="52E666BB"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0B07F572" wp14:editId="6069B8E1">
            <wp:extent cx="5057775" cy="10096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057775" cy="1009650"/>
                    </a:xfrm>
                    <a:prstGeom prst="rect">
                      <a:avLst/>
                    </a:prstGeom>
                    <a:noFill/>
                    <a:ln>
                      <a:noFill/>
                    </a:ln>
                  </pic:spPr>
                </pic:pic>
              </a:graphicData>
            </a:graphic>
          </wp:inline>
        </w:drawing>
      </w:r>
    </w:p>
    <w:p w14:paraId="5F1312E8"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Обеспечивает пресечение фактов нарушения юридическими и физическими лицами требований санитарного законодательства и законодательства в сфере защиты прав потребителей принятие мер административного воздействия по выявленным нарушениям. В качестве показателя выбран удельный вес вынесенных административных мер к количеству проведенных мероприятий по надзору (контролю).</w:t>
      </w:r>
    </w:p>
    <w:p w14:paraId="79C94A5C"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Соотношение численности пациентов с туберкулезом среди жителей городов и сел на протяжении 10 лет остается практически неизменным: пациенты с туберкулезом среди сельского населения встречаются реже, чем среди городского.</w:t>
      </w:r>
    </w:p>
    <w:p w14:paraId="3A36A3D5"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lastRenderedPageBreak/>
        <w:t>Показатель: соотношение численности пациентов с туберкулезом, проживающих в сельской местности и в городах.</w:t>
      </w:r>
    </w:p>
    <w:p w14:paraId="5D37F852" w14:textId="4506549D"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4B5FDFD8" wp14:editId="1D724D25">
            <wp:extent cx="5057775" cy="9525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057775" cy="952500"/>
                    </a:xfrm>
                    <a:prstGeom prst="rect">
                      <a:avLst/>
                    </a:prstGeom>
                    <a:noFill/>
                    <a:ln>
                      <a:noFill/>
                    </a:ln>
                  </pic:spPr>
                </pic:pic>
              </a:graphicData>
            </a:graphic>
          </wp:inline>
        </w:drawing>
      </w:r>
    </w:p>
    <w:p w14:paraId="473E48BE"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Для анализа эффективности использования кадровых и материальных ресурсов, производительности организации рассчитывают показатель по количеству исследованных образцов (проб) на одну штатную единицу лабораторных подразделений.</w:t>
      </w:r>
    </w:p>
    <w:p w14:paraId="3B796A87"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анализ эффективности использования кадровых и материальных ресурсов за отчетный период.</w:t>
      </w:r>
    </w:p>
    <w:p w14:paraId="3BF89E27" w14:textId="19B222B4"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381B3B9C" wp14:editId="0795D251">
            <wp:extent cx="5057775" cy="533400"/>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057775" cy="533400"/>
                    </a:xfrm>
                    <a:prstGeom prst="rect">
                      <a:avLst/>
                    </a:prstGeom>
                    <a:noFill/>
                    <a:ln>
                      <a:noFill/>
                    </a:ln>
                  </pic:spPr>
                </pic:pic>
              </a:graphicData>
            </a:graphic>
          </wp:inline>
        </w:drawing>
      </w:r>
    </w:p>
    <w:p w14:paraId="4BD8013A" w14:textId="77777777" w:rsidR="00A84375" w:rsidRPr="00A84375" w:rsidRDefault="00A84375" w:rsidP="00A84375">
      <w:pPr>
        <w:shd w:val="clear" w:color="auto" w:fill="FFFFFF"/>
        <w:spacing w:after="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b/>
          <w:bCs/>
          <w:color w:val="333333"/>
          <w:sz w:val="24"/>
          <w:szCs w:val="24"/>
          <w:bdr w:val="none" w:sz="0" w:space="0" w:color="auto" w:frame="1"/>
          <w:lang w:eastAsia="ru-RU"/>
        </w:rPr>
        <w:t>Показатель наглядности</w:t>
      </w:r>
      <w:r w:rsidRPr="00A84375">
        <w:rPr>
          <w:rFonts w:ascii="inherit" w:eastAsia="Times New Roman" w:hAnsi="inherit" w:cs="Arial"/>
          <w:color w:val="333333"/>
          <w:sz w:val="24"/>
          <w:szCs w:val="24"/>
          <w:lang w:eastAsia="ru-RU"/>
        </w:rPr>
        <w:t> применяют для анализа однородных чисел: он показывает, на сколько процентов (или во сколько раз) один или несколько однородных показателей больше или меньше по сравнению со сравниваемой базовой величиной, принятой за 100%.</w:t>
      </w:r>
    </w:p>
    <w:p w14:paraId="38B3FDB7"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В практической деятельности врача коэффициент наглядности применяют для характеристики динамики явления.</w:t>
      </w:r>
    </w:p>
    <w:p w14:paraId="6C1921AE"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Особенно целесообразно использовать коэффициенты наглядности, когда необходимо проводить сравнительный анализ одних и тех же показателей, но в разное время или на разных территориях.</w:t>
      </w:r>
    </w:p>
    <w:p w14:paraId="1B2E0600" w14:textId="77777777" w:rsidR="00A84375" w:rsidRPr="00A84375" w:rsidRDefault="00A84375" w:rsidP="00A84375">
      <w:pPr>
        <w:shd w:val="clear" w:color="auto" w:fill="FFFFFF"/>
        <w:spacing w:after="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b/>
          <w:bCs/>
          <w:color w:val="333333"/>
          <w:sz w:val="24"/>
          <w:szCs w:val="24"/>
          <w:bdr w:val="none" w:sz="0" w:space="0" w:color="auto" w:frame="1"/>
          <w:lang w:eastAsia="ru-RU"/>
        </w:rPr>
        <w:t>Примеры применения коэффициентов наглядности в деятельности Роспотребнадзора</w:t>
      </w:r>
    </w:p>
    <w:p w14:paraId="4FA8F628"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В 2021 г. на территории Российской Федерации органами и организациями Роспотребнадзора отобрано и исследовано более 1 849 млн проб отечественной и импортной пищевой продукции (в 2020 г. — 1,571 млн). Удельный вес проб продукции, не соответствующих установленным требованиям по физико-химическим показателям, в 2021 г. составил 3,11% (в 2020 г. — 3,3%).</w:t>
      </w:r>
    </w:p>
    <w:p w14:paraId="1FF8334D"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Показатель: динамика снижения (роста) числа исследованных проб продукции, не соответствующих установленным требованиям по физико-химическим показателям.</w:t>
      </w:r>
    </w:p>
    <w:p w14:paraId="0FD4D17D" w14:textId="228C2B3C" w:rsidR="00A84375" w:rsidRPr="00A84375" w:rsidRDefault="00A84375" w:rsidP="00A84375">
      <w:pPr>
        <w:shd w:val="clear" w:color="auto" w:fill="FFFFFF"/>
        <w:spacing w:before="240" w:after="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noProof/>
          <w:color w:val="333333"/>
          <w:sz w:val="24"/>
          <w:szCs w:val="24"/>
          <w:lang w:eastAsia="ru-RU"/>
        </w:rPr>
        <w:drawing>
          <wp:inline distT="0" distB="0" distL="0" distR="0" wp14:anchorId="07CA96DC" wp14:editId="394837A9">
            <wp:extent cx="5057775" cy="8572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057775" cy="857250"/>
                    </a:xfrm>
                    <a:prstGeom prst="rect">
                      <a:avLst/>
                    </a:prstGeom>
                    <a:noFill/>
                    <a:ln>
                      <a:noFill/>
                    </a:ln>
                  </pic:spPr>
                </pic:pic>
              </a:graphicData>
            </a:graphic>
          </wp:inline>
        </w:drawing>
      </w:r>
    </w:p>
    <w:p w14:paraId="1A8B219F" w14:textId="77777777" w:rsidR="00A84375" w:rsidRPr="00A84375" w:rsidRDefault="00A84375" w:rsidP="00A84375">
      <w:pPr>
        <w:pStyle w:val="2"/>
        <w:spacing w:before="240" w:after="240"/>
        <w:textAlignment w:val="baseline"/>
        <w:rPr>
          <w:rFonts w:ascii="Arial" w:hAnsi="Arial" w:cs="Arial"/>
          <w:b/>
          <w:bCs/>
          <w:sz w:val="24"/>
          <w:szCs w:val="24"/>
        </w:rPr>
      </w:pPr>
      <w:r w:rsidRPr="00A84375">
        <w:rPr>
          <w:rFonts w:ascii="Arial" w:hAnsi="Arial" w:cs="Arial"/>
          <w:b/>
          <w:bCs/>
          <w:sz w:val="24"/>
          <w:szCs w:val="24"/>
        </w:rPr>
        <w:lastRenderedPageBreak/>
        <w:t>12.2. Применение графических изображений в оценке деятельности Роспотребнадзора</w:t>
      </w:r>
    </w:p>
    <w:p w14:paraId="66958522"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Графические изображения используют для наглядного изображения статистических величин, более глубокого их анализа.</w:t>
      </w:r>
    </w:p>
    <w:p w14:paraId="11216849"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Цель построения статистических графиков — получение информации в наглядной и зрительно легко воспринимаемой форме. С помощью графиков можно проследить участки возрастания, убывания или стабильности каких-либо показателей.</w:t>
      </w:r>
    </w:p>
    <w:p w14:paraId="49AA6075"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Различают следующие виды графиков:</w:t>
      </w:r>
    </w:p>
    <w:p w14:paraId="28433B3A" w14:textId="77777777" w:rsidR="00A84375" w:rsidRDefault="00A84375" w:rsidP="00A84375">
      <w:pPr>
        <w:numPr>
          <w:ilvl w:val="0"/>
          <w:numId w:val="130"/>
        </w:numPr>
        <w:spacing w:after="0" w:line="240" w:lineRule="auto"/>
        <w:textAlignment w:val="baseline"/>
        <w:rPr>
          <w:rFonts w:ascii="inherit" w:hAnsi="inherit"/>
        </w:rPr>
      </w:pPr>
      <w:r>
        <w:rPr>
          <w:rFonts w:ascii="inherit" w:hAnsi="inherit"/>
          <w:i/>
          <w:iCs/>
          <w:bdr w:val="none" w:sz="0" w:space="0" w:color="auto" w:frame="1"/>
        </w:rPr>
        <w:t>диаграммы</w:t>
      </w:r>
      <w:r>
        <w:rPr>
          <w:rFonts w:ascii="inherit" w:hAnsi="inherit"/>
        </w:rPr>
        <w:t> — графики, в которых статистические данные изображают различными геометрическими фигурами (столбиками, фигурами, линиями, окружностями);</w:t>
      </w:r>
    </w:p>
    <w:p w14:paraId="3643E7ED" w14:textId="77777777" w:rsidR="00A84375" w:rsidRDefault="00A84375" w:rsidP="00A84375">
      <w:pPr>
        <w:numPr>
          <w:ilvl w:val="0"/>
          <w:numId w:val="130"/>
        </w:numPr>
        <w:spacing w:after="0" w:line="240" w:lineRule="auto"/>
        <w:textAlignment w:val="baseline"/>
        <w:rPr>
          <w:rFonts w:ascii="inherit" w:hAnsi="inherit"/>
        </w:rPr>
      </w:pPr>
      <w:r>
        <w:rPr>
          <w:rFonts w:ascii="inherit" w:hAnsi="inherit"/>
          <w:i/>
          <w:iCs/>
          <w:bdr w:val="none" w:sz="0" w:space="0" w:color="auto" w:frame="1"/>
        </w:rPr>
        <w:t>картограммы</w:t>
      </w:r>
      <w:r>
        <w:rPr>
          <w:rFonts w:ascii="inherit" w:hAnsi="inherit"/>
        </w:rPr>
        <w:t> — схематические географические карты, на которых различной окраской или штриховкой показано распределение какого-либо явления в пространстве (рис. 12.1);</w:t>
      </w:r>
    </w:p>
    <w:p w14:paraId="6625505A" w14:textId="77777777" w:rsidR="00A84375" w:rsidRDefault="00A84375" w:rsidP="00A84375">
      <w:pPr>
        <w:numPr>
          <w:ilvl w:val="0"/>
          <w:numId w:val="130"/>
        </w:numPr>
        <w:spacing w:after="0" w:line="240" w:lineRule="auto"/>
        <w:textAlignment w:val="baseline"/>
        <w:rPr>
          <w:rFonts w:ascii="inherit" w:hAnsi="inherit"/>
        </w:rPr>
      </w:pPr>
      <w:r>
        <w:rPr>
          <w:rFonts w:ascii="inherit" w:hAnsi="inherit"/>
          <w:i/>
          <w:iCs/>
          <w:bdr w:val="none" w:sz="0" w:space="0" w:color="auto" w:frame="1"/>
        </w:rPr>
        <w:t>картодиаграммы</w:t>
      </w:r>
      <w:r>
        <w:rPr>
          <w:rFonts w:ascii="inherit" w:hAnsi="inherit"/>
        </w:rPr>
        <w:t> — сочетание схематической географической карты с одним из видов диаграмм (рис. 12.2).</w:t>
      </w:r>
    </w:p>
    <w:p w14:paraId="4088840E" w14:textId="2DFD13AC"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noProof/>
        </w:rPr>
        <w:drawing>
          <wp:inline distT="0" distB="0" distL="0" distR="0" wp14:anchorId="607DB04F" wp14:editId="41CE2992">
            <wp:extent cx="6450084" cy="4324350"/>
            <wp:effectExtent l="0" t="0" r="8255"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456161" cy="4328424"/>
                    </a:xfrm>
                    <a:prstGeom prst="rect">
                      <a:avLst/>
                    </a:prstGeom>
                    <a:noFill/>
                    <a:ln>
                      <a:noFill/>
                    </a:ln>
                  </pic:spPr>
                </pic:pic>
              </a:graphicData>
            </a:graphic>
          </wp:inline>
        </w:drawing>
      </w:r>
    </w:p>
    <w:p w14:paraId="503EF47C" w14:textId="77777777" w:rsidR="00A84375" w:rsidRDefault="00A84375" w:rsidP="00A84375">
      <w:pPr>
        <w:pStyle w:val="txt"/>
        <w:spacing w:before="0" w:beforeAutospacing="0" w:after="0" w:afterAutospacing="0" w:line="288" w:lineRule="atLeast"/>
        <w:textAlignment w:val="baseline"/>
        <w:rPr>
          <w:rFonts w:ascii="inherit" w:hAnsi="inherit"/>
        </w:rPr>
      </w:pPr>
      <w:r>
        <w:rPr>
          <w:rStyle w:val="a4"/>
          <w:rFonts w:ascii="inherit" w:hAnsi="inherit"/>
          <w:bdr w:val="none" w:sz="0" w:space="0" w:color="auto" w:frame="1"/>
        </w:rPr>
        <w:t>Рис. 12.1.</w:t>
      </w:r>
      <w:r>
        <w:rPr>
          <w:rFonts w:ascii="inherit" w:hAnsi="inherit"/>
        </w:rPr>
        <w:t> Количество организаций отдыха детей и их оздоровления, функционирующих в период летней оздоровительной кампании в Российской Федерации в 2021 г. (</w:t>
      </w:r>
      <w:hyperlink r:id="rId150" w:tgtFrame="_blank" w:history="1">
        <w:r>
          <w:rPr>
            <w:rStyle w:val="a3"/>
            <w:rFonts w:ascii="inherit" w:hAnsi="inherit"/>
            <w:bdr w:val="none" w:sz="0" w:space="0" w:color="auto" w:frame="1"/>
          </w:rPr>
          <w:t>https://www.rospotrebnadzor.ru</w:t>
        </w:r>
      </w:hyperlink>
      <w:r>
        <w:rPr>
          <w:rFonts w:ascii="inherit" w:hAnsi="inherit"/>
        </w:rPr>
        <w:t>)</w:t>
      </w:r>
    </w:p>
    <w:p w14:paraId="1A362C5D" w14:textId="0DEFC60B"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noProof/>
        </w:rPr>
        <w:lastRenderedPageBreak/>
        <w:drawing>
          <wp:inline distT="0" distB="0" distL="0" distR="0" wp14:anchorId="50E1A303" wp14:editId="1761922E">
            <wp:extent cx="6362700" cy="7369229"/>
            <wp:effectExtent l="0" t="0" r="0" b="317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367552" cy="7374849"/>
                    </a:xfrm>
                    <a:prstGeom prst="rect">
                      <a:avLst/>
                    </a:prstGeom>
                    <a:noFill/>
                    <a:ln>
                      <a:noFill/>
                    </a:ln>
                  </pic:spPr>
                </pic:pic>
              </a:graphicData>
            </a:graphic>
          </wp:inline>
        </w:drawing>
      </w:r>
    </w:p>
    <w:p w14:paraId="2B50B42B" w14:textId="77777777" w:rsidR="00A84375" w:rsidRDefault="00A84375" w:rsidP="00A84375">
      <w:pPr>
        <w:pStyle w:val="txt"/>
        <w:spacing w:before="0" w:beforeAutospacing="0" w:after="0" w:afterAutospacing="0" w:line="288" w:lineRule="atLeast"/>
        <w:textAlignment w:val="baseline"/>
        <w:rPr>
          <w:rFonts w:ascii="inherit" w:hAnsi="inherit"/>
        </w:rPr>
      </w:pPr>
      <w:r>
        <w:rPr>
          <w:rStyle w:val="a4"/>
          <w:rFonts w:ascii="inherit" w:hAnsi="inherit"/>
          <w:bdr w:val="none" w:sz="0" w:space="0" w:color="auto" w:frame="1"/>
        </w:rPr>
        <w:t>Рис. 12.2. </w:t>
      </w:r>
      <w:r>
        <w:rPr>
          <w:rFonts w:ascii="inherit" w:hAnsi="inherit"/>
        </w:rPr>
        <w:t>Карта расселения клещей в физико-географических провинциях Алтайского края (</w:t>
      </w:r>
      <w:hyperlink r:id="rId152" w:tgtFrame="_blank" w:history="1">
        <w:r>
          <w:rPr>
            <w:rStyle w:val="a3"/>
            <w:rFonts w:ascii="inherit" w:hAnsi="inherit"/>
            <w:bdr w:val="none" w:sz="0" w:space="0" w:color="auto" w:frame="1"/>
          </w:rPr>
          <w:t>https://www.rospotrebnadzor.ru</w:t>
        </w:r>
      </w:hyperlink>
      <w:r>
        <w:rPr>
          <w:rFonts w:ascii="inherit" w:hAnsi="inherit"/>
        </w:rPr>
        <w:t>)</w:t>
      </w:r>
    </w:p>
    <w:p w14:paraId="521C9AEE"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Наиболее часто используют следующие виды диаграмм:</w:t>
      </w:r>
    </w:p>
    <w:p w14:paraId="2E7076FA"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линейные;</w:t>
      </w:r>
    </w:p>
    <w:p w14:paraId="2B91187B"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радиальные;</w:t>
      </w:r>
    </w:p>
    <w:p w14:paraId="78650158"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 xml:space="preserve">плоскостные (столбиковые, ленточные, </w:t>
      </w:r>
      <w:proofErr w:type="spellStart"/>
      <w:r>
        <w:rPr>
          <w:rFonts w:ascii="inherit" w:hAnsi="inherit"/>
        </w:rPr>
        <w:t>внутристолбиковые</w:t>
      </w:r>
      <w:proofErr w:type="spellEnd"/>
      <w:r>
        <w:rPr>
          <w:rFonts w:ascii="inherit" w:hAnsi="inherit"/>
        </w:rPr>
        <w:t>, секторные, пирамидальные, радиальные);</w:t>
      </w:r>
    </w:p>
    <w:p w14:paraId="55F184EE"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lastRenderedPageBreak/>
        <w:t>фигурные;</w:t>
      </w:r>
    </w:p>
    <w:p w14:paraId="2D8570F5"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диа</w:t>
      </w:r>
      <w:r>
        <w:rPr>
          <w:rFonts w:ascii="inherit" w:hAnsi="inherit"/>
        </w:rPr>
        <w:softHyphen/>
        <w:t>граммы в полярных координатах;</w:t>
      </w:r>
    </w:p>
    <w:p w14:paraId="734B4051"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диаграммы рассеяния;</w:t>
      </w:r>
    </w:p>
    <w:p w14:paraId="28EF510C"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слоевые;</w:t>
      </w:r>
    </w:p>
    <w:p w14:paraId="00050950" w14:textId="77777777" w:rsidR="00A84375" w:rsidRDefault="00A84375" w:rsidP="00A84375">
      <w:pPr>
        <w:numPr>
          <w:ilvl w:val="0"/>
          <w:numId w:val="131"/>
        </w:numPr>
        <w:spacing w:after="240" w:line="240" w:lineRule="auto"/>
        <w:textAlignment w:val="baseline"/>
        <w:rPr>
          <w:rFonts w:ascii="inherit" w:hAnsi="inherit"/>
        </w:rPr>
      </w:pPr>
      <w:r>
        <w:rPr>
          <w:rFonts w:ascii="inherit" w:hAnsi="inherit"/>
        </w:rPr>
        <w:t>объемные.</w:t>
      </w:r>
    </w:p>
    <w:p w14:paraId="5C42EE45"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Самая распространенная среди них диаграмма — изображение статистических данных посредством геометрических фигур либо символов.</w:t>
      </w:r>
    </w:p>
    <w:p w14:paraId="0EBBAD5B"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По назначению принято различать диаграммы сравнения, структурные и динамические.</w:t>
      </w:r>
    </w:p>
    <w:p w14:paraId="50F626B1" w14:textId="77777777" w:rsidR="00A84375" w:rsidRDefault="00A84375" w:rsidP="00A84375">
      <w:pPr>
        <w:pStyle w:val="txt"/>
        <w:spacing w:before="0" w:beforeAutospacing="0" w:after="0" w:afterAutospacing="0" w:line="288" w:lineRule="atLeast"/>
        <w:textAlignment w:val="baseline"/>
        <w:rPr>
          <w:rFonts w:ascii="inherit" w:hAnsi="inherit"/>
        </w:rPr>
      </w:pPr>
      <w:r>
        <w:rPr>
          <w:rStyle w:val="a4"/>
          <w:rFonts w:ascii="inherit" w:hAnsi="inherit"/>
          <w:bdr w:val="none" w:sz="0" w:space="0" w:color="auto" w:frame="1"/>
        </w:rPr>
        <w:t>Правила построения графических изображений.</w:t>
      </w:r>
    </w:p>
    <w:p w14:paraId="0E373BB5"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1. Каждый график должен иметь четкое название, в котором указано его содержание, время и место проведения исследования.</w:t>
      </w:r>
    </w:p>
    <w:p w14:paraId="77FA3557"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2. График строят в строго определенном масштабе.</w:t>
      </w:r>
    </w:p>
    <w:p w14:paraId="54DD3959"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3. График должен содержать условные обозначения (нужно продумать различные цвета или штриховку для их изображения).</w:t>
      </w:r>
    </w:p>
    <w:p w14:paraId="45EDF727"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4. Необходимо указывать единицы измерения используемых данных.</w:t>
      </w:r>
    </w:p>
    <w:p w14:paraId="552F7B9E"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5. Избегать перегруженности цифровыми данными.</w:t>
      </w:r>
    </w:p>
    <w:p w14:paraId="19A63E2F"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6. Выбор типа диаграмм должен быть адекватным сути статистических величин.</w:t>
      </w:r>
    </w:p>
    <w:p w14:paraId="19AC4620" w14:textId="77777777" w:rsidR="00A84375" w:rsidRDefault="00A84375" w:rsidP="00A84375">
      <w:pPr>
        <w:pStyle w:val="txt"/>
        <w:spacing w:before="0" w:beforeAutospacing="0" w:after="0" w:afterAutospacing="0" w:line="288" w:lineRule="atLeast"/>
        <w:textAlignment w:val="baseline"/>
        <w:rPr>
          <w:rFonts w:ascii="inherit" w:hAnsi="inherit"/>
        </w:rPr>
      </w:pPr>
      <w:r>
        <w:rPr>
          <w:rFonts w:ascii="inherit" w:hAnsi="inherit"/>
        </w:rPr>
        <w:t>Для наглядного изображения </w:t>
      </w:r>
      <w:r>
        <w:rPr>
          <w:rFonts w:ascii="inherit" w:hAnsi="inherit"/>
          <w:i/>
          <w:iCs/>
          <w:bdr w:val="none" w:sz="0" w:space="0" w:color="auto" w:frame="1"/>
        </w:rPr>
        <w:t>интенсивных коэффициентов</w:t>
      </w:r>
      <w:r>
        <w:rPr>
          <w:rFonts w:ascii="inherit" w:hAnsi="inherit"/>
        </w:rPr>
        <w:t> исполь</w:t>
      </w:r>
      <w:r>
        <w:rPr>
          <w:rFonts w:ascii="inherit" w:hAnsi="inherit"/>
        </w:rPr>
        <w:softHyphen/>
        <w:t>зуют линейные, столбиковые, ленточные, пирамидальные диа</w:t>
      </w:r>
      <w:r>
        <w:rPr>
          <w:rFonts w:ascii="inherit" w:hAnsi="inherit"/>
        </w:rPr>
        <w:softHyphen/>
        <w:t>граммы.</w:t>
      </w:r>
    </w:p>
    <w:p w14:paraId="010B042F" w14:textId="77777777" w:rsidR="00A84375" w:rsidRDefault="00A84375" w:rsidP="00A84375">
      <w:pPr>
        <w:pStyle w:val="txt"/>
        <w:spacing w:before="0" w:beforeAutospacing="0" w:after="0" w:afterAutospacing="0" w:line="288" w:lineRule="atLeast"/>
        <w:textAlignment w:val="baseline"/>
        <w:rPr>
          <w:rFonts w:ascii="inherit" w:hAnsi="inherit"/>
        </w:rPr>
      </w:pPr>
      <w:r>
        <w:rPr>
          <w:rFonts w:ascii="inherit" w:hAnsi="inherit"/>
        </w:rPr>
        <w:t>Для наглядного изображения </w:t>
      </w:r>
      <w:r>
        <w:rPr>
          <w:rFonts w:ascii="inherit" w:hAnsi="inherit"/>
          <w:i/>
          <w:iCs/>
          <w:bdr w:val="none" w:sz="0" w:space="0" w:color="auto" w:frame="1"/>
        </w:rPr>
        <w:t>экстенсивных коэффициентов</w:t>
      </w:r>
      <w:r>
        <w:rPr>
          <w:rFonts w:ascii="inherit" w:hAnsi="inherit"/>
        </w:rPr>
        <w:t xml:space="preserve"> используют </w:t>
      </w:r>
      <w:proofErr w:type="spellStart"/>
      <w:r>
        <w:rPr>
          <w:rFonts w:ascii="inherit" w:hAnsi="inherit"/>
        </w:rPr>
        <w:t>внутристолбиковые</w:t>
      </w:r>
      <w:proofErr w:type="spellEnd"/>
      <w:r>
        <w:rPr>
          <w:rFonts w:ascii="inherit" w:hAnsi="inherit"/>
        </w:rPr>
        <w:t>, секторные диаграммы.</w:t>
      </w:r>
    </w:p>
    <w:p w14:paraId="1EAC284A"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Основными характеристиками статистического графика считают поле, заголовок и легенду графика, масштабную шкалу.</w:t>
      </w:r>
    </w:p>
    <w:p w14:paraId="4D924E9D"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Полем графика называют объект, на котором воспроизводится график, будь то лист бумаги, географическая карта или экран компьютера.</w:t>
      </w:r>
    </w:p>
    <w:p w14:paraId="00DEB711"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Каждый график должен иметь свое название — заголовок, а также пояснение к его содержанию, называемое легендой графика.</w:t>
      </w:r>
    </w:p>
    <w:p w14:paraId="7B21B0AF"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Масштабной шкалой называют линию, на которой указан принятый масштаб. Масштабная шкала может быть как прямолинейной (числовая ось), так и криволинейной (например, окружность с масштабной единицей измерения в градусах).</w:t>
      </w:r>
    </w:p>
    <w:p w14:paraId="56841B8A"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По форме отображения выделяют линейные, столбиковые, ленточные, секторные круговые, секторные столбиковые, радиальные или диаграммы в полярных координатах, диаграммы рассеяния, слоевые и др.</w:t>
      </w:r>
    </w:p>
    <w:p w14:paraId="25216D27" w14:textId="77777777" w:rsidR="00A84375" w:rsidRDefault="00A84375" w:rsidP="00A84375">
      <w:pPr>
        <w:pStyle w:val="txt"/>
        <w:spacing w:before="0" w:beforeAutospacing="0" w:after="0" w:afterAutospacing="0" w:line="288" w:lineRule="atLeast"/>
        <w:textAlignment w:val="baseline"/>
        <w:rPr>
          <w:rFonts w:ascii="inherit" w:hAnsi="inherit"/>
        </w:rPr>
      </w:pPr>
      <w:r>
        <w:rPr>
          <w:rFonts w:ascii="inherit" w:hAnsi="inherit"/>
          <w:i/>
          <w:iCs/>
          <w:bdr w:val="none" w:sz="0" w:space="0" w:color="auto" w:frame="1"/>
        </w:rPr>
        <w:lastRenderedPageBreak/>
        <w:t>Линейная диаграмма</w:t>
      </w:r>
      <w:r>
        <w:rPr>
          <w:rFonts w:ascii="inherit" w:hAnsi="inherit"/>
        </w:rPr>
        <w:t> показывает динамику какого-либо статистического показателя (заболеваемости, смертности, рождаемости и др.). Нанесение разных показателей на график позволяет наглядно сравнить в динамике эти показатели.</w:t>
      </w:r>
    </w:p>
    <w:p w14:paraId="0E6539DA"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В основе построения линейной диаграммы лежат две перпендикулярные линии: горизонтальная (ось абсцисс) и вертикальная (ось координат), образующие так называемую систему треугольных координат.</w:t>
      </w:r>
    </w:p>
    <w:p w14:paraId="5C691B03"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Точка пересечения вертикальной и горизонтальной линий — пункт отсчета.</w:t>
      </w:r>
    </w:p>
    <w:p w14:paraId="473E327B"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На оси абсцисс откладывают время или любые факториальные знаки; затем из точек, соответствующих определенным моментам или показателям времени, восстанавливаются ординаты.</w:t>
      </w:r>
    </w:p>
    <w:p w14:paraId="38238435"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Вершины соединяют прямыми линиями, полученный график представляет собой линейную программу. Пример линейной диаграммы представлен на рис. 12.3.</w:t>
      </w:r>
    </w:p>
    <w:p w14:paraId="4593B1D5" w14:textId="174E804B"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noProof/>
        </w:rPr>
        <w:drawing>
          <wp:inline distT="0" distB="0" distL="0" distR="0" wp14:anchorId="7B377B89" wp14:editId="53991373">
            <wp:extent cx="6492605" cy="3448050"/>
            <wp:effectExtent l="0" t="0" r="381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499146" cy="3451524"/>
                    </a:xfrm>
                    <a:prstGeom prst="rect">
                      <a:avLst/>
                    </a:prstGeom>
                    <a:noFill/>
                    <a:ln>
                      <a:noFill/>
                    </a:ln>
                  </pic:spPr>
                </pic:pic>
              </a:graphicData>
            </a:graphic>
          </wp:inline>
        </w:drawing>
      </w:r>
    </w:p>
    <w:p w14:paraId="4E1A0448" w14:textId="77777777" w:rsidR="00A84375" w:rsidRDefault="00A84375" w:rsidP="00A84375">
      <w:pPr>
        <w:pStyle w:val="txt"/>
        <w:spacing w:before="0" w:beforeAutospacing="0" w:after="0" w:afterAutospacing="0" w:line="288" w:lineRule="atLeast"/>
        <w:textAlignment w:val="baseline"/>
        <w:rPr>
          <w:rFonts w:ascii="inherit" w:hAnsi="inherit"/>
        </w:rPr>
      </w:pPr>
      <w:r>
        <w:rPr>
          <w:rStyle w:val="a4"/>
          <w:rFonts w:ascii="inherit" w:hAnsi="inherit"/>
          <w:bdr w:val="none" w:sz="0" w:space="0" w:color="auto" w:frame="1"/>
        </w:rPr>
        <w:t>Рис. 12.3.</w:t>
      </w:r>
      <w:r>
        <w:rPr>
          <w:rFonts w:ascii="inherit" w:hAnsi="inherit"/>
        </w:rPr>
        <w:t xml:space="preserve"> Динамика средних индивидуальных годовых эффективных доз облучения населения РФ за счет природных источников ионизирующего излучения за период 2011–2020 гг., </w:t>
      </w:r>
      <w:proofErr w:type="spellStart"/>
      <w:r>
        <w:rPr>
          <w:rFonts w:ascii="inherit" w:hAnsi="inherit"/>
        </w:rPr>
        <w:t>мЗв</w:t>
      </w:r>
      <w:proofErr w:type="spellEnd"/>
      <w:r>
        <w:rPr>
          <w:rFonts w:ascii="inherit" w:hAnsi="inherit"/>
        </w:rPr>
        <w:t>/год (</w:t>
      </w:r>
      <w:hyperlink r:id="rId154" w:tgtFrame="_blank" w:history="1">
        <w:r>
          <w:rPr>
            <w:rStyle w:val="a3"/>
            <w:rFonts w:ascii="inherit" w:hAnsi="inherit"/>
            <w:bdr w:val="none" w:sz="0" w:space="0" w:color="auto" w:frame="1"/>
          </w:rPr>
          <w:t>https://www.rospotrebnadzor.ru</w:t>
        </w:r>
      </w:hyperlink>
      <w:r>
        <w:rPr>
          <w:rFonts w:ascii="inherit" w:hAnsi="inherit"/>
        </w:rPr>
        <w:t>)</w:t>
      </w:r>
    </w:p>
    <w:p w14:paraId="57231812" w14:textId="77777777" w:rsidR="00A84375" w:rsidRDefault="00A84375" w:rsidP="00A84375">
      <w:pPr>
        <w:pStyle w:val="txt"/>
        <w:spacing w:before="0" w:beforeAutospacing="0" w:after="0" w:afterAutospacing="0" w:line="288" w:lineRule="atLeast"/>
        <w:textAlignment w:val="baseline"/>
        <w:rPr>
          <w:rFonts w:ascii="inherit" w:hAnsi="inherit"/>
        </w:rPr>
      </w:pPr>
      <w:r>
        <w:rPr>
          <w:rFonts w:ascii="inherit" w:hAnsi="inherit"/>
        </w:rPr>
        <w:t>Интенсивные показатели графически изображают в виде </w:t>
      </w:r>
      <w:r>
        <w:rPr>
          <w:rFonts w:ascii="inherit" w:hAnsi="inherit"/>
          <w:i/>
          <w:iCs/>
          <w:bdr w:val="none" w:sz="0" w:space="0" w:color="auto" w:frame="1"/>
        </w:rPr>
        <w:t>плоскостных диаграмм</w:t>
      </w:r>
      <w:r>
        <w:rPr>
          <w:rFonts w:ascii="inherit" w:hAnsi="inherit"/>
        </w:rPr>
        <w:t>. К ним относят столбиковые и ленточные диаграммы. В виде столбиков целесообразно изображать интенсивные показатели для одного периода, но для разных заболеваний, территорий, коллективов или в разные периоды времени, но для одного заболевания, территории, коллектива.</w:t>
      </w:r>
    </w:p>
    <w:p w14:paraId="785F432D"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При построении столбиковых диаграмм основания располагают на оси абсцисс. На оси ординат отмечают величину изучаемого признака в принятом масштабе.</w:t>
      </w:r>
    </w:p>
    <w:p w14:paraId="79A110FA" w14:textId="77777777" w:rsidR="00A84375" w:rsidRDefault="00A84375" w:rsidP="00A84375">
      <w:pPr>
        <w:pStyle w:val="txt"/>
        <w:spacing w:before="240" w:beforeAutospacing="0" w:after="240" w:afterAutospacing="0" w:line="288" w:lineRule="atLeast"/>
        <w:textAlignment w:val="baseline"/>
        <w:rPr>
          <w:rFonts w:ascii="inherit" w:hAnsi="inherit"/>
        </w:rPr>
      </w:pPr>
      <w:r>
        <w:rPr>
          <w:rFonts w:ascii="inherit" w:hAnsi="inherit"/>
        </w:rPr>
        <w:t>Ширина столбиков должна быть одинаковой. Столбики могут располагаться как на расстоянии друг от друга, так и рядом друг с другом.</w:t>
      </w:r>
    </w:p>
    <w:p w14:paraId="33153BEF" w14:textId="77777777" w:rsidR="00A84375" w:rsidRDefault="00A84375" w:rsidP="00A84375">
      <w:pPr>
        <w:pStyle w:val="txt"/>
        <w:spacing w:before="0" w:beforeAutospacing="0" w:after="0" w:afterAutospacing="0" w:line="288" w:lineRule="atLeast"/>
        <w:textAlignment w:val="baseline"/>
        <w:rPr>
          <w:rFonts w:ascii="inherit" w:hAnsi="inherit"/>
        </w:rPr>
      </w:pPr>
      <w:r>
        <w:rPr>
          <w:rFonts w:ascii="inherit" w:hAnsi="inherit"/>
          <w:i/>
          <w:iCs/>
          <w:bdr w:val="none" w:sz="0" w:space="0" w:color="auto" w:frame="1"/>
        </w:rPr>
        <w:lastRenderedPageBreak/>
        <w:t>Столбиковые диаграммы</w:t>
      </w:r>
      <w:r>
        <w:rPr>
          <w:rFonts w:ascii="inherit" w:hAnsi="inherit"/>
        </w:rPr>
        <w:t> могут быть:</w:t>
      </w:r>
    </w:p>
    <w:p w14:paraId="50A91611" w14:textId="77777777" w:rsidR="00A84375" w:rsidRDefault="00A84375" w:rsidP="00A84375">
      <w:pPr>
        <w:numPr>
          <w:ilvl w:val="0"/>
          <w:numId w:val="132"/>
        </w:numPr>
        <w:spacing w:after="240" w:line="240" w:lineRule="auto"/>
        <w:textAlignment w:val="baseline"/>
        <w:rPr>
          <w:rFonts w:ascii="inherit" w:hAnsi="inherit"/>
        </w:rPr>
      </w:pPr>
      <w:r>
        <w:rPr>
          <w:rFonts w:ascii="inherit" w:hAnsi="inherit"/>
        </w:rPr>
        <w:t>вертикальными (рис. 12.4);</w:t>
      </w:r>
    </w:p>
    <w:p w14:paraId="01C066A4" w14:textId="77777777" w:rsidR="00A84375" w:rsidRDefault="00A84375" w:rsidP="00A84375">
      <w:pPr>
        <w:numPr>
          <w:ilvl w:val="0"/>
          <w:numId w:val="132"/>
        </w:numPr>
        <w:spacing w:after="240" w:line="240" w:lineRule="auto"/>
        <w:textAlignment w:val="baseline"/>
        <w:rPr>
          <w:rFonts w:ascii="inherit" w:hAnsi="inherit"/>
        </w:rPr>
      </w:pPr>
      <w:r>
        <w:rPr>
          <w:rFonts w:ascii="inherit" w:hAnsi="inherit"/>
        </w:rPr>
        <w:t>горизонтальными (тогда они еще называются ленточными) (рис. 12.5).</w:t>
      </w:r>
    </w:p>
    <w:p w14:paraId="4D2E5A99" w14:textId="77777777" w:rsidR="00A84375" w:rsidRDefault="00A84375" w:rsidP="00A84375">
      <w:pPr>
        <w:shd w:val="clear" w:color="auto" w:fill="FFFFFF"/>
        <w:textAlignment w:val="baseline"/>
        <w:rPr>
          <w:rFonts w:ascii="Arial" w:hAnsi="Arial" w:cs="Arial"/>
          <w:color w:val="333333"/>
        </w:rPr>
      </w:pPr>
      <w:hyperlink r:id="rId155" w:history="1">
        <w:r>
          <w:rPr>
            <w:rStyle w:val="a3"/>
            <w:rFonts w:ascii="inherit" w:hAnsi="inherit" w:cs="Arial"/>
            <w:sz w:val="2"/>
            <w:szCs w:val="2"/>
            <w:bdr w:val="none" w:sz="0" w:space="0" w:color="auto" w:frame="1"/>
          </w:rPr>
          <w:t>Поставить закладку</w:t>
        </w:r>
      </w:hyperlink>
    </w:p>
    <w:p w14:paraId="3BDE80D1" w14:textId="77777777" w:rsidR="00A84375" w:rsidRDefault="00A84375" w:rsidP="00A84375">
      <w:pPr>
        <w:shd w:val="clear" w:color="auto" w:fill="FFFFFF"/>
        <w:textAlignment w:val="baseline"/>
        <w:rPr>
          <w:rFonts w:ascii="Arial" w:hAnsi="Arial" w:cs="Arial"/>
          <w:color w:val="333333"/>
        </w:rPr>
      </w:pPr>
      <w:r>
        <w:rPr>
          <w:rFonts w:ascii="Arial" w:hAnsi="Arial" w:cs="Arial"/>
          <w:color w:val="333333"/>
        </w:rPr>
        <w:t> </w:t>
      </w:r>
    </w:p>
    <w:p w14:paraId="6200A685" w14:textId="77777777" w:rsidR="00A84375" w:rsidRDefault="00A84375" w:rsidP="00A84375">
      <w:pPr>
        <w:shd w:val="clear" w:color="auto" w:fill="FFFFFF"/>
        <w:textAlignment w:val="baseline"/>
        <w:rPr>
          <w:rFonts w:ascii="Arial" w:hAnsi="Arial" w:cs="Arial"/>
          <w:color w:val="333333"/>
        </w:rPr>
      </w:pPr>
      <w:hyperlink r:id="rId156" w:history="1">
        <w:r>
          <w:rPr>
            <w:rStyle w:val="a3"/>
            <w:rFonts w:ascii="inherit" w:hAnsi="inherit" w:cs="Arial"/>
            <w:sz w:val="2"/>
            <w:szCs w:val="2"/>
            <w:u w:val="none"/>
            <w:bdr w:val="none" w:sz="0" w:space="0" w:color="auto" w:frame="1"/>
          </w:rPr>
          <w:t>Поставить закладку</w:t>
        </w:r>
      </w:hyperlink>
    </w:p>
    <w:p w14:paraId="4E0118ED" w14:textId="7EABD0C0"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noProof/>
          <w:color w:val="333333"/>
        </w:rPr>
        <w:drawing>
          <wp:inline distT="0" distB="0" distL="0" distR="0" wp14:anchorId="04E2D2D3" wp14:editId="054A8961">
            <wp:extent cx="6229350" cy="3707108"/>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6234642" cy="3710258"/>
                    </a:xfrm>
                    <a:prstGeom prst="rect">
                      <a:avLst/>
                    </a:prstGeom>
                    <a:noFill/>
                    <a:ln>
                      <a:noFill/>
                    </a:ln>
                  </pic:spPr>
                </pic:pic>
              </a:graphicData>
            </a:graphic>
          </wp:inline>
        </w:drawing>
      </w:r>
    </w:p>
    <w:p w14:paraId="5692F717" w14:textId="77777777" w:rsidR="00A84375" w:rsidRDefault="00A84375" w:rsidP="00A84375">
      <w:pPr>
        <w:pStyle w:val="txt"/>
        <w:shd w:val="clear" w:color="auto" w:fill="FFFFFF"/>
        <w:spacing w:before="0" w:beforeAutospacing="0" w:after="0" w:afterAutospacing="0" w:line="288" w:lineRule="atLeast"/>
        <w:textAlignment w:val="baseline"/>
        <w:rPr>
          <w:rStyle w:val="a4"/>
          <w:rFonts w:ascii="inherit" w:hAnsi="inherit" w:cs="Arial"/>
          <w:color w:val="333333"/>
          <w:bdr w:val="none" w:sz="0" w:space="0" w:color="auto" w:frame="1"/>
        </w:rPr>
      </w:pPr>
    </w:p>
    <w:p w14:paraId="1B26296C" w14:textId="36903D78" w:rsidR="00A84375" w:rsidRDefault="00A84375" w:rsidP="00A84375">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Рис. 12.4. </w:t>
      </w:r>
      <w:r>
        <w:rPr>
          <w:rFonts w:ascii="inherit" w:hAnsi="inherit" w:cs="Arial"/>
          <w:color w:val="333333"/>
        </w:rPr>
        <w:t>Количество жалоб населения на условия проживания, связанные с воздействием физических факторов (</w:t>
      </w:r>
      <w:hyperlink r:id="rId158" w:tgtFrame="_blank" w:history="1">
        <w:r>
          <w:rPr>
            <w:rStyle w:val="a3"/>
            <w:rFonts w:ascii="inherit" w:hAnsi="inherit" w:cs="Arial"/>
            <w:u w:val="none"/>
            <w:bdr w:val="none" w:sz="0" w:space="0" w:color="auto" w:frame="1"/>
          </w:rPr>
          <w:t>https://www.rospotrebnadzor.ru</w:t>
        </w:r>
      </w:hyperlink>
      <w:r>
        <w:rPr>
          <w:rFonts w:ascii="inherit" w:hAnsi="inherit" w:cs="Arial"/>
          <w:color w:val="333333"/>
        </w:rPr>
        <w:t>)</w:t>
      </w:r>
    </w:p>
    <w:p w14:paraId="220FC83D" w14:textId="6CCA2392"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14:anchorId="0CBE9085" wp14:editId="080EB05B">
            <wp:extent cx="6322219" cy="4000500"/>
            <wp:effectExtent l="0" t="0" r="254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28400" cy="4004411"/>
                    </a:xfrm>
                    <a:prstGeom prst="rect">
                      <a:avLst/>
                    </a:prstGeom>
                    <a:noFill/>
                    <a:ln>
                      <a:noFill/>
                    </a:ln>
                  </pic:spPr>
                </pic:pic>
              </a:graphicData>
            </a:graphic>
          </wp:inline>
        </w:drawing>
      </w:r>
    </w:p>
    <w:p w14:paraId="528181E2" w14:textId="77777777" w:rsidR="00A84375" w:rsidRDefault="00A84375" w:rsidP="00A84375">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Рис. 12.5.</w:t>
      </w:r>
      <w:r>
        <w:rPr>
          <w:rFonts w:ascii="inherit" w:hAnsi="inherit" w:cs="Arial"/>
          <w:color w:val="333333"/>
        </w:rPr>
        <w:t> Количество рабочих мест промышленных предприятий, не соответствующих гигиеническим нормативам по уровням шума (</w:t>
      </w:r>
      <w:hyperlink r:id="rId160" w:tgtFrame="_blank" w:history="1">
        <w:r>
          <w:rPr>
            <w:rStyle w:val="a3"/>
            <w:rFonts w:ascii="inherit" w:hAnsi="inherit" w:cs="Arial"/>
            <w:u w:val="none"/>
            <w:bdr w:val="none" w:sz="0" w:space="0" w:color="auto" w:frame="1"/>
          </w:rPr>
          <w:t>https://www.rospotrebnadzor.ru</w:t>
        </w:r>
      </w:hyperlink>
      <w:r>
        <w:rPr>
          <w:rFonts w:ascii="inherit" w:hAnsi="inherit" w:cs="Arial"/>
          <w:color w:val="333333"/>
        </w:rPr>
        <w:t>)</w:t>
      </w:r>
    </w:p>
    <w:p w14:paraId="4D609E02"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изображения показателей интенсивности и соотношения можно использовать столбиковую диаграмму.</w:t>
      </w:r>
    </w:p>
    <w:p w14:paraId="0E9A8394"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построения столбиковой диаграммы рисуют столбики, высота которых соответствует величине изображаемых чисел.</w:t>
      </w:r>
    </w:p>
    <w:p w14:paraId="58B677DE"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точного соблюдения масштаба слева проводят вертикальную линию, на которой указывают масштаб изображенного явления. Ширина всех столбиков и расположение между ними должны быть одинаковыми.</w:t>
      </w:r>
    </w:p>
    <w:p w14:paraId="6B2154D7"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Столбиковыми диаграммами изображают обычно статику явления.</w:t>
      </w:r>
    </w:p>
    <w:p w14:paraId="78C0AA19"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выявления закономерностей в динамике показателей можно использовать линейные диаграммы. На оси абсцисс, начиная от нуля, откладывают одинаковые отрезки, изображающие время (дни, месяцы, годы); на оси ординат, начиная от нуля, откладывают в определенном масштабе отрезки, изображающие величину изучаемого явления (количество коек, уровень заболеваемости, смертности и т.д.). По имеющимся данным получают точки пересечения, которые соединяют прямой, характеризующей изменение явления во времени.</w:t>
      </w:r>
    </w:p>
    <w:p w14:paraId="124A73CD"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Средние величины удобнее показывать в столбиковой диаграмме.</w:t>
      </w:r>
    </w:p>
    <w:p w14:paraId="4D49368B"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характеристики сезонности какого-либо явления рекомендуется создавать радиальную диаграмму — особый вид линейной диаграммы, построенной по системе так называемых полярных координат (рис. 12.6).</w:t>
      </w:r>
    </w:p>
    <w:p w14:paraId="0CBE5FBF" w14:textId="2F195BFF"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14:anchorId="05BAE3B6" wp14:editId="322C9D3B">
            <wp:extent cx="5878964" cy="6000750"/>
            <wp:effectExtent l="0" t="0" r="762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885682" cy="6007607"/>
                    </a:xfrm>
                    <a:prstGeom prst="rect">
                      <a:avLst/>
                    </a:prstGeom>
                    <a:noFill/>
                    <a:ln>
                      <a:noFill/>
                    </a:ln>
                  </pic:spPr>
                </pic:pic>
              </a:graphicData>
            </a:graphic>
          </wp:inline>
        </w:drawing>
      </w:r>
    </w:p>
    <w:p w14:paraId="7E6BCF6A" w14:textId="77777777" w:rsidR="00A84375" w:rsidRDefault="00A84375" w:rsidP="00A84375">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Рис. 12.6.</w:t>
      </w:r>
      <w:r>
        <w:rPr>
          <w:rFonts w:ascii="inherit" w:hAnsi="inherit" w:cs="Arial"/>
          <w:color w:val="333333"/>
        </w:rPr>
        <w:t> Сезонные изменения числа случаев заболеваний дифтерией за изучаемый год в городе N</w:t>
      </w:r>
    </w:p>
    <w:p w14:paraId="09011C15"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Окружность делят на 12 секторов соответственно числу месяцев в году, на которых откладывают величины, характеризующие явление. Масштаб — радиус, равный среднегодовой величине изучаемого явления. Точки, отмеченные на радиусах и их продолжениях, соединяют и получают многоуровневый график, отражающий изменения явления в течение года.</w:t>
      </w:r>
    </w:p>
    <w:p w14:paraId="0A9F0DCD"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изображения экстенсивных показателей часто используют секторную диаграмму (рис. 12.7).</w:t>
      </w:r>
    </w:p>
    <w:p w14:paraId="12E11F7B" w14:textId="3C8A26EB"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noProof/>
          <w:color w:val="333333"/>
        </w:rPr>
        <w:lastRenderedPageBreak/>
        <w:drawing>
          <wp:inline distT="0" distB="0" distL="0" distR="0" wp14:anchorId="6DBE62BB" wp14:editId="47C7BABD">
            <wp:extent cx="6510427" cy="5848350"/>
            <wp:effectExtent l="0" t="0" r="508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525241" cy="5861657"/>
                    </a:xfrm>
                    <a:prstGeom prst="rect">
                      <a:avLst/>
                    </a:prstGeom>
                    <a:noFill/>
                    <a:ln>
                      <a:noFill/>
                    </a:ln>
                  </pic:spPr>
                </pic:pic>
              </a:graphicData>
            </a:graphic>
          </wp:inline>
        </w:drawing>
      </w:r>
    </w:p>
    <w:p w14:paraId="61817963" w14:textId="77777777" w:rsidR="00A84375" w:rsidRDefault="00A84375" w:rsidP="00A84375">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Рис. 12.7.</w:t>
      </w:r>
      <w:r>
        <w:rPr>
          <w:rFonts w:ascii="inherit" w:hAnsi="inherit" w:cs="Arial"/>
          <w:color w:val="333333"/>
        </w:rPr>
        <w:t> Структура жалоб населения, связанных с воздействием физических факторов, 2021 г., % (</w:t>
      </w:r>
      <w:hyperlink r:id="rId163" w:tgtFrame="_blank" w:history="1">
        <w:r>
          <w:rPr>
            <w:rStyle w:val="a3"/>
            <w:rFonts w:ascii="inherit" w:hAnsi="inherit" w:cs="Arial"/>
            <w:u w:val="none"/>
            <w:bdr w:val="none" w:sz="0" w:space="0" w:color="auto" w:frame="1"/>
          </w:rPr>
          <w:t>https://www.rospotrebnadzor.ru</w:t>
        </w:r>
      </w:hyperlink>
      <w:r>
        <w:rPr>
          <w:rFonts w:ascii="inherit" w:hAnsi="inherit" w:cs="Arial"/>
          <w:color w:val="333333"/>
        </w:rPr>
        <w:t>)</w:t>
      </w:r>
    </w:p>
    <w:p w14:paraId="3F1AC4A6"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Для построения секторной диаграммы окружность принимают за 100%, при этом 1% данного явления соответствует 3,6° окружности. Показатель явления в процентах умножают на 3,6, что и дает величину окружности, откладываемую при помощи транспортира, эти точки соединяют с центром круга.</w:t>
      </w:r>
    </w:p>
    <w:p w14:paraId="00F6ED8C"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табл. 12.1 представлена характеристика относительных величин, применяемых в статистических методах исследований.</w:t>
      </w:r>
    </w:p>
    <w:p w14:paraId="1C03D426" w14:textId="77777777" w:rsidR="00A84375" w:rsidRDefault="00A84375" w:rsidP="00A84375">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Таблица 12.1. Характеристика относительных величин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4"/>
        <w:gridCol w:w="2833"/>
        <w:gridCol w:w="2930"/>
        <w:gridCol w:w="2197"/>
      </w:tblGrid>
      <w:tr w:rsidR="00A84375" w14:paraId="45203ACD" w14:textId="77777777" w:rsidTr="00A84375">
        <w:tc>
          <w:tcPr>
            <w:tcW w:w="0" w:type="auto"/>
            <w:vAlign w:val="bottom"/>
            <w:hideMark/>
          </w:tcPr>
          <w:p w14:paraId="59EE89CD" w14:textId="77777777" w:rsidR="00A84375" w:rsidRDefault="00A84375">
            <w:pPr>
              <w:rPr>
                <w:rFonts w:ascii="inherit" w:hAnsi="inherit" w:cs="Times New Roman"/>
              </w:rPr>
            </w:pPr>
            <w:r>
              <w:rPr>
                <w:rFonts w:ascii="inherit" w:hAnsi="inherit"/>
                <w:b/>
                <w:bCs/>
                <w:bdr w:val="none" w:sz="0" w:space="0" w:color="auto" w:frame="1"/>
              </w:rPr>
              <w:t>Экстенсивные показатели (показатели структуры, распределения)</w:t>
            </w:r>
          </w:p>
        </w:tc>
        <w:tc>
          <w:tcPr>
            <w:tcW w:w="0" w:type="auto"/>
            <w:vAlign w:val="bottom"/>
            <w:hideMark/>
          </w:tcPr>
          <w:p w14:paraId="2F295434" w14:textId="77777777" w:rsidR="00A84375" w:rsidRDefault="00A84375">
            <w:pPr>
              <w:rPr>
                <w:rFonts w:ascii="inherit" w:hAnsi="inherit"/>
              </w:rPr>
            </w:pPr>
            <w:r>
              <w:rPr>
                <w:rFonts w:ascii="inherit" w:hAnsi="inherit"/>
                <w:b/>
                <w:bCs/>
                <w:bdr w:val="none" w:sz="0" w:space="0" w:color="auto" w:frame="1"/>
              </w:rPr>
              <w:t>Интенсивные показатели (показатели частоты, распространенности)</w:t>
            </w:r>
          </w:p>
        </w:tc>
        <w:tc>
          <w:tcPr>
            <w:tcW w:w="0" w:type="auto"/>
            <w:vAlign w:val="bottom"/>
            <w:hideMark/>
          </w:tcPr>
          <w:p w14:paraId="5F901F10" w14:textId="77777777" w:rsidR="00A84375" w:rsidRDefault="00A84375">
            <w:pPr>
              <w:rPr>
                <w:rFonts w:ascii="inherit" w:hAnsi="inherit"/>
              </w:rPr>
            </w:pPr>
            <w:r>
              <w:rPr>
                <w:rFonts w:ascii="inherit" w:hAnsi="inherit"/>
                <w:b/>
                <w:bCs/>
                <w:bdr w:val="none" w:sz="0" w:space="0" w:color="auto" w:frame="1"/>
              </w:rPr>
              <w:t>Показатели соотношения</w:t>
            </w:r>
          </w:p>
        </w:tc>
        <w:tc>
          <w:tcPr>
            <w:tcW w:w="0" w:type="auto"/>
            <w:vAlign w:val="bottom"/>
            <w:hideMark/>
          </w:tcPr>
          <w:p w14:paraId="3704904A" w14:textId="77777777" w:rsidR="00A84375" w:rsidRDefault="00A84375">
            <w:pPr>
              <w:rPr>
                <w:rFonts w:ascii="inherit" w:hAnsi="inherit"/>
              </w:rPr>
            </w:pPr>
            <w:r>
              <w:rPr>
                <w:rFonts w:ascii="inherit" w:hAnsi="inherit"/>
                <w:b/>
                <w:bCs/>
                <w:bdr w:val="none" w:sz="0" w:space="0" w:color="auto" w:frame="1"/>
              </w:rPr>
              <w:t>Показатели наглядности</w:t>
            </w:r>
          </w:p>
        </w:tc>
      </w:tr>
      <w:tr w:rsidR="00A84375" w14:paraId="4B3C45C4" w14:textId="77777777" w:rsidTr="00A84375">
        <w:tc>
          <w:tcPr>
            <w:tcW w:w="0" w:type="auto"/>
            <w:gridSpan w:val="4"/>
            <w:vAlign w:val="bottom"/>
            <w:hideMark/>
          </w:tcPr>
          <w:p w14:paraId="007CB51A" w14:textId="77777777" w:rsidR="00A84375" w:rsidRDefault="00A84375">
            <w:pPr>
              <w:rPr>
                <w:rFonts w:ascii="inherit" w:hAnsi="inherit"/>
              </w:rPr>
            </w:pPr>
            <w:r>
              <w:rPr>
                <w:rFonts w:ascii="inherit" w:hAnsi="inherit"/>
                <w:b/>
                <w:bCs/>
                <w:bdr w:val="none" w:sz="0" w:space="0" w:color="auto" w:frame="1"/>
              </w:rPr>
              <w:lastRenderedPageBreak/>
              <w:t>Назначение показателя</w:t>
            </w:r>
          </w:p>
        </w:tc>
      </w:tr>
      <w:tr w:rsidR="00A84375" w14:paraId="45D425AE" w14:textId="77777777" w:rsidTr="00A84375">
        <w:tc>
          <w:tcPr>
            <w:tcW w:w="0" w:type="auto"/>
            <w:vAlign w:val="bottom"/>
            <w:hideMark/>
          </w:tcPr>
          <w:p w14:paraId="624D4732" w14:textId="77777777" w:rsidR="00A84375" w:rsidRDefault="00A84375">
            <w:pPr>
              <w:rPr>
                <w:rFonts w:ascii="inherit" w:hAnsi="inherit"/>
              </w:rPr>
            </w:pPr>
            <w:r>
              <w:rPr>
                <w:rFonts w:ascii="inherit" w:hAnsi="inherit"/>
              </w:rPr>
              <w:t>Характеризует отношение части к целому (долю части в целом)</w:t>
            </w:r>
          </w:p>
        </w:tc>
        <w:tc>
          <w:tcPr>
            <w:tcW w:w="0" w:type="auto"/>
            <w:vAlign w:val="bottom"/>
            <w:hideMark/>
          </w:tcPr>
          <w:p w14:paraId="49B12A0C" w14:textId="77777777" w:rsidR="00A84375" w:rsidRDefault="00A84375">
            <w:pPr>
              <w:rPr>
                <w:rFonts w:ascii="inherit" w:hAnsi="inherit"/>
              </w:rPr>
            </w:pPr>
            <w:r>
              <w:rPr>
                <w:rFonts w:ascii="inherit" w:hAnsi="inherit"/>
              </w:rPr>
              <w:t>Характеризует степень распространенности явления в своей сфере</w:t>
            </w:r>
          </w:p>
        </w:tc>
        <w:tc>
          <w:tcPr>
            <w:tcW w:w="0" w:type="auto"/>
            <w:vAlign w:val="bottom"/>
            <w:hideMark/>
          </w:tcPr>
          <w:p w14:paraId="2CA6E2E1" w14:textId="77777777" w:rsidR="00A84375" w:rsidRDefault="00A84375">
            <w:pPr>
              <w:rPr>
                <w:rFonts w:ascii="inherit" w:hAnsi="inherit"/>
              </w:rPr>
            </w:pPr>
            <w:r>
              <w:rPr>
                <w:rFonts w:ascii="inherit" w:hAnsi="inherit"/>
              </w:rPr>
              <w:t>Характеризует отношение двух самостоятельных совокупностей</w:t>
            </w:r>
          </w:p>
        </w:tc>
        <w:tc>
          <w:tcPr>
            <w:tcW w:w="0" w:type="auto"/>
            <w:vAlign w:val="bottom"/>
            <w:hideMark/>
          </w:tcPr>
          <w:p w14:paraId="195AA762" w14:textId="77777777" w:rsidR="00A84375" w:rsidRDefault="00A84375">
            <w:pPr>
              <w:rPr>
                <w:rFonts w:ascii="inherit" w:hAnsi="inherit"/>
              </w:rPr>
            </w:pPr>
            <w:r>
              <w:rPr>
                <w:rFonts w:ascii="inherit" w:hAnsi="inherit"/>
              </w:rPr>
              <w:t>Указывает на сколько процентов или во сколько раз больше или меньше сравниваемые величины по сравнению с базовой, принятой за 100%</w:t>
            </w:r>
          </w:p>
        </w:tc>
      </w:tr>
      <w:tr w:rsidR="00A84375" w14:paraId="4D48AA23" w14:textId="77777777" w:rsidTr="00A84375">
        <w:tc>
          <w:tcPr>
            <w:tcW w:w="0" w:type="auto"/>
            <w:gridSpan w:val="4"/>
            <w:vAlign w:val="bottom"/>
            <w:hideMark/>
          </w:tcPr>
          <w:p w14:paraId="76B65E32" w14:textId="77777777" w:rsidR="00A84375" w:rsidRDefault="00A84375">
            <w:pPr>
              <w:rPr>
                <w:rFonts w:ascii="inherit" w:hAnsi="inherit"/>
              </w:rPr>
            </w:pPr>
            <w:r>
              <w:rPr>
                <w:rFonts w:ascii="inherit" w:hAnsi="inherit"/>
                <w:b/>
                <w:bCs/>
                <w:bdr w:val="none" w:sz="0" w:space="0" w:color="auto" w:frame="1"/>
              </w:rPr>
              <w:t>Практическое использование показателя</w:t>
            </w:r>
          </w:p>
        </w:tc>
      </w:tr>
      <w:tr w:rsidR="00A84375" w14:paraId="7B841BC0" w14:textId="77777777" w:rsidTr="00A84375">
        <w:tc>
          <w:tcPr>
            <w:tcW w:w="0" w:type="auto"/>
            <w:vAlign w:val="bottom"/>
            <w:hideMark/>
          </w:tcPr>
          <w:p w14:paraId="77B3D1DC" w14:textId="77777777" w:rsidR="00A84375" w:rsidRDefault="00A84375">
            <w:pPr>
              <w:rPr>
                <w:rFonts w:ascii="inherit" w:hAnsi="inherit"/>
              </w:rPr>
            </w:pPr>
            <w:r>
              <w:rPr>
                <w:rFonts w:ascii="inherit" w:hAnsi="inherit"/>
              </w:rPr>
              <w:t>Для характеристики структуры статистической совокупности</w:t>
            </w:r>
          </w:p>
        </w:tc>
        <w:tc>
          <w:tcPr>
            <w:tcW w:w="0" w:type="auto"/>
            <w:vAlign w:val="bottom"/>
            <w:hideMark/>
          </w:tcPr>
          <w:p w14:paraId="4886DA42" w14:textId="77777777" w:rsidR="00A84375" w:rsidRDefault="00A84375">
            <w:pPr>
              <w:rPr>
                <w:rFonts w:ascii="inherit" w:hAnsi="inherit"/>
              </w:rPr>
            </w:pPr>
            <w:r>
              <w:rPr>
                <w:rFonts w:ascii="inherit" w:hAnsi="inherit"/>
              </w:rPr>
              <w:t>Для оценки здоровья населения (при изучении заболеваемости, смертности, инвалидности и других медико-демографических процессов)</w:t>
            </w:r>
          </w:p>
        </w:tc>
        <w:tc>
          <w:tcPr>
            <w:tcW w:w="0" w:type="auto"/>
            <w:vAlign w:val="bottom"/>
            <w:hideMark/>
          </w:tcPr>
          <w:p w14:paraId="78700132" w14:textId="77777777" w:rsidR="00A84375" w:rsidRDefault="00A84375">
            <w:pPr>
              <w:rPr>
                <w:rFonts w:ascii="inherit" w:hAnsi="inherit"/>
              </w:rPr>
            </w:pPr>
            <w:r>
              <w:rPr>
                <w:rFonts w:ascii="inherit" w:hAnsi="inherit"/>
              </w:rPr>
              <w:t>Для характеристики обеспеченности населения врачами, койками</w:t>
            </w:r>
          </w:p>
        </w:tc>
        <w:tc>
          <w:tcPr>
            <w:tcW w:w="0" w:type="auto"/>
            <w:vAlign w:val="bottom"/>
            <w:hideMark/>
          </w:tcPr>
          <w:p w14:paraId="7BEAD897" w14:textId="77777777" w:rsidR="00A84375" w:rsidRDefault="00A84375">
            <w:pPr>
              <w:rPr>
                <w:rFonts w:ascii="inherit" w:hAnsi="inherit"/>
              </w:rPr>
            </w:pPr>
            <w:r>
              <w:rPr>
                <w:rFonts w:ascii="inherit" w:hAnsi="inherit"/>
              </w:rPr>
              <w:t>Для характеристики динамики явления и наглядного сравнения уровней нескольких показателей</w:t>
            </w:r>
          </w:p>
        </w:tc>
      </w:tr>
      <w:tr w:rsidR="00A84375" w14:paraId="562710A9" w14:textId="77777777" w:rsidTr="00A84375">
        <w:tc>
          <w:tcPr>
            <w:tcW w:w="0" w:type="auto"/>
            <w:gridSpan w:val="4"/>
            <w:vAlign w:val="bottom"/>
            <w:hideMark/>
          </w:tcPr>
          <w:p w14:paraId="1629A18B" w14:textId="77777777" w:rsidR="00A84375" w:rsidRDefault="00A84375">
            <w:pPr>
              <w:rPr>
                <w:rFonts w:ascii="inherit" w:hAnsi="inherit"/>
              </w:rPr>
            </w:pPr>
            <w:r>
              <w:rPr>
                <w:rFonts w:ascii="inherit" w:hAnsi="inherit"/>
                <w:b/>
                <w:bCs/>
                <w:bdr w:val="none" w:sz="0" w:space="0" w:color="auto" w:frame="1"/>
              </w:rPr>
              <w:t>Виды графических изображений</w:t>
            </w:r>
          </w:p>
        </w:tc>
      </w:tr>
      <w:tr w:rsidR="00A84375" w14:paraId="7FB130ED" w14:textId="77777777" w:rsidTr="00A84375">
        <w:tc>
          <w:tcPr>
            <w:tcW w:w="0" w:type="auto"/>
            <w:vAlign w:val="bottom"/>
            <w:hideMark/>
          </w:tcPr>
          <w:p w14:paraId="33B701F5" w14:textId="77777777" w:rsidR="00A84375" w:rsidRDefault="00A84375">
            <w:pPr>
              <w:rPr>
                <w:rFonts w:ascii="inherit" w:hAnsi="inherit"/>
              </w:rPr>
            </w:pPr>
            <w:r>
              <w:rPr>
                <w:rFonts w:ascii="inherit" w:hAnsi="inherit"/>
              </w:rPr>
              <w:t xml:space="preserve">Секторная, </w:t>
            </w:r>
            <w:proofErr w:type="spellStart"/>
            <w:r>
              <w:rPr>
                <w:rFonts w:ascii="inherit" w:hAnsi="inherit"/>
              </w:rPr>
              <w:t>внутристолбиковая</w:t>
            </w:r>
            <w:proofErr w:type="spellEnd"/>
            <w:r>
              <w:rPr>
                <w:rFonts w:ascii="inherit" w:hAnsi="inherit"/>
              </w:rPr>
              <w:t xml:space="preserve"> диаграмма</w:t>
            </w:r>
          </w:p>
        </w:tc>
        <w:tc>
          <w:tcPr>
            <w:tcW w:w="0" w:type="auto"/>
            <w:vAlign w:val="bottom"/>
            <w:hideMark/>
          </w:tcPr>
          <w:p w14:paraId="0ED2D053" w14:textId="77777777" w:rsidR="00A84375" w:rsidRDefault="00A84375">
            <w:pPr>
              <w:rPr>
                <w:rFonts w:ascii="inherit" w:hAnsi="inherit"/>
              </w:rPr>
            </w:pPr>
            <w:r>
              <w:rPr>
                <w:rFonts w:ascii="inherit" w:hAnsi="inherit"/>
              </w:rPr>
              <w:t>Линейная, радиальная, столбиковая, ленточная диаграмма, картограмма, картодиаграмма</w:t>
            </w:r>
          </w:p>
        </w:tc>
        <w:tc>
          <w:tcPr>
            <w:tcW w:w="0" w:type="auto"/>
            <w:vAlign w:val="bottom"/>
            <w:hideMark/>
          </w:tcPr>
          <w:p w14:paraId="488EBC18" w14:textId="77777777" w:rsidR="00A84375" w:rsidRDefault="00A84375">
            <w:pPr>
              <w:rPr>
                <w:rFonts w:ascii="inherit" w:hAnsi="inherit"/>
              </w:rPr>
            </w:pPr>
            <w:r>
              <w:rPr>
                <w:rFonts w:ascii="inherit" w:hAnsi="inherit"/>
              </w:rPr>
              <w:t>Линейная, столбиковая, фигурная диаграмма</w:t>
            </w:r>
          </w:p>
        </w:tc>
        <w:tc>
          <w:tcPr>
            <w:tcW w:w="0" w:type="auto"/>
            <w:vAlign w:val="bottom"/>
            <w:hideMark/>
          </w:tcPr>
          <w:p w14:paraId="26D2CA8C" w14:textId="77777777" w:rsidR="00A84375" w:rsidRDefault="00A84375">
            <w:pPr>
              <w:rPr>
                <w:rFonts w:ascii="inherit" w:hAnsi="inherit"/>
              </w:rPr>
            </w:pPr>
            <w:r>
              <w:rPr>
                <w:rFonts w:ascii="inherit" w:hAnsi="inherit"/>
              </w:rPr>
              <w:t>Линейная, столбиковая диаграмма</w:t>
            </w:r>
          </w:p>
        </w:tc>
      </w:tr>
    </w:tbl>
    <w:p w14:paraId="4BAEECA8" w14:textId="77777777" w:rsidR="00A84375" w:rsidRDefault="00A84375" w:rsidP="00A84375">
      <w:pPr>
        <w:shd w:val="clear" w:color="auto" w:fill="FFFFFF"/>
        <w:textAlignment w:val="baseline"/>
        <w:rPr>
          <w:rFonts w:ascii="Arial" w:hAnsi="Arial" w:cs="Arial"/>
          <w:color w:val="333333"/>
        </w:rPr>
      </w:pPr>
      <w:hyperlink r:id="rId164" w:history="1">
        <w:r>
          <w:rPr>
            <w:rStyle w:val="a3"/>
            <w:rFonts w:ascii="inherit" w:hAnsi="inherit" w:cs="Arial"/>
            <w:sz w:val="2"/>
            <w:szCs w:val="2"/>
            <w:u w:val="none"/>
            <w:bdr w:val="none" w:sz="0" w:space="0" w:color="auto" w:frame="1"/>
          </w:rPr>
          <w:t>Поставить закладку</w:t>
        </w:r>
      </w:hyperlink>
    </w:p>
    <w:p w14:paraId="26A839B1" w14:textId="77777777" w:rsidR="00A84375" w:rsidRPr="00A84375" w:rsidRDefault="00A84375" w:rsidP="00A84375">
      <w:pPr>
        <w:pStyle w:val="2"/>
        <w:shd w:val="clear" w:color="auto" w:fill="FFFFFF"/>
        <w:spacing w:before="240" w:after="240"/>
        <w:textAlignment w:val="baseline"/>
        <w:rPr>
          <w:rFonts w:ascii="Arial" w:hAnsi="Arial" w:cs="Arial"/>
          <w:b/>
          <w:bCs/>
          <w:color w:val="333333"/>
        </w:rPr>
      </w:pPr>
      <w:r w:rsidRPr="00A84375">
        <w:rPr>
          <w:rFonts w:ascii="Arial" w:hAnsi="Arial" w:cs="Arial"/>
          <w:b/>
          <w:bCs/>
          <w:color w:val="333333"/>
        </w:rPr>
        <w:t>Контрольные вопросы</w:t>
      </w:r>
    </w:p>
    <w:p w14:paraId="1EBA1165"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Перечислите классификацию признаков по разным основаниям.</w:t>
      </w:r>
    </w:p>
    <w:p w14:paraId="633A1E3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Какими свойствами обусловлена природа статистических данных?</w:t>
      </w:r>
    </w:p>
    <w:p w14:paraId="47A60B9B"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Приведите примеры применения экстенсивных показателей в оценке деятельности Роспотребнадзора.</w:t>
      </w:r>
    </w:p>
    <w:p w14:paraId="48181B2A"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Приведите примеры применения интенсивных показателей в оценке деятельности Роспотребнадзора.</w:t>
      </w:r>
    </w:p>
    <w:p w14:paraId="5FD6FCA3"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 Приведите примеры применения показателей соотношения в оценке деятельности Роспотребнадзора</w:t>
      </w:r>
    </w:p>
    <w:p w14:paraId="55A6E60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6. Приведите примеры применения показателей наглядности в оценке деятельности Роспотребнадзора.</w:t>
      </w:r>
    </w:p>
    <w:p w14:paraId="7ED2D109" w14:textId="77777777" w:rsidR="00A84375" w:rsidRDefault="00A84375" w:rsidP="00A84375">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7. Назовите основные правила построения графических изображений.</w:t>
      </w:r>
    </w:p>
    <w:p w14:paraId="1DC26E31" w14:textId="4FBDFACB" w:rsidR="00A84375" w:rsidRDefault="00A84375" w:rsidP="00B07856"/>
    <w:p w14:paraId="464B0AC6" w14:textId="47E91D47" w:rsidR="00A84375" w:rsidRDefault="00A84375" w:rsidP="00B07856"/>
    <w:p w14:paraId="55151458" w14:textId="24BA4EDC" w:rsidR="00A84375" w:rsidRDefault="00A84375" w:rsidP="00B07856"/>
    <w:p w14:paraId="1A700E10" w14:textId="57D841DF" w:rsidR="00A84375" w:rsidRDefault="00A84375" w:rsidP="00B07856"/>
    <w:p w14:paraId="1E63DB7C" w14:textId="77E7E4DB" w:rsidR="00A84375" w:rsidRDefault="00A84375" w:rsidP="00B07856"/>
    <w:p w14:paraId="484C86DB" w14:textId="56E5FEC5" w:rsidR="00A84375" w:rsidRDefault="00A84375" w:rsidP="00A84375">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13. Статистическая отчетность в органах и организациях государственной санитарно-эпидемиологической службы</w:t>
      </w:r>
    </w:p>
    <w:p w14:paraId="752FBCEE" w14:textId="77777777" w:rsidR="00A84375" w:rsidRPr="00B625A6" w:rsidRDefault="00A84375" w:rsidP="00A84375">
      <w:pPr>
        <w:pStyle w:val="2"/>
        <w:shd w:val="clear" w:color="auto" w:fill="FFFFFF"/>
        <w:spacing w:before="240" w:after="240"/>
        <w:textAlignment w:val="baseline"/>
        <w:rPr>
          <w:rFonts w:ascii="Arial" w:hAnsi="Arial" w:cs="Arial"/>
          <w:b/>
          <w:bCs/>
          <w:color w:val="333333"/>
        </w:rPr>
      </w:pPr>
      <w:r w:rsidRPr="00B625A6">
        <w:rPr>
          <w:rFonts w:ascii="Arial" w:hAnsi="Arial" w:cs="Arial"/>
          <w:b/>
          <w:bCs/>
          <w:color w:val="333333"/>
        </w:rPr>
        <w:t>13.1. Общие сведения о статистической отчетности в госсанэпидслужбе</w:t>
      </w:r>
    </w:p>
    <w:p w14:paraId="436FFB0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Цель подготовки статистической отчетности в органах и организациях государственной санитарно-эпидемиологической службы — информирование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населения о санитарно-эпидемиологической обстановке и принимаемых мерах по обеспечению санитарно-эпидемиологического благополучия населения.</w:t>
      </w:r>
    </w:p>
    <w:p w14:paraId="39FD6201"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Основа для подготовки государственного доклада «О состоянии санитарно-эпидемиологического благополучия населения Российской Федерации», материалов к государственному докладу «О состоянии санитарно-эпидемиологического благополучия населения в субъекте Российской Федерации» — информация, изложенная в формах статистического наблюдения.</w:t>
      </w:r>
    </w:p>
    <w:p w14:paraId="48A597E1"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Все органы и организации государственной санитарно-эпидемиологической службы заполняют и предоставляют в установленном порядке формы статистического наблюдения.</w:t>
      </w:r>
    </w:p>
    <w:p w14:paraId="13C07293"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Формы статистического наблюдения разделяют на формы федерального статистического наблюдения и ведомственного статистического наблюдения.</w:t>
      </w:r>
    </w:p>
    <w:p w14:paraId="58F8311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Формы федерального статистического наблюдения и указания по их заполнению утверждает Федеральная служба статистики (Росстат). Формы отраслевого статистического наблюдения и указания по их заполнению утверждает Федеральная служба по надзору по защите прав потребителей и благополучия человека — для органов и организаций Роспотребнадзора, ФМБА России — для органов и организаций ФМБА России.</w:t>
      </w:r>
    </w:p>
    <w:p w14:paraId="44802854"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Формы статистического наблюдения предоставляют на бумажных носителях, также возможно их предоставление в электронном виде.</w:t>
      </w:r>
    </w:p>
    <w:p w14:paraId="03980AB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Отчетный период — периодичность заполнения и предоставления форм может быть ежемесячной, ежеквартальной, полугодовой, за 9 </w:t>
      </w:r>
      <w:proofErr w:type="spellStart"/>
      <w:r>
        <w:rPr>
          <w:rFonts w:ascii="Arial" w:hAnsi="Arial" w:cs="Arial"/>
          <w:color w:val="333333"/>
        </w:rPr>
        <w:t>мес</w:t>
      </w:r>
      <w:proofErr w:type="spellEnd"/>
      <w:r>
        <w:rPr>
          <w:rFonts w:ascii="Arial" w:hAnsi="Arial" w:cs="Arial"/>
          <w:color w:val="333333"/>
        </w:rPr>
        <w:t xml:space="preserve"> и за год.</w:t>
      </w:r>
    </w:p>
    <w:p w14:paraId="7ADFCD0B"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На титульной странице форм статистического наблюдения указаны:</w:t>
      </w:r>
    </w:p>
    <w:p w14:paraId="76CA1288" w14:textId="77777777" w:rsidR="00A84375" w:rsidRDefault="00A84375" w:rsidP="00A84375">
      <w:pPr>
        <w:numPr>
          <w:ilvl w:val="0"/>
          <w:numId w:val="142"/>
        </w:numPr>
        <w:shd w:val="clear" w:color="auto" w:fill="FFFFFF"/>
        <w:spacing w:after="240" w:line="240" w:lineRule="auto"/>
        <w:textAlignment w:val="baseline"/>
        <w:rPr>
          <w:rFonts w:ascii="Arial" w:hAnsi="Arial" w:cs="Arial"/>
          <w:color w:val="333333"/>
        </w:rPr>
      </w:pPr>
      <w:r>
        <w:rPr>
          <w:rFonts w:ascii="Arial" w:hAnsi="Arial" w:cs="Arial"/>
          <w:color w:val="333333"/>
        </w:rPr>
        <w:t>дата предоставления формы статистического наблюдения «до … числа после отчетного периода (месяц, квартал, полугодие, 9 </w:t>
      </w:r>
      <w:proofErr w:type="spellStart"/>
      <w:r>
        <w:rPr>
          <w:rFonts w:ascii="Arial" w:hAnsi="Arial" w:cs="Arial"/>
          <w:color w:val="333333"/>
        </w:rPr>
        <w:t>мес</w:t>
      </w:r>
      <w:proofErr w:type="spellEnd"/>
      <w:r>
        <w:rPr>
          <w:rFonts w:ascii="Arial" w:hAnsi="Arial" w:cs="Arial"/>
          <w:color w:val="333333"/>
        </w:rPr>
        <w:t>, год).</w:t>
      </w:r>
    </w:p>
    <w:p w14:paraId="4135EF35" w14:textId="77777777" w:rsidR="00A84375" w:rsidRDefault="00A84375" w:rsidP="00A84375">
      <w:pPr>
        <w:numPr>
          <w:ilvl w:val="0"/>
          <w:numId w:val="142"/>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порядок сдачи форм статистической отчетности, описан перечень органов и организаций госсанэпидслужбы, предоставляющих статистическую форму, а также перечень организаций, принимающих статистические формы.</w:t>
      </w:r>
    </w:p>
    <w:p w14:paraId="4D268B36"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адресной части формы указывают полное наименование отчитывающейся организации в соответствии с учредительными документами, зарегистрированными в установленном порядке, а затем в скобках краткое наименование. На бланке формы, содержащей сведения по обособленному подразделению юридического лица, указывают наименования обособленного подразделения и юридического лица, к которому оно относится. Форму подписывают руководители соответствующих отчитывающихся органов и организаций.</w:t>
      </w:r>
    </w:p>
    <w:p w14:paraId="5AB770FB" w14:textId="77777777" w:rsidR="00A84375" w:rsidRDefault="00A84375" w:rsidP="00A84375">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При направлении органами и организациями Роспотребнадзора первичных статистических данных по форме в ФБУЗ «</w:t>
      </w:r>
      <w:proofErr w:type="spellStart"/>
      <w:r>
        <w:rPr>
          <w:rFonts w:ascii="Arial" w:hAnsi="Arial" w:cs="Arial"/>
          <w:color w:val="333333"/>
        </w:rPr>
        <w:t>ФЦГиЭ</w:t>
      </w:r>
      <w:proofErr w:type="spellEnd"/>
      <w:r>
        <w:rPr>
          <w:rFonts w:ascii="Arial" w:hAnsi="Arial" w:cs="Arial"/>
          <w:color w:val="333333"/>
        </w:rPr>
        <w:t>» Роспотребнадзора посредством электронного сообщения, не содержащего реквизита электронной подписи, необходимо обязательное предоставление бумажного оригинала формы, заверенной подписью руководителя управления Роспотребнадзора и печатью. При направлении отчета по форме посредством электронного сообщения с использованием электронной подписи с возможностью идентификации электронной подписи не требуется бумажный оригинал формы, заверенной подписью руководителя управления Роспотребнадзора и печатью.</w:t>
      </w:r>
    </w:p>
    <w:p w14:paraId="284ED786" w14:textId="77777777" w:rsidR="00A84375" w:rsidRPr="00B625A6" w:rsidRDefault="00A84375" w:rsidP="00A84375">
      <w:pPr>
        <w:pStyle w:val="2"/>
        <w:shd w:val="clear" w:color="auto" w:fill="FFFFFF"/>
        <w:spacing w:before="240" w:after="240"/>
        <w:textAlignment w:val="baseline"/>
        <w:rPr>
          <w:rFonts w:ascii="Arial" w:hAnsi="Arial" w:cs="Arial"/>
          <w:b/>
          <w:bCs/>
          <w:color w:val="333333"/>
        </w:rPr>
      </w:pPr>
      <w:r w:rsidRPr="00B625A6">
        <w:rPr>
          <w:rFonts w:ascii="Arial" w:hAnsi="Arial" w:cs="Arial"/>
          <w:b/>
          <w:bCs/>
          <w:color w:val="333333"/>
        </w:rPr>
        <w:t>13.2. Федеральные и отраслевые формы статистического наблюдения, характеризующие деятельность госсанэпидслужбы по контролю (надзору)</w:t>
      </w:r>
    </w:p>
    <w:p w14:paraId="73AEEA6C" w14:textId="77777777" w:rsidR="00A84375" w:rsidRPr="00B625A6" w:rsidRDefault="00A84375" w:rsidP="00A84375">
      <w:pPr>
        <w:pStyle w:val="txt"/>
        <w:shd w:val="clear" w:color="auto" w:fill="FFFFFF"/>
        <w:spacing w:before="0" w:beforeAutospacing="0" w:after="0" w:afterAutospacing="0" w:line="288" w:lineRule="atLeast"/>
        <w:textAlignment w:val="baseline"/>
        <w:rPr>
          <w:rFonts w:ascii="Arial" w:hAnsi="Arial" w:cs="Arial"/>
          <w:color w:val="333333"/>
        </w:rPr>
      </w:pPr>
      <w:r w:rsidRPr="00B625A6">
        <w:rPr>
          <w:rFonts w:ascii="Arial" w:hAnsi="Arial" w:cs="Arial"/>
          <w:b/>
          <w:bCs/>
          <w:color w:val="333333"/>
          <w:bdr w:val="none" w:sz="0" w:space="0" w:color="auto" w:frame="1"/>
        </w:rPr>
        <w:t>Федеральные формы статистического наблюдения</w:t>
      </w:r>
    </w:p>
    <w:p w14:paraId="18641AA9"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Все федеральные и отраслевые формы статистического наблюдения, подготавливающие органы и организации Роспотребнадзора, органы и организации, входящие в единую централизованную систему федерального государственного санитарно-эпидемиологического надзора (ведомственные службы), можно условно разделить на несколько подгрупп.</w:t>
      </w:r>
    </w:p>
    <w:p w14:paraId="535F8EC0"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табл. 13.1 представлены федеральные статистические формы по контролю (надзору).</w:t>
      </w:r>
    </w:p>
    <w:p w14:paraId="13F42EEC" w14:textId="77777777" w:rsidR="00A84375" w:rsidRDefault="00A84375" w:rsidP="00A84375">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eastAsiaTheme="majorEastAsia" w:hAnsi="inherit" w:cs="Arial"/>
          <w:color w:val="333333"/>
          <w:bdr w:val="none" w:sz="0" w:space="0" w:color="auto" w:frame="1"/>
        </w:rPr>
        <w:t>Таблица 13.1.</w:t>
      </w:r>
      <w:r>
        <w:rPr>
          <w:rFonts w:ascii="Arial" w:hAnsi="Arial" w:cs="Arial"/>
          <w:color w:val="333333"/>
        </w:rPr>
        <w:t> Федеральные формы статистической отчетности для органов и организаций госсанэпидслужбы по контролю (надзору)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5"/>
        <w:gridCol w:w="2000"/>
        <w:gridCol w:w="1491"/>
        <w:gridCol w:w="1159"/>
        <w:gridCol w:w="1454"/>
        <w:gridCol w:w="2000"/>
        <w:gridCol w:w="1875"/>
      </w:tblGrid>
      <w:tr w:rsidR="00B625A6" w14:paraId="7A0AFC74" w14:textId="77777777" w:rsidTr="00B625A6">
        <w:tc>
          <w:tcPr>
            <w:tcW w:w="0" w:type="auto"/>
            <w:shd w:val="clear" w:color="auto" w:fill="FFFFFF"/>
            <w:vAlign w:val="bottom"/>
            <w:hideMark/>
          </w:tcPr>
          <w:p w14:paraId="19B8DF0A" w14:textId="77777777" w:rsidR="00A84375" w:rsidRDefault="00A84375">
            <w:pPr>
              <w:rPr>
                <w:rFonts w:ascii="inherit" w:hAnsi="inherit" w:cs="Arial"/>
                <w:color w:val="333333"/>
              </w:rPr>
            </w:pPr>
            <w:r>
              <w:rPr>
                <w:rFonts w:ascii="inherit" w:hAnsi="inherit" w:cs="Arial"/>
                <w:b/>
                <w:bCs/>
                <w:color w:val="333333"/>
                <w:bdr w:val="none" w:sz="0" w:space="0" w:color="auto" w:frame="1"/>
              </w:rPr>
              <w:t>№</w:t>
            </w:r>
          </w:p>
        </w:tc>
        <w:tc>
          <w:tcPr>
            <w:tcW w:w="0" w:type="auto"/>
            <w:shd w:val="clear" w:color="auto" w:fill="FFFFFF"/>
            <w:vAlign w:val="bottom"/>
            <w:hideMark/>
          </w:tcPr>
          <w:p w14:paraId="64514B29" w14:textId="77777777" w:rsidR="00A84375" w:rsidRDefault="00A84375">
            <w:pPr>
              <w:rPr>
                <w:rFonts w:ascii="inherit" w:hAnsi="inherit" w:cs="Arial"/>
                <w:color w:val="333333"/>
              </w:rPr>
            </w:pPr>
            <w:r>
              <w:rPr>
                <w:rFonts w:ascii="inherit" w:hAnsi="inherit" w:cs="Arial"/>
                <w:b/>
                <w:bCs/>
                <w:color w:val="333333"/>
                <w:bdr w:val="none" w:sz="0" w:space="0" w:color="auto" w:frame="1"/>
              </w:rPr>
              <w:t>Наименование статистической формы</w:t>
            </w:r>
          </w:p>
        </w:tc>
        <w:tc>
          <w:tcPr>
            <w:tcW w:w="0" w:type="auto"/>
            <w:shd w:val="clear" w:color="auto" w:fill="FFFFFF"/>
            <w:vAlign w:val="bottom"/>
            <w:hideMark/>
          </w:tcPr>
          <w:p w14:paraId="1DBD5D81" w14:textId="77777777" w:rsidR="00A84375" w:rsidRDefault="00A84375">
            <w:pPr>
              <w:rPr>
                <w:rFonts w:ascii="inherit" w:hAnsi="inherit" w:cs="Arial"/>
                <w:color w:val="333333"/>
              </w:rPr>
            </w:pPr>
            <w:r>
              <w:rPr>
                <w:rFonts w:ascii="inherit" w:hAnsi="inherit" w:cs="Arial"/>
                <w:b/>
                <w:bCs/>
                <w:color w:val="333333"/>
                <w:bdr w:val="none" w:sz="0" w:space="0" w:color="auto" w:frame="1"/>
              </w:rPr>
              <w:t>№ формы</w:t>
            </w:r>
          </w:p>
        </w:tc>
        <w:tc>
          <w:tcPr>
            <w:tcW w:w="0" w:type="auto"/>
            <w:shd w:val="clear" w:color="auto" w:fill="FFFFFF"/>
            <w:vAlign w:val="bottom"/>
            <w:hideMark/>
          </w:tcPr>
          <w:p w14:paraId="04B8F023" w14:textId="77777777" w:rsidR="00A84375" w:rsidRDefault="00A84375">
            <w:pPr>
              <w:rPr>
                <w:rFonts w:ascii="inherit" w:hAnsi="inherit" w:cs="Arial"/>
                <w:color w:val="333333"/>
              </w:rPr>
            </w:pPr>
            <w:r>
              <w:rPr>
                <w:rFonts w:ascii="inherit" w:hAnsi="inherit" w:cs="Arial"/>
                <w:b/>
                <w:bCs/>
                <w:color w:val="333333"/>
                <w:bdr w:val="none" w:sz="0" w:space="0" w:color="auto" w:frame="1"/>
              </w:rPr>
              <w:t>Периодич</w:t>
            </w:r>
            <w:r>
              <w:rPr>
                <w:rFonts w:ascii="inherit" w:hAnsi="inherit" w:cs="Arial"/>
                <w:b/>
                <w:bCs/>
                <w:color w:val="333333"/>
                <w:bdr w:val="none" w:sz="0" w:space="0" w:color="auto" w:frame="1"/>
              </w:rPr>
              <w:softHyphen/>
              <w:t>ность</w:t>
            </w:r>
          </w:p>
        </w:tc>
        <w:tc>
          <w:tcPr>
            <w:tcW w:w="0" w:type="auto"/>
            <w:shd w:val="clear" w:color="auto" w:fill="FFFFFF"/>
            <w:vAlign w:val="bottom"/>
            <w:hideMark/>
          </w:tcPr>
          <w:p w14:paraId="45E13320" w14:textId="77777777" w:rsidR="00A84375" w:rsidRDefault="00A84375">
            <w:pPr>
              <w:rPr>
                <w:rFonts w:ascii="inherit" w:hAnsi="inherit" w:cs="Arial"/>
                <w:color w:val="333333"/>
              </w:rPr>
            </w:pPr>
            <w:r>
              <w:rPr>
                <w:rFonts w:ascii="inherit" w:hAnsi="inherit" w:cs="Arial"/>
                <w:b/>
                <w:bCs/>
                <w:color w:val="333333"/>
                <w:bdr w:val="none" w:sz="0" w:space="0" w:color="auto" w:frame="1"/>
              </w:rPr>
              <w:t>Дата сдачи</w:t>
            </w:r>
          </w:p>
        </w:tc>
        <w:tc>
          <w:tcPr>
            <w:tcW w:w="0" w:type="auto"/>
            <w:shd w:val="clear" w:color="auto" w:fill="FFFFFF"/>
            <w:vAlign w:val="bottom"/>
            <w:hideMark/>
          </w:tcPr>
          <w:p w14:paraId="6B73263E" w14:textId="77777777" w:rsidR="00A84375" w:rsidRDefault="00A84375">
            <w:pPr>
              <w:rPr>
                <w:rFonts w:ascii="inherit" w:hAnsi="inherit" w:cs="Arial"/>
                <w:color w:val="333333"/>
              </w:rPr>
            </w:pPr>
            <w:r>
              <w:rPr>
                <w:rFonts w:ascii="inherit" w:hAnsi="inherit" w:cs="Arial"/>
                <w:b/>
                <w:bCs/>
                <w:color w:val="333333"/>
                <w:bdr w:val="none" w:sz="0" w:space="0" w:color="auto" w:frame="1"/>
              </w:rPr>
              <w:t>Организации, предоставляющие статистическую форму</w:t>
            </w:r>
          </w:p>
        </w:tc>
        <w:tc>
          <w:tcPr>
            <w:tcW w:w="0" w:type="auto"/>
            <w:shd w:val="clear" w:color="auto" w:fill="FFFFFF"/>
            <w:vAlign w:val="bottom"/>
            <w:hideMark/>
          </w:tcPr>
          <w:p w14:paraId="3B8F0DA3" w14:textId="77777777" w:rsidR="00A84375" w:rsidRDefault="00A84375">
            <w:pPr>
              <w:rPr>
                <w:rFonts w:ascii="inherit" w:hAnsi="inherit" w:cs="Arial"/>
                <w:color w:val="333333"/>
              </w:rPr>
            </w:pPr>
            <w:r>
              <w:rPr>
                <w:rFonts w:ascii="inherit" w:hAnsi="inherit" w:cs="Arial"/>
                <w:b/>
                <w:bCs/>
                <w:color w:val="333333"/>
                <w:bdr w:val="none" w:sz="0" w:space="0" w:color="auto" w:frame="1"/>
              </w:rPr>
              <w:t>Организации, получающие статистическую форму</w:t>
            </w:r>
          </w:p>
        </w:tc>
      </w:tr>
      <w:tr w:rsidR="00B625A6" w14:paraId="12A0E71E" w14:textId="77777777" w:rsidTr="00B625A6">
        <w:tc>
          <w:tcPr>
            <w:tcW w:w="0" w:type="auto"/>
            <w:vMerge w:val="restart"/>
            <w:shd w:val="clear" w:color="auto" w:fill="FFFFFF"/>
            <w:vAlign w:val="bottom"/>
            <w:hideMark/>
          </w:tcPr>
          <w:p w14:paraId="1283F0F8" w14:textId="77777777" w:rsidR="00A84375" w:rsidRDefault="00A84375">
            <w:pPr>
              <w:rPr>
                <w:rFonts w:ascii="inherit" w:hAnsi="inherit" w:cs="Arial"/>
                <w:color w:val="333333"/>
              </w:rPr>
            </w:pPr>
            <w:r>
              <w:rPr>
                <w:rFonts w:ascii="inherit" w:hAnsi="inherit" w:cs="Arial"/>
                <w:color w:val="333333"/>
              </w:rPr>
              <w:t>1</w:t>
            </w:r>
          </w:p>
        </w:tc>
        <w:tc>
          <w:tcPr>
            <w:tcW w:w="0" w:type="auto"/>
            <w:vMerge w:val="restart"/>
            <w:shd w:val="clear" w:color="auto" w:fill="FFFFFF"/>
            <w:vAlign w:val="bottom"/>
            <w:hideMark/>
          </w:tcPr>
          <w:p w14:paraId="6AC01343" w14:textId="77777777" w:rsidR="00A84375" w:rsidRDefault="00A84375">
            <w:pPr>
              <w:rPr>
                <w:rFonts w:ascii="inherit" w:hAnsi="inherit" w:cs="Arial"/>
                <w:color w:val="333333"/>
              </w:rPr>
            </w:pPr>
            <w:r>
              <w:rPr>
                <w:rFonts w:ascii="inherit" w:hAnsi="inherit" w:cs="Arial"/>
                <w:color w:val="333333"/>
              </w:rPr>
              <w:t>Сведения об осуществлении государственного контроля (надзора) и муниципального контроля</w:t>
            </w:r>
          </w:p>
        </w:tc>
        <w:tc>
          <w:tcPr>
            <w:tcW w:w="0" w:type="auto"/>
            <w:vMerge w:val="restart"/>
            <w:shd w:val="clear" w:color="auto" w:fill="FFFFFF"/>
            <w:vAlign w:val="bottom"/>
            <w:hideMark/>
          </w:tcPr>
          <w:p w14:paraId="65AFE1E1" w14:textId="77777777" w:rsidR="00A84375" w:rsidRDefault="00A84375">
            <w:pPr>
              <w:rPr>
                <w:rFonts w:ascii="inherit" w:hAnsi="inherit" w:cs="Arial"/>
                <w:color w:val="333333"/>
              </w:rPr>
            </w:pPr>
            <w:r>
              <w:rPr>
                <w:rFonts w:ascii="inherit" w:hAnsi="inherit" w:cs="Arial"/>
                <w:color w:val="333333"/>
              </w:rPr>
              <w:t>№ 1-контроль</w:t>
            </w:r>
          </w:p>
        </w:tc>
        <w:tc>
          <w:tcPr>
            <w:tcW w:w="0" w:type="auto"/>
            <w:vMerge w:val="restart"/>
            <w:shd w:val="clear" w:color="auto" w:fill="FFFFFF"/>
            <w:vAlign w:val="bottom"/>
            <w:hideMark/>
          </w:tcPr>
          <w:p w14:paraId="27796E33" w14:textId="77777777" w:rsidR="00A84375" w:rsidRDefault="00A84375">
            <w:pPr>
              <w:rPr>
                <w:rFonts w:ascii="inherit" w:hAnsi="inherit" w:cs="Arial"/>
                <w:color w:val="333333"/>
              </w:rPr>
            </w:pPr>
            <w:r>
              <w:rPr>
                <w:rFonts w:ascii="inherit" w:hAnsi="inherit" w:cs="Arial"/>
                <w:color w:val="333333"/>
              </w:rPr>
              <w:t>Полугодовая</w:t>
            </w:r>
          </w:p>
        </w:tc>
        <w:tc>
          <w:tcPr>
            <w:tcW w:w="0" w:type="auto"/>
            <w:shd w:val="clear" w:color="auto" w:fill="FFFFFF"/>
            <w:vAlign w:val="bottom"/>
            <w:hideMark/>
          </w:tcPr>
          <w:p w14:paraId="78855EDC" w14:textId="77777777" w:rsidR="00A84375" w:rsidRDefault="00A84375">
            <w:pPr>
              <w:rPr>
                <w:rFonts w:ascii="inherit" w:hAnsi="inherit" w:cs="Arial"/>
                <w:color w:val="333333"/>
              </w:rPr>
            </w:pPr>
            <w:r>
              <w:rPr>
                <w:rFonts w:ascii="inherit" w:hAnsi="inherit" w:cs="Arial"/>
                <w:color w:val="333333"/>
              </w:rPr>
              <w:t>15 числа после отчетного периода</w:t>
            </w:r>
          </w:p>
        </w:tc>
        <w:tc>
          <w:tcPr>
            <w:tcW w:w="0" w:type="auto"/>
            <w:shd w:val="clear" w:color="auto" w:fill="FFFFFF"/>
            <w:vAlign w:val="bottom"/>
            <w:hideMark/>
          </w:tcPr>
          <w:p w14:paraId="2F9510F0" w14:textId="77777777" w:rsidR="00A84375" w:rsidRDefault="00A84375">
            <w:pPr>
              <w:rPr>
                <w:rFonts w:ascii="inherit" w:hAnsi="inherit" w:cs="Arial"/>
                <w:color w:val="333333"/>
              </w:rPr>
            </w:pPr>
            <w:r>
              <w:rPr>
                <w:rFonts w:ascii="inherit" w:hAnsi="inherit" w:cs="Arial"/>
                <w:color w:val="333333"/>
              </w:rPr>
              <w:t>Территориальные органы ФОИВ, уполномоченные на осуществление государственного федерального контроля (надзора)</w:t>
            </w:r>
          </w:p>
        </w:tc>
        <w:tc>
          <w:tcPr>
            <w:tcW w:w="0" w:type="auto"/>
            <w:shd w:val="clear" w:color="auto" w:fill="FFFFFF"/>
            <w:vAlign w:val="bottom"/>
            <w:hideMark/>
          </w:tcPr>
          <w:p w14:paraId="04B79A23" w14:textId="77777777" w:rsidR="00A84375" w:rsidRDefault="00A84375">
            <w:pPr>
              <w:rPr>
                <w:rFonts w:ascii="inherit" w:hAnsi="inherit" w:cs="Arial"/>
                <w:color w:val="333333"/>
              </w:rPr>
            </w:pPr>
            <w:r>
              <w:rPr>
                <w:rFonts w:ascii="inherit" w:hAnsi="inherit" w:cs="Arial"/>
                <w:color w:val="333333"/>
              </w:rPr>
              <w:t>Соответствующие ФОИВ</w:t>
            </w:r>
          </w:p>
        </w:tc>
      </w:tr>
      <w:tr w:rsidR="00B625A6" w14:paraId="5FF3A15B" w14:textId="77777777" w:rsidTr="00B625A6">
        <w:tc>
          <w:tcPr>
            <w:tcW w:w="0" w:type="auto"/>
            <w:vMerge/>
            <w:shd w:val="clear" w:color="auto" w:fill="FFFFFF"/>
            <w:vAlign w:val="bottom"/>
            <w:hideMark/>
          </w:tcPr>
          <w:p w14:paraId="41CF186E"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40E90615"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469B3077"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4A9F2118"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55C563B8" w14:textId="77777777" w:rsidR="00A84375" w:rsidRDefault="00A84375">
            <w:pPr>
              <w:rPr>
                <w:rFonts w:ascii="inherit" w:hAnsi="inherit" w:cs="Arial"/>
                <w:color w:val="333333"/>
              </w:rPr>
            </w:pPr>
            <w:r>
              <w:rPr>
                <w:rFonts w:ascii="inherit" w:hAnsi="inherit" w:cs="Arial"/>
                <w:color w:val="333333"/>
              </w:rPr>
              <w:t>20 числа после отчетного периода</w:t>
            </w:r>
          </w:p>
        </w:tc>
        <w:tc>
          <w:tcPr>
            <w:tcW w:w="0" w:type="auto"/>
            <w:shd w:val="clear" w:color="auto" w:fill="FFFFFF"/>
            <w:vAlign w:val="bottom"/>
            <w:hideMark/>
          </w:tcPr>
          <w:p w14:paraId="108F670F" w14:textId="77777777" w:rsidR="00A84375" w:rsidRDefault="00A84375">
            <w:pPr>
              <w:rPr>
                <w:rFonts w:ascii="inherit" w:hAnsi="inherit" w:cs="Arial"/>
                <w:color w:val="333333"/>
              </w:rPr>
            </w:pPr>
            <w:r>
              <w:rPr>
                <w:rFonts w:ascii="inherit" w:hAnsi="inherit" w:cs="Arial"/>
                <w:color w:val="333333"/>
              </w:rPr>
              <w:t xml:space="preserve">ФОИВ, уполномоченные на осуществление государственного </w:t>
            </w:r>
            <w:r>
              <w:rPr>
                <w:rFonts w:ascii="inherit" w:hAnsi="inherit" w:cs="Arial"/>
                <w:color w:val="333333"/>
              </w:rPr>
              <w:lastRenderedPageBreak/>
              <w:t>федерального контроля (надзора)</w:t>
            </w:r>
          </w:p>
        </w:tc>
        <w:tc>
          <w:tcPr>
            <w:tcW w:w="0" w:type="auto"/>
            <w:shd w:val="clear" w:color="auto" w:fill="FFFFFF"/>
            <w:vAlign w:val="bottom"/>
            <w:hideMark/>
          </w:tcPr>
          <w:p w14:paraId="68715C6D" w14:textId="77777777" w:rsidR="00A84375" w:rsidRDefault="00A84375">
            <w:pPr>
              <w:rPr>
                <w:rFonts w:ascii="inherit" w:hAnsi="inherit" w:cs="Arial"/>
                <w:color w:val="333333"/>
              </w:rPr>
            </w:pPr>
            <w:r>
              <w:rPr>
                <w:rFonts w:ascii="inherit" w:hAnsi="inherit" w:cs="Arial"/>
                <w:color w:val="333333"/>
              </w:rPr>
              <w:lastRenderedPageBreak/>
              <w:t>Минэкономразвития России</w:t>
            </w:r>
          </w:p>
        </w:tc>
      </w:tr>
      <w:tr w:rsidR="00B625A6" w14:paraId="7000EFF6" w14:textId="77777777" w:rsidTr="00B625A6">
        <w:tc>
          <w:tcPr>
            <w:tcW w:w="0" w:type="auto"/>
            <w:shd w:val="clear" w:color="auto" w:fill="FFFFFF"/>
            <w:vAlign w:val="bottom"/>
            <w:hideMark/>
          </w:tcPr>
          <w:p w14:paraId="2081FF25" w14:textId="77777777" w:rsidR="00A84375" w:rsidRDefault="00A84375">
            <w:pPr>
              <w:rPr>
                <w:rFonts w:ascii="inherit" w:hAnsi="inherit" w:cs="Arial"/>
                <w:color w:val="333333"/>
              </w:rPr>
            </w:pPr>
            <w:r>
              <w:rPr>
                <w:rFonts w:ascii="inherit" w:hAnsi="inherit" w:cs="Arial"/>
                <w:color w:val="333333"/>
              </w:rPr>
              <w:t>2</w:t>
            </w:r>
          </w:p>
        </w:tc>
        <w:tc>
          <w:tcPr>
            <w:tcW w:w="0" w:type="auto"/>
            <w:shd w:val="clear" w:color="auto" w:fill="FFFFFF"/>
            <w:vAlign w:val="bottom"/>
            <w:hideMark/>
          </w:tcPr>
          <w:p w14:paraId="3625F52D" w14:textId="77777777" w:rsidR="00A84375" w:rsidRDefault="00A84375">
            <w:pPr>
              <w:rPr>
                <w:rFonts w:ascii="inherit" w:hAnsi="inherit" w:cs="Arial"/>
                <w:color w:val="333333"/>
              </w:rPr>
            </w:pPr>
            <w:r>
              <w:rPr>
                <w:rFonts w:ascii="inherit" w:hAnsi="inherit" w:cs="Arial"/>
                <w:color w:val="333333"/>
              </w:rPr>
              <w:t>Сведения об административных правонарушениях в сфере экономики</w:t>
            </w:r>
          </w:p>
        </w:tc>
        <w:tc>
          <w:tcPr>
            <w:tcW w:w="0" w:type="auto"/>
            <w:shd w:val="clear" w:color="auto" w:fill="FFFFFF"/>
            <w:vAlign w:val="bottom"/>
            <w:hideMark/>
          </w:tcPr>
          <w:p w14:paraId="693B84CE" w14:textId="77777777" w:rsidR="00A84375" w:rsidRDefault="00A84375">
            <w:pPr>
              <w:rPr>
                <w:rFonts w:ascii="inherit" w:hAnsi="inherit" w:cs="Arial"/>
                <w:color w:val="333333"/>
              </w:rPr>
            </w:pPr>
            <w:r>
              <w:rPr>
                <w:rFonts w:ascii="inherit" w:hAnsi="inherit" w:cs="Arial"/>
                <w:color w:val="333333"/>
              </w:rPr>
              <w:t>№ 1-АЭ</w:t>
            </w:r>
          </w:p>
        </w:tc>
        <w:tc>
          <w:tcPr>
            <w:tcW w:w="0" w:type="auto"/>
            <w:shd w:val="clear" w:color="auto" w:fill="FFFFFF"/>
            <w:vAlign w:val="bottom"/>
            <w:hideMark/>
          </w:tcPr>
          <w:p w14:paraId="2B62BB4A" w14:textId="77777777" w:rsidR="00A84375" w:rsidRDefault="00A84375">
            <w:pPr>
              <w:rPr>
                <w:rFonts w:ascii="inherit" w:hAnsi="inherit" w:cs="Arial"/>
                <w:color w:val="333333"/>
              </w:rPr>
            </w:pPr>
            <w:r>
              <w:rPr>
                <w:rFonts w:ascii="inherit" w:hAnsi="inherit" w:cs="Arial"/>
                <w:color w:val="333333"/>
              </w:rPr>
              <w:t>Годовая</w:t>
            </w:r>
          </w:p>
        </w:tc>
        <w:tc>
          <w:tcPr>
            <w:tcW w:w="0" w:type="auto"/>
            <w:shd w:val="clear" w:color="auto" w:fill="FFFFFF"/>
            <w:vAlign w:val="bottom"/>
            <w:hideMark/>
          </w:tcPr>
          <w:p w14:paraId="05B7C14E" w14:textId="77777777" w:rsidR="00A84375" w:rsidRDefault="00A84375">
            <w:pPr>
              <w:rPr>
                <w:rFonts w:ascii="inherit" w:hAnsi="inherit" w:cs="Arial"/>
                <w:color w:val="333333"/>
              </w:rPr>
            </w:pPr>
            <w:r>
              <w:rPr>
                <w:rFonts w:ascii="inherit" w:hAnsi="inherit" w:cs="Arial"/>
                <w:color w:val="333333"/>
              </w:rPr>
              <w:t>15 марта</w:t>
            </w:r>
          </w:p>
        </w:tc>
        <w:tc>
          <w:tcPr>
            <w:tcW w:w="0" w:type="auto"/>
            <w:shd w:val="clear" w:color="auto" w:fill="FFFFFF"/>
            <w:vAlign w:val="bottom"/>
            <w:hideMark/>
          </w:tcPr>
          <w:p w14:paraId="757F8262" w14:textId="77777777" w:rsidR="00A84375" w:rsidRDefault="00A84375">
            <w:pPr>
              <w:rPr>
                <w:rFonts w:ascii="inherit" w:hAnsi="inherit" w:cs="Arial"/>
                <w:color w:val="333333"/>
              </w:rPr>
            </w:pPr>
            <w:r>
              <w:rPr>
                <w:rFonts w:ascii="inherit" w:hAnsi="inherit" w:cs="Arial"/>
                <w:color w:val="333333"/>
              </w:rPr>
              <w:t>ФОИВ, уполномоченные возбуждать (составлять протоколы) и рассматривать дела об административных правонарушениях в сфере экономики по соответствующим статьям Кодекса РФ об административных правонарушениях</w:t>
            </w:r>
          </w:p>
        </w:tc>
        <w:tc>
          <w:tcPr>
            <w:tcW w:w="0" w:type="auto"/>
            <w:shd w:val="clear" w:color="auto" w:fill="FFFFFF"/>
            <w:vAlign w:val="bottom"/>
            <w:hideMark/>
          </w:tcPr>
          <w:p w14:paraId="37B9DA85" w14:textId="77777777" w:rsidR="00A84375" w:rsidRDefault="00A84375">
            <w:pPr>
              <w:rPr>
                <w:rFonts w:ascii="inherit" w:hAnsi="inherit" w:cs="Arial"/>
                <w:color w:val="333333"/>
              </w:rPr>
            </w:pPr>
            <w:r>
              <w:rPr>
                <w:rFonts w:ascii="inherit" w:hAnsi="inherit" w:cs="Arial"/>
                <w:color w:val="333333"/>
              </w:rPr>
              <w:t>Росстат</w:t>
            </w:r>
          </w:p>
        </w:tc>
      </w:tr>
      <w:tr w:rsidR="00B625A6" w14:paraId="4ED7865E" w14:textId="77777777" w:rsidTr="00B625A6">
        <w:tc>
          <w:tcPr>
            <w:tcW w:w="0" w:type="auto"/>
            <w:shd w:val="clear" w:color="auto" w:fill="FFFFFF"/>
            <w:vAlign w:val="bottom"/>
            <w:hideMark/>
          </w:tcPr>
          <w:p w14:paraId="6F02B3CA" w14:textId="77777777" w:rsidR="00A84375" w:rsidRDefault="00A84375">
            <w:pPr>
              <w:rPr>
                <w:rFonts w:ascii="inherit" w:hAnsi="inherit" w:cs="Arial"/>
                <w:color w:val="333333"/>
              </w:rPr>
            </w:pPr>
            <w:r>
              <w:rPr>
                <w:rFonts w:ascii="inherit" w:hAnsi="inherit" w:cs="Arial"/>
                <w:color w:val="333333"/>
              </w:rPr>
              <w:t>3</w:t>
            </w:r>
          </w:p>
        </w:tc>
        <w:tc>
          <w:tcPr>
            <w:tcW w:w="0" w:type="auto"/>
            <w:shd w:val="clear" w:color="auto" w:fill="FFFFFF"/>
            <w:vAlign w:val="bottom"/>
            <w:hideMark/>
          </w:tcPr>
          <w:p w14:paraId="55B83D4C" w14:textId="77777777" w:rsidR="00A84375" w:rsidRDefault="00A84375">
            <w:pPr>
              <w:rPr>
                <w:rFonts w:ascii="inherit" w:hAnsi="inherit" w:cs="Arial"/>
                <w:color w:val="333333"/>
              </w:rPr>
            </w:pPr>
            <w:r>
              <w:rPr>
                <w:rFonts w:ascii="inherit" w:hAnsi="inherit" w:cs="Arial"/>
                <w:color w:val="333333"/>
              </w:rPr>
              <w:t>Сведения о предоставлении государственных (муниципальных) услуг</w:t>
            </w:r>
          </w:p>
        </w:tc>
        <w:tc>
          <w:tcPr>
            <w:tcW w:w="0" w:type="auto"/>
            <w:shd w:val="clear" w:color="auto" w:fill="FFFFFF"/>
            <w:vAlign w:val="bottom"/>
            <w:hideMark/>
          </w:tcPr>
          <w:p w14:paraId="181482A0" w14:textId="77777777" w:rsidR="00A84375" w:rsidRDefault="00A84375">
            <w:pPr>
              <w:rPr>
                <w:rFonts w:ascii="inherit" w:hAnsi="inherit" w:cs="Arial"/>
                <w:color w:val="333333"/>
              </w:rPr>
            </w:pPr>
            <w:r>
              <w:rPr>
                <w:rFonts w:ascii="inherit" w:hAnsi="inherit" w:cs="Arial"/>
                <w:color w:val="333333"/>
              </w:rPr>
              <w:t>№ 1-ГМУ</w:t>
            </w:r>
          </w:p>
        </w:tc>
        <w:tc>
          <w:tcPr>
            <w:tcW w:w="0" w:type="auto"/>
            <w:shd w:val="clear" w:color="auto" w:fill="FFFFFF"/>
            <w:vAlign w:val="bottom"/>
            <w:hideMark/>
          </w:tcPr>
          <w:p w14:paraId="65E3EAD2" w14:textId="77777777" w:rsidR="00A84375" w:rsidRDefault="00A84375">
            <w:pPr>
              <w:rPr>
                <w:rFonts w:ascii="inherit" w:hAnsi="inherit" w:cs="Arial"/>
                <w:color w:val="333333"/>
              </w:rPr>
            </w:pPr>
            <w:r>
              <w:rPr>
                <w:rFonts w:ascii="inherit" w:hAnsi="inherit" w:cs="Arial"/>
                <w:color w:val="333333"/>
              </w:rPr>
              <w:t>Месячная</w:t>
            </w:r>
          </w:p>
        </w:tc>
        <w:tc>
          <w:tcPr>
            <w:tcW w:w="0" w:type="auto"/>
            <w:shd w:val="clear" w:color="auto" w:fill="FFFFFF"/>
            <w:vAlign w:val="bottom"/>
            <w:hideMark/>
          </w:tcPr>
          <w:p w14:paraId="73B46B0E" w14:textId="77777777" w:rsidR="00A84375" w:rsidRDefault="00A84375">
            <w:pPr>
              <w:rPr>
                <w:rFonts w:ascii="inherit" w:hAnsi="inherit" w:cs="Arial"/>
                <w:color w:val="333333"/>
              </w:rPr>
            </w:pPr>
            <w:r>
              <w:rPr>
                <w:rFonts w:ascii="inherit" w:hAnsi="inherit" w:cs="Arial"/>
                <w:color w:val="333333"/>
              </w:rPr>
              <w:t>Не позднее 45 календарных дней после отчетного периода</w:t>
            </w:r>
          </w:p>
        </w:tc>
        <w:tc>
          <w:tcPr>
            <w:tcW w:w="0" w:type="auto"/>
            <w:shd w:val="clear" w:color="auto" w:fill="FFFFFF"/>
            <w:vAlign w:val="bottom"/>
            <w:hideMark/>
          </w:tcPr>
          <w:p w14:paraId="6B7BE016" w14:textId="77777777" w:rsidR="00A84375" w:rsidRDefault="00A84375">
            <w:pPr>
              <w:rPr>
                <w:rFonts w:ascii="inherit" w:hAnsi="inherit" w:cs="Arial"/>
                <w:color w:val="333333"/>
              </w:rPr>
            </w:pPr>
            <w:r>
              <w:rPr>
                <w:rFonts w:ascii="inherit" w:hAnsi="inherit" w:cs="Arial"/>
                <w:color w:val="333333"/>
              </w:rPr>
              <w:t>ФОИВ, осуществляющие предоставление государственных (муниципальных) услуг</w:t>
            </w:r>
          </w:p>
        </w:tc>
        <w:tc>
          <w:tcPr>
            <w:tcW w:w="0" w:type="auto"/>
            <w:shd w:val="clear" w:color="auto" w:fill="FFFFFF"/>
            <w:vAlign w:val="bottom"/>
            <w:hideMark/>
          </w:tcPr>
          <w:p w14:paraId="0A508A55" w14:textId="77777777" w:rsidR="00A84375" w:rsidRDefault="00A84375">
            <w:pPr>
              <w:rPr>
                <w:rFonts w:ascii="inherit" w:hAnsi="inherit" w:cs="Arial"/>
                <w:color w:val="333333"/>
              </w:rPr>
            </w:pPr>
            <w:r>
              <w:rPr>
                <w:rFonts w:ascii="inherit" w:hAnsi="inherit" w:cs="Arial"/>
                <w:color w:val="333333"/>
              </w:rPr>
              <w:t>Минэкономразвития России</w:t>
            </w:r>
          </w:p>
        </w:tc>
      </w:tr>
      <w:tr w:rsidR="00B625A6" w14:paraId="13B0D7E0" w14:textId="77777777" w:rsidTr="00B625A6">
        <w:tc>
          <w:tcPr>
            <w:tcW w:w="0" w:type="auto"/>
            <w:shd w:val="clear" w:color="auto" w:fill="FFFFFF"/>
            <w:vAlign w:val="bottom"/>
            <w:hideMark/>
          </w:tcPr>
          <w:p w14:paraId="3D4A936C" w14:textId="77777777" w:rsidR="00A84375" w:rsidRDefault="00A84375">
            <w:pPr>
              <w:rPr>
                <w:rFonts w:ascii="inherit" w:hAnsi="inherit" w:cs="Arial"/>
                <w:color w:val="333333"/>
              </w:rPr>
            </w:pPr>
            <w:r>
              <w:rPr>
                <w:rFonts w:ascii="inherit" w:hAnsi="inherit" w:cs="Arial"/>
                <w:color w:val="333333"/>
              </w:rPr>
              <w:t>4</w:t>
            </w:r>
          </w:p>
        </w:tc>
        <w:tc>
          <w:tcPr>
            <w:tcW w:w="0" w:type="auto"/>
            <w:shd w:val="clear" w:color="auto" w:fill="FFFFFF"/>
            <w:vAlign w:val="bottom"/>
            <w:hideMark/>
          </w:tcPr>
          <w:p w14:paraId="710676D0" w14:textId="77777777" w:rsidR="00A84375" w:rsidRDefault="00A84375">
            <w:pPr>
              <w:rPr>
                <w:rFonts w:ascii="inherit" w:hAnsi="inherit" w:cs="Arial"/>
                <w:color w:val="333333"/>
              </w:rPr>
            </w:pPr>
            <w:r>
              <w:rPr>
                <w:rFonts w:ascii="inherit" w:hAnsi="inherit" w:cs="Arial"/>
                <w:color w:val="333333"/>
              </w:rPr>
              <w:t>Сведения о качестве проверенных потребительских товаров и нарушениях норм и правил торговли</w:t>
            </w:r>
          </w:p>
        </w:tc>
        <w:tc>
          <w:tcPr>
            <w:tcW w:w="0" w:type="auto"/>
            <w:shd w:val="clear" w:color="auto" w:fill="FFFFFF"/>
            <w:vAlign w:val="bottom"/>
            <w:hideMark/>
          </w:tcPr>
          <w:p w14:paraId="20090EF0" w14:textId="77777777" w:rsidR="00A84375" w:rsidRDefault="00A84375">
            <w:pPr>
              <w:rPr>
                <w:rFonts w:ascii="inherit" w:hAnsi="inherit" w:cs="Arial"/>
                <w:color w:val="333333"/>
              </w:rPr>
            </w:pPr>
            <w:r>
              <w:rPr>
                <w:rFonts w:ascii="inherit" w:hAnsi="inherit" w:cs="Arial"/>
                <w:color w:val="333333"/>
              </w:rPr>
              <w:t>№ 1-КЧ</w:t>
            </w:r>
          </w:p>
        </w:tc>
        <w:tc>
          <w:tcPr>
            <w:tcW w:w="0" w:type="auto"/>
            <w:shd w:val="clear" w:color="auto" w:fill="FFFFFF"/>
            <w:vAlign w:val="bottom"/>
            <w:hideMark/>
          </w:tcPr>
          <w:p w14:paraId="168ECCF4" w14:textId="77777777" w:rsidR="00A84375" w:rsidRDefault="00A84375">
            <w:pPr>
              <w:rPr>
                <w:rFonts w:ascii="inherit" w:hAnsi="inherit" w:cs="Arial"/>
                <w:color w:val="333333"/>
              </w:rPr>
            </w:pPr>
            <w:r>
              <w:rPr>
                <w:rFonts w:ascii="inherit" w:hAnsi="inherit" w:cs="Arial"/>
                <w:color w:val="333333"/>
              </w:rPr>
              <w:t>Квартальная</w:t>
            </w:r>
          </w:p>
        </w:tc>
        <w:tc>
          <w:tcPr>
            <w:tcW w:w="0" w:type="auto"/>
            <w:shd w:val="clear" w:color="auto" w:fill="FFFFFF"/>
            <w:vAlign w:val="bottom"/>
            <w:hideMark/>
          </w:tcPr>
          <w:p w14:paraId="7F597637" w14:textId="77777777" w:rsidR="00A84375" w:rsidRDefault="00A84375">
            <w:pPr>
              <w:rPr>
                <w:rFonts w:ascii="inherit" w:hAnsi="inherit" w:cs="Arial"/>
                <w:color w:val="333333"/>
              </w:rPr>
            </w:pPr>
            <w:r>
              <w:rPr>
                <w:rFonts w:ascii="inherit" w:hAnsi="inherit" w:cs="Arial"/>
                <w:color w:val="333333"/>
              </w:rPr>
              <w:t>7 числа после отчетного периода</w:t>
            </w:r>
          </w:p>
        </w:tc>
        <w:tc>
          <w:tcPr>
            <w:tcW w:w="0" w:type="auto"/>
            <w:shd w:val="clear" w:color="auto" w:fill="FFFFFF"/>
            <w:vAlign w:val="bottom"/>
            <w:hideMark/>
          </w:tcPr>
          <w:p w14:paraId="26192A6C" w14:textId="77777777" w:rsidR="00A84375" w:rsidRDefault="00A84375">
            <w:pPr>
              <w:rPr>
                <w:rFonts w:ascii="inherit" w:hAnsi="inherit" w:cs="Arial"/>
                <w:color w:val="333333"/>
              </w:rPr>
            </w:pPr>
            <w:r>
              <w:rPr>
                <w:rFonts w:ascii="inherit" w:hAnsi="inherit" w:cs="Arial"/>
                <w:color w:val="333333"/>
              </w:rPr>
              <w:t>Территориальные органы Роспотребнадзора</w:t>
            </w:r>
          </w:p>
        </w:tc>
        <w:tc>
          <w:tcPr>
            <w:tcW w:w="0" w:type="auto"/>
            <w:shd w:val="clear" w:color="auto" w:fill="FFFFFF"/>
            <w:vAlign w:val="bottom"/>
            <w:hideMark/>
          </w:tcPr>
          <w:p w14:paraId="2E7D3040" w14:textId="77777777" w:rsidR="00A84375" w:rsidRDefault="00A84375">
            <w:pPr>
              <w:rPr>
                <w:rFonts w:ascii="inherit" w:hAnsi="inherit" w:cs="Arial"/>
                <w:color w:val="333333"/>
              </w:rPr>
            </w:pPr>
            <w:r>
              <w:rPr>
                <w:rFonts w:ascii="inherit" w:hAnsi="inherit" w:cs="Arial"/>
                <w:color w:val="333333"/>
              </w:rPr>
              <w:t>Роспотреб</w:t>
            </w:r>
            <w:r>
              <w:rPr>
                <w:rFonts w:ascii="inherit" w:hAnsi="inherit" w:cs="Arial"/>
                <w:color w:val="333333"/>
              </w:rPr>
              <w:softHyphen/>
              <w:t>надзор</w:t>
            </w:r>
          </w:p>
        </w:tc>
      </w:tr>
      <w:tr w:rsidR="00B625A6" w14:paraId="59BEE93D" w14:textId="77777777" w:rsidTr="00B625A6">
        <w:tc>
          <w:tcPr>
            <w:tcW w:w="0" w:type="auto"/>
            <w:vMerge w:val="restart"/>
            <w:shd w:val="clear" w:color="auto" w:fill="FFFFFF"/>
            <w:vAlign w:val="bottom"/>
            <w:hideMark/>
          </w:tcPr>
          <w:p w14:paraId="025670F0" w14:textId="77777777" w:rsidR="00A84375" w:rsidRDefault="00A84375">
            <w:pPr>
              <w:rPr>
                <w:rFonts w:ascii="inherit" w:hAnsi="inherit" w:cs="Arial"/>
                <w:color w:val="333333"/>
              </w:rPr>
            </w:pPr>
            <w:r>
              <w:rPr>
                <w:rFonts w:ascii="inherit" w:hAnsi="inherit" w:cs="Arial"/>
                <w:color w:val="333333"/>
              </w:rPr>
              <w:t>5</w:t>
            </w:r>
          </w:p>
        </w:tc>
        <w:tc>
          <w:tcPr>
            <w:tcW w:w="0" w:type="auto"/>
            <w:vMerge w:val="restart"/>
            <w:shd w:val="clear" w:color="auto" w:fill="FFFFFF"/>
            <w:vAlign w:val="bottom"/>
            <w:hideMark/>
          </w:tcPr>
          <w:p w14:paraId="49376261" w14:textId="77777777" w:rsidR="00A84375" w:rsidRDefault="00A84375">
            <w:pPr>
              <w:rPr>
                <w:rFonts w:ascii="inherit" w:hAnsi="inherit" w:cs="Arial"/>
                <w:color w:val="333333"/>
              </w:rPr>
            </w:pPr>
            <w:r>
              <w:rPr>
                <w:rFonts w:ascii="inherit" w:hAnsi="inherit" w:cs="Arial"/>
                <w:color w:val="333333"/>
              </w:rPr>
              <w:t>Сведения об осуществлении лицензирования</w:t>
            </w:r>
          </w:p>
        </w:tc>
        <w:tc>
          <w:tcPr>
            <w:tcW w:w="0" w:type="auto"/>
            <w:vMerge w:val="restart"/>
            <w:shd w:val="clear" w:color="auto" w:fill="FFFFFF"/>
            <w:vAlign w:val="bottom"/>
            <w:hideMark/>
          </w:tcPr>
          <w:p w14:paraId="6CC6101C" w14:textId="77777777" w:rsidR="00A84375" w:rsidRDefault="00A84375">
            <w:pPr>
              <w:rPr>
                <w:rFonts w:ascii="inherit" w:hAnsi="inherit" w:cs="Arial"/>
                <w:color w:val="333333"/>
              </w:rPr>
            </w:pPr>
            <w:r>
              <w:rPr>
                <w:rFonts w:ascii="inherit" w:hAnsi="inherit" w:cs="Arial"/>
                <w:color w:val="333333"/>
              </w:rPr>
              <w:t>№ 1-лицензирование</w:t>
            </w:r>
          </w:p>
        </w:tc>
        <w:tc>
          <w:tcPr>
            <w:tcW w:w="0" w:type="auto"/>
            <w:vMerge w:val="restart"/>
            <w:shd w:val="clear" w:color="auto" w:fill="FFFFFF"/>
            <w:vAlign w:val="bottom"/>
            <w:hideMark/>
          </w:tcPr>
          <w:p w14:paraId="0564F018" w14:textId="77777777" w:rsidR="00A84375" w:rsidRDefault="00A84375">
            <w:pPr>
              <w:rPr>
                <w:rFonts w:ascii="inherit" w:hAnsi="inherit" w:cs="Arial"/>
                <w:color w:val="333333"/>
              </w:rPr>
            </w:pPr>
            <w:r>
              <w:rPr>
                <w:rFonts w:ascii="inherit" w:hAnsi="inherit" w:cs="Arial"/>
                <w:color w:val="333333"/>
              </w:rPr>
              <w:t>Полугодовая</w:t>
            </w:r>
          </w:p>
        </w:tc>
        <w:tc>
          <w:tcPr>
            <w:tcW w:w="0" w:type="auto"/>
            <w:shd w:val="clear" w:color="auto" w:fill="FFFFFF"/>
            <w:vAlign w:val="bottom"/>
            <w:hideMark/>
          </w:tcPr>
          <w:p w14:paraId="0C5B8E2E" w14:textId="77777777" w:rsidR="00A84375" w:rsidRDefault="00A84375">
            <w:pPr>
              <w:rPr>
                <w:rFonts w:ascii="inherit" w:hAnsi="inherit" w:cs="Arial"/>
                <w:color w:val="333333"/>
              </w:rPr>
            </w:pPr>
            <w:r>
              <w:rPr>
                <w:rFonts w:ascii="inherit" w:hAnsi="inherit" w:cs="Arial"/>
                <w:color w:val="333333"/>
              </w:rPr>
              <w:t>20 числа после отчетного периода</w:t>
            </w:r>
          </w:p>
        </w:tc>
        <w:tc>
          <w:tcPr>
            <w:tcW w:w="0" w:type="auto"/>
            <w:shd w:val="clear" w:color="auto" w:fill="FFFFFF"/>
            <w:vAlign w:val="bottom"/>
            <w:hideMark/>
          </w:tcPr>
          <w:p w14:paraId="2F6A3CCD" w14:textId="77777777" w:rsidR="00A84375" w:rsidRDefault="00A84375">
            <w:pPr>
              <w:rPr>
                <w:rFonts w:ascii="inherit" w:hAnsi="inherit" w:cs="Arial"/>
                <w:color w:val="333333"/>
              </w:rPr>
            </w:pPr>
            <w:r>
              <w:rPr>
                <w:rFonts w:ascii="inherit" w:hAnsi="inherit" w:cs="Arial"/>
                <w:color w:val="333333"/>
              </w:rPr>
              <w:t>ФОИВ, уполномоченные контролировать исполнение переданных полномочий по лицензированию</w:t>
            </w:r>
          </w:p>
        </w:tc>
        <w:tc>
          <w:tcPr>
            <w:tcW w:w="0" w:type="auto"/>
            <w:shd w:val="clear" w:color="auto" w:fill="FFFFFF"/>
            <w:vAlign w:val="bottom"/>
            <w:hideMark/>
          </w:tcPr>
          <w:p w14:paraId="19AB3FE5" w14:textId="77777777" w:rsidR="00A84375" w:rsidRDefault="00A84375">
            <w:pPr>
              <w:rPr>
                <w:rFonts w:ascii="inherit" w:hAnsi="inherit" w:cs="Arial"/>
                <w:color w:val="333333"/>
              </w:rPr>
            </w:pPr>
            <w:r>
              <w:rPr>
                <w:rFonts w:ascii="inherit" w:hAnsi="inherit" w:cs="Arial"/>
                <w:color w:val="333333"/>
              </w:rPr>
              <w:t>Минэкономразвития России</w:t>
            </w:r>
          </w:p>
        </w:tc>
      </w:tr>
      <w:tr w:rsidR="00B625A6" w14:paraId="3B91C04B" w14:textId="77777777" w:rsidTr="00B625A6">
        <w:tc>
          <w:tcPr>
            <w:tcW w:w="0" w:type="auto"/>
            <w:vMerge/>
            <w:shd w:val="clear" w:color="auto" w:fill="FFFFFF"/>
            <w:vAlign w:val="bottom"/>
            <w:hideMark/>
          </w:tcPr>
          <w:p w14:paraId="0C06BA15"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91D60D6"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718EE32"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1276E921"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76DA5F4B" w14:textId="77777777" w:rsidR="00A84375" w:rsidRDefault="00A84375">
            <w:pPr>
              <w:rPr>
                <w:rFonts w:ascii="inherit" w:hAnsi="inherit" w:cs="Arial"/>
                <w:color w:val="333333"/>
              </w:rPr>
            </w:pPr>
            <w:r>
              <w:rPr>
                <w:rFonts w:ascii="inherit" w:hAnsi="inherit" w:cs="Arial"/>
                <w:color w:val="333333"/>
              </w:rPr>
              <w:t>15 числа после отчетного периода</w:t>
            </w:r>
          </w:p>
        </w:tc>
        <w:tc>
          <w:tcPr>
            <w:tcW w:w="0" w:type="auto"/>
            <w:shd w:val="clear" w:color="auto" w:fill="FFFFFF"/>
            <w:vAlign w:val="bottom"/>
            <w:hideMark/>
          </w:tcPr>
          <w:p w14:paraId="3286A4F3" w14:textId="77777777" w:rsidR="00A84375" w:rsidRDefault="00A84375">
            <w:pPr>
              <w:rPr>
                <w:rFonts w:ascii="inherit" w:hAnsi="inherit" w:cs="Arial"/>
                <w:color w:val="333333"/>
              </w:rPr>
            </w:pPr>
            <w:r>
              <w:rPr>
                <w:rFonts w:ascii="inherit" w:hAnsi="inherit" w:cs="Arial"/>
                <w:color w:val="333333"/>
              </w:rPr>
              <w:t>Территориальные органы ФОИВ, уполномоченные на осуществление лицензирования отдельных видов деятельности</w:t>
            </w:r>
          </w:p>
        </w:tc>
        <w:tc>
          <w:tcPr>
            <w:tcW w:w="0" w:type="auto"/>
            <w:shd w:val="clear" w:color="auto" w:fill="FFFFFF"/>
            <w:vAlign w:val="bottom"/>
            <w:hideMark/>
          </w:tcPr>
          <w:p w14:paraId="7272DCE9" w14:textId="77777777" w:rsidR="00A84375" w:rsidRDefault="00A84375">
            <w:pPr>
              <w:rPr>
                <w:rFonts w:ascii="inherit" w:hAnsi="inherit" w:cs="Arial"/>
                <w:color w:val="333333"/>
              </w:rPr>
            </w:pPr>
            <w:r>
              <w:rPr>
                <w:rFonts w:ascii="inherit" w:hAnsi="inherit" w:cs="Arial"/>
                <w:color w:val="333333"/>
              </w:rPr>
              <w:t>Соответствующие ФОИВ</w:t>
            </w:r>
          </w:p>
        </w:tc>
      </w:tr>
      <w:tr w:rsidR="00B625A6" w14:paraId="5B602398" w14:textId="77777777" w:rsidTr="00B625A6">
        <w:tc>
          <w:tcPr>
            <w:tcW w:w="0" w:type="auto"/>
            <w:vMerge/>
            <w:shd w:val="clear" w:color="auto" w:fill="FFFFFF"/>
            <w:vAlign w:val="bottom"/>
            <w:hideMark/>
          </w:tcPr>
          <w:p w14:paraId="618ADB94"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2716B0E8"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2C8D7C97"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4AF16B32"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2AAA3BCD" w14:textId="77777777" w:rsidR="00A84375" w:rsidRDefault="00A84375">
            <w:pPr>
              <w:rPr>
                <w:rFonts w:ascii="inherit" w:hAnsi="inherit" w:cs="Arial"/>
                <w:color w:val="333333"/>
              </w:rPr>
            </w:pPr>
            <w:r>
              <w:rPr>
                <w:rFonts w:ascii="inherit" w:hAnsi="inherit" w:cs="Arial"/>
                <w:color w:val="333333"/>
              </w:rPr>
              <w:t>20 числа после отчетного периода</w:t>
            </w:r>
          </w:p>
        </w:tc>
        <w:tc>
          <w:tcPr>
            <w:tcW w:w="0" w:type="auto"/>
            <w:shd w:val="clear" w:color="auto" w:fill="FFFFFF"/>
            <w:vAlign w:val="bottom"/>
            <w:hideMark/>
          </w:tcPr>
          <w:p w14:paraId="5FC4EAC2" w14:textId="77777777" w:rsidR="00A84375" w:rsidRDefault="00A84375">
            <w:pPr>
              <w:rPr>
                <w:rFonts w:ascii="inherit" w:hAnsi="inherit" w:cs="Arial"/>
                <w:color w:val="333333"/>
              </w:rPr>
            </w:pPr>
            <w:r>
              <w:rPr>
                <w:rFonts w:ascii="inherit" w:hAnsi="inherit" w:cs="Arial"/>
                <w:color w:val="333333"/>
              </w:rPr>
              <w:t>ФОИВ, уполномоченные на осуществление лицензирования отдельных видов деятельности, в том числе в соответствующих территориальных органах</w:t>
            </w:r>
          </w:p>
        </w:tc>
        <w:tc>
          <w:tcPr>
            <w:tcW w:w="0" w:type="auto"/>
            <w:shd w:val="clear" w:color="auto" w:fill="FFFFFF"/>
            <w:vAlign w:val="bottom"/>
            <w:hideMark/>
          </w:tcPr>
          <w:p w14:paraId="206EF2AA" w14:textId="77777777" w:rsidR="00A84375" w:rsidRDefault="00A84375">
            <w:pPr>
              <w:rPr>
                <w:rFonts w:ascii="inherit" w:hAnsi="inherit" w:cs="Arial"/>
                <w:color w:val="333333"/>
              </w:rPr>
            </w:pPr>
            <w:r>
              <w:rPr>
                <w:rFonts w:ascii="inherit" w:hAnsi="inherit" w:cs="Arial"/>
                <w:color w:val="333333"/>
              </w:rPr>
              <w:t>Минэкономразвития России</w:t>
            </w:r>
          </w:p>
        </w:tc>
      </w:tr>
    </w:tbl>
    <w:p w14:paraId="1242752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Основная федеральная статистическая форма по контролю (надзору), которую заполняют и предоставляют территориальные органы Роспотребнадзора, — форма № 1-контроль «Сведения об осуществлении государственного контроля (надзора) и муниципального контроля». Форма содержит три раздела, включая сведения о количестве проведенных проверок юридических лиц и индивидуальных предпринимателей, результаты проверок, справочную информацию. Периодичность сдачи формы полугодовая. На сновании указанной формы Минэкономразвития России ежегодно готовит «Сводный доклад о государственном контроле (надзоре), муниципальном контроле в Российской Федерации».</w:t>
      </w:r>
    </w:p>
    <w:p w14:paraId="1A9456F2"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статистической форме № 1-АЭ «Сведения об административных правонарушениях в сфере экономики» отражены первичные статистические данные об административных правонарушениях по соответствующим статьям Кодекса РФ об административных правонарушениях. Данные по форме по каждому субъекту Российской Федерации по соответствующим статьям Кодекса РФ об административных правонарушениях, по которым федеральные органы исполнительной власти уполномочены возбуждать (составлять протоколы) и рассматривать дела об административных правонарушениях или только возбуждать (составлять протоколы) дела об административных правонарушениях.</w:t>
      </w:r>
    </w:p>
    <w:p w14:paraId="47D8413A"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форме № 1-лицензирование «Сведения об осуществлении лицензирования» три раздела, включая рассмотрение обращений заявителей, проведение лицензионного контроля, организацию деятельности лицензирующего органа. Роспотребнадзор наделен правом выдавать лицензии на два вида деятельности. Это лицензирование деятельности в области использования ИИИ (генерирующих) (за исключением случая, если эти источники используют в медицинской деятельности) и лицензирование на осуществление деятельности, связанной с использованием возбудителей инфекционных заболеваний III–IV групп патогенности.</w:t>
      </w:r>
    </w:p>
    <w:p w14:paraId="4E4B3A91" w14:textId="77777777" w:rsidR="00A84375" w:rsidRDefault="00A84375" w:rsidP="00A84375">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Форма № 1-ГМУ «Сведения о предоставлении государственных (муниципальных) услуг» содержит таблицу «Показатели процесса предоставления государственных (муниципальных) услуг».</w:t>
      </w:r>
    </w:p>
    <w:p w14:paraId="4FDA1C36"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В форме федерального статистического наблюдения № 1-КЧ «Сведения о качестве проверенных потребительских товаров и нарушениях норм и правил торговли» два раздела: «Сведения о качестве проверенных потребительских товаров» и «Сведения о выявленных нарушениях норм и правил торговли». Информация, вносимая в указанную форму, характеризует деятельность Роспотребнадзора по защите прав потребителей.</w:t>
      </w:r>
    </w:p>
    <w:p w14:paraId="7D792971" w14:textId="77777777" w:rsidR="00A84375" w:rsidRPr="00A84375" w:rsidRDefault="00A84375" w:rsidP="00A84375">
      <w:pPr>
        <w:shd w:val="clear" w:color="auto" w:fill="FFFFFF"/>
        <w:spacing w:after="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b/>
          <w:bCs/>
          <w:color w:val="333333"/>
          <w:sz w:val="24"/>
          <w:szCs w:val="24"/>
          <w:bdr w:val="none" w:sz="0" w:space="0" w:color="auto" w:frame="1"/>
          <w:lang w:eastAsia="ru-RU"/>
        </w:rPr>
        <w:t>Отраслевые формы статистического наблюдения</w:t>
      </w:r>
    </w:p>
    <w:p w14:paraId="2C37CE7C"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lastRenderedPageBreak/>
        <w:t>В табл. 13.2 представлены отраслевые статистические формы по контролю (надзору).</w:t>
      </w:r>
    </w:p>
    <w:p w14:paraId="73F93D64" w14:textId="77777777" w:rsidR="00A84375" w:rsidRPr="00A84375" w:rsidRDefault="00A84375" w:rsidP="00A84375">
      <w:pPr>
        <w:shd w:val="clear" w:color="auto" w:fill="FFFFFF"/>
        <w:spacing w:after="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b/>
          <w:bCs/>
          <w:color w:val="333333"/>
          <w:sz w:val="24"/>
          <w:szCs w:val="24"/>
          <w:bdr w:val="none" w:sz="0" w:space="0" w:color="auto" w:frame="1"/>
          <w:lang w:eastAsia="ru-RU"/>
        </w:rPr>
        <w:t>Таблица 13.2.</w:t>
      </w:r>
      <w:r w:rsidRPr="00A84375">
        <w:rPr>
          <w:rFonts w:ascii="inherit" w:eastAsia="Times New Roman" w:hAnsi="inherit" w:cs="Arial"/>
          <w:color w:val="333333"/>
          <w:sz w:val="24"/>
          <w:szCs w:val="24"/>
          <w:lang w:eastAsia="ru-RU"/>
        </w:rPr>
        <w:t> Отраслевые статистические формы по контролю (надзору), утвержденные приказами Роспотребнадзора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3"/>
        <w:gridCol w:w="2787"/>
        <w:gridCol w:w="640"/>
        <w:gridCol w:w="1379"/>
        <w:gridCol w:w="1361"/>
        <w:gridCol w:w="1912"/>
        <w:gridCol w:w="1912"/>
      </w:tblGrid>
      <w:tr w:rsidR="00A84375" w:rsidRPr="00A84375" w14:paraId="1505ABEB" w14:textId="77777777" w:rsidTr="00B625A6">
        <w:tc>
          <w:tcPr>
            <w:tcW w:w="0" w:type="auto"/>
            <w:vAlign w:val="bottom"/>
            <w:hideMark/>
          </w:tcPr>
          <w:p w14:paraId="3BB51712"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w:t>
            </w:r>
          </w:p>
        </w:tc>
        <w:tc>
          <w:tcPr>
            <w:tcW w:w="0" w:type="auto"/>
            <w:vAlign w:val="bottom"/>
            <w:hideMark/>
          </w:tcPr>
          <w:p w14:paraId="2D42DD30"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Наименование статистической формы</w:t>
            </w:r>
          </w:p>
        </w:tc>
        <w:tc>
          <w:tcPr>
            <w:tcW w:w="0" w:type="auto"/>
            <w:vAlign w:val="bottom"/>
            <w:hideMark/>
          </w:tcPr>
          <w:p w14:paraId="792C577F"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 формы</w:t>
            </w:r>
          </w:p>
        </w:tc>
        <w:tc>
          <w:tcPr>
            <w:tcW w:w="0" w:type="auto"/>
            <w:vAlign w:val="bottom"/>
            <w:hideMark/>
          </w:tcPr>
          <w:p w14:paraId="352593E8"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Периодич</w:t>
            </w:r>
            <w:r w:rsidRPr="00A84375">
              <w:rPr>
                <w:rFonts w:ascii="inherit" w:eastAsia="Times New Roman" w:hAnsi="inherit" w:cs="Times New Roman"/>
                <w:b/>
                <w:bCs/>
                <w:sz w:val="24"/>
                <w:szCs w:val="24"/>
                <w:bdr w:val="none" w:sz="0" w:space="0" w:color="auto" w:frame="1"/>
                <w:lang w:eastAsia="ru-RU"/>
              </w:rPr>
              <w:softHyphen/>
              <w:t>ность</w:t>
            </w:r>
          </w:p>
        </w:tc>
        <w:tc>
          <w:tcPr>
            <w:tcW w:w="0" w:type="auto"/>
            <w:vAlign w:val="bottom"/>
            <w:hideMark/>
          </w:tcPr>
          <w:p w14:paraId="7DA7ECFD"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Дата сдачи</w:t>
            </w:r>
          </w:p>
        </w:tc>
        <w:tc>
          <w:tcPr>
            <w:tcW w:w="0" w:type="auto"/>
            <w:vAlign w:val="bottom"/>
            <w:hideMark/>
          </w:tcPr>
          <w:p w14:paraId="2E3BB194"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Организации, представляющие статистическую форму</w:t>
            </w:r>
          </w:p>
        </w:tc>
        <w:tc>
          <w:tcPr>
            <w:tcW w:w="0" w:type="auto"/>
            <w:vAlign w:val="bottom"/>
            <w:hideMark/>
          </w:tcPr>
          <w:p w14:paraId="4318446C"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b/>
                <w:bCs/>
                <w:sz w:val="24"/>
                <w:szCs w:val="24"/>
                <w:bdr w:val="none" w:sz="0" w:space="0" w:color="auto" w:frame="1"/>
                <w:lang w:eastAsia="ru-RU"/>
              </w:rPr>
              <w:t>Организации, получающие статистическую форму</w:t>
            </w:r>
          </w:p>
        </w:tc>
      </w:tr>
      <w:tr w:rsidR="00A84375" w:rsidRPr="00A84375" w14:paraId="7A21221A" w14:textId="77777777" w:rsidTr="00B625A6">
        <w:tc>
          <w:tcPr>
            <w:tcW w:w="0" w:type="auto"/>
            <w:vMerge w:val="restart"/>
            <w:vAlign w:val="bottom"/>
            <w:hideMark/>
          </w:tcPr>
          <w:p w14:paraId="15A11131"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1</w:t>
            </w:r>
          </w:p>
        </w:tc>
        <w:tc>
          <w:tcPr>
            <w:tcW w:w="0" w:type="auto"/>
            <w:vMerge w:val="restart"/>
            <w:vAlign w:val="bottom"/>
            <w:hideMark/>
          </w:tcPr>
          <w:p w14:paraId="5F1D4ED4"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Сведения о результатах федерального государственного контроля (надзора) за территориальными органами Роспотребнадзора</w:t>
            </w:r>
          </w:p>
        </w:tc>
        <w:tc>
          <w:tcPr>
            <w:tcW w:w="0" w:type="auto"/>
            <w:vMerge w:val="restart"/>
            <w:vAlign w:val="bottom"/>
            <w:hideMark/>
          </w:tcPr>
          <w:p w14:paraId="0266068B"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1-22</w:t>
            </w:r>
          </w:p>
        </w:tc>
        <w:tc>
          <w:tcPr>
            <w:tcW w:w="0" w:type="auto"/>
            <w:vMerge w:val="restart"/>
            <w:vAlign w:val="bottom"/>
            <w:hideMark/>
          </w:tcPr>
          <w:p w14:paraId="1F15A8B6"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Квартальная (нарастающим итогом)</w:t>
            </w:r>
          </w:p>
        </w:tc>
        <w:tc>
          <w:tcPr>
            <w:tcW w:w="0" w:type="auto"/>
            <w:vAlign w:val="bottom"/>
            <w:hideMark/>
          </w:tcPr>
          <w:p w14:paraId="1CF61A06"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Квартальные — до 7 числа месяца, следующего за отчетным кварталом, за год — до 20 января</w:t>
            </w:r>
          </w:p>
        </w:tc>
        <w:tc>
          <w:tcPr>
            <w:tcW w:w="0" w:type="auto"/>
            <w:vAlign w:val="bottom"/>
            <w:hideMark/>
          </w:tcPr>
          <w:p w14:paraId="285122BC"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Территориальные органы Роспотребнадзора</w:t>
            </w:r>
          </w:p>
        </w:tc>
        <w:tc>
          <w:tcPr>
            <w:tcW w:w="0" w:type="auto"/>
            <w:vAlign w:val="bottom"/>
            <w:hideMark/>
          </w:tcPr>
          <w:p w14:paraId="4BAE55DF"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r>
      <w:tr w:rsidR="00A84375" w:rsidRPr="00A84375" w14:paraId="0178A0A3" w14:textId="77777777" w:rsidTr="00B625A6">
        <w:tc>
          <w:tcPr>
            <w:tcW w:w="0" w:type="auto"/>
            <w:vMerge/>
            <w:vAlign w:val="bottom"/>
            <w:hideMark/>
          </w:tcPr>
          <w:p w14:paraId="64263455"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28B28882"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642B9EB8"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7874DB39"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360B0681"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Квартальные — до 15 числа месяца, следующего за отчетным кварталом; за год — до 12 февраля</w:t>
            </w:r>
          </w:p>
        </w:tc>
        <w:tc>
          <w:tcPr>
            <w:tcW w:w="0" w:type="auto"/>
            <w:vAlign w:val="bottom"/>
            <w:hideMark/>
          </w:tcPr>
          <w:p w14:paraId="600552CF"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c>
          <w:tcPr>
            <w:tcW w:w="0" w:type="auto"/>
            <w:vAlign w:val="bottom"/>
            <w:hideMark/>
          </w:tcPr>
          <w:p w14:paraId="4746C822"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Роспотребнадзор</w:t>
            </w:r>
          </w:p>
        </w:tc>
      </w:tr>
      <w:tr w:rsidR="00A84375" w:rsidRPr="00A84375" w14:paraId="3F90B5CD" w14:textId="77777777" w:rsidTr="00B625A6">
        <w:tc>
          <w:tcPr>
            <w:tcW w:w="0" w:type="auto"/>
            <w:vMerge w:val="restart"/>
            <w:vAlign w:val="bottom"/>
            <w:hideMark/>
          </w:tcPr>
          <w:p w14:paraId="0BB7505B"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2</w:t>
            </w:r>
          </w:p>
        </w:tc>
        <w:tc>
          <w:tcPr>
            <w:tcW w:w="0" w:type="auto"/>
            <w:vMerge w:val="restart"/>
            <w:vAlign w:val="bottom"/>
            <w:hideMark/>
          </w:tcPr>
          <w:p w14:paraId="12925CF3"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Сведения об осуществлении государственного контроля (надзора) в сфере производства и обращения биологически активных добавок к пище</w:t>
            </w:r>
          </w:p>
        </w:tc>
        <w:tc>
          <w:tcPr>
            <w:tcW w:w="0" w:type="auto"/>
            <w:vMerge w:val="restart"/>
            <w:vAlign w:val="bottom"/>
            <w:hideMark/>
          </w:tcPr>
          <w:p w14:paraId="14048380"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7-21</w:t>
            </w:r>
          </w:p>
        </w:tc>
        <w:tc>
          <w:tcPr>
            <w:tcW w:w="0" w:type="auto"/>
            <w:vMerge w:val="restart"/>
            <w:vAlign w:val="bottom"/>
            <w:hideMark/>
          </w:tcPr>
          <w:p w14:paraId="0C357D96"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Квартальная (с нарастающим итогом)</w:t>
            </w:r>
          </w:p>
        </w:tc>
        <w:tc>
          <w:tcPr>
            <w:tcW w:w="0" w:type="auto"/>
            <w:vAlign w:val="bottom"/>
            <w:hideMark/>
          </w:tcPr>
          <w:p w14:paraId="7B1FA889"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До 5 числа месяца, следующего за отчетным кварталом</w:t>
            </w:r>
          </w:p>
        </w:tc>
        <w:tc>
          <w:tcPr>
            <w:tcW w:w="0" w:type="auto"/>
            <w:vAlign w:val="bottom"/>
            <w:hideMark/>
          </w:tcPr>
          <w:p w14:paraId="08918B71"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«Центр гигиены и эпидемиологии» в субъекте РФ, ФБУЗ «Центр гигиены и эпидемиологии по железнодорожному транспорту»</w:t>
            </w:r>
          </w:p>
        </w:tc>
        <w:tc>
          <w:tcPr>
            <w:tcW w:w="0" w:type="auto"/>
            <w:vAlign w:val="bottom"/>
            <w:hideMark/>
          </w:tcPr>
          <w:p w14:paraId="529F2D11"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Управление Роспотребнадзора по субъекту РФ; территориальный отдел Управления Роспотребнадзора по железнодорожному транспорту, Управление Роспотребнадзора по железнодорожному транспорту</w:t>
            </w:r>
          </w:p>
        </w:tc>
      </w:tr>
      <w:tr w:rsidR="00A84375" w:rsidRPr="00A84375" w14:paraId="38FFDCCF" w14:textId="77777777" w:rsidTr="00B625A6">
        <w:tc>
          <w:tcPr>
            <w:tcW w:w="0" w:type="auto"/>
            <w:vMerge/>
            <w:vAlign w:val="bottom"/>
            <w:hideMark/>
          </w:tcPr>
          <w:p w14:paraId="2D9B3E09"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37A79A77"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33DD8DBD"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55936293"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12399638"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xml:space="preserve">До 8 числа месяца, следующего </w:t>
            </w:r>
            <w:r w:rsidRPr="00A84375">
              <w:rPr>
                <w:rFonts w:ascii="inherit" w:eastAsia="Times New Roman" w:hAnsi="inherit" w:cs="Times New Roman"/>
                <w:sz w:val="24"/>
                <w:szCs w:val="24"/>
                <w:lang w:eastAsia="ru-RU"/>
              </w:rPr>
              <w:lastRenderedPageBreak/>
              <w:t>за отчетным кварталом</w:t>
            </w:r>
          </w:p>
        </w:tc>
        <w:tc>
          <w:tcPr>
            <w:tcW w:w="0" w:type="auto"/>
            <w:vAlign w:val="bottom"/>
            <w:hideMark/>
          </w:tcPr>
          <w:p w14:paraId="46449CA3"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lastRenderedPageBreak/>
              <w:t xml:space="preserve">Территориальные органы </w:t>
            </w:r>
            <w:r w:rsidRPr="00A84375">
              <w:rPr>
                <w:rFonts w:ascii="inherit" w:eastAsia="Times New Roman" w:hAnsi="inherit" w:cs="Times New Roman"/>
                <w:sz w:val="24"/>
                <w:szCs w:val="24"/>
                <w:lang w:eastAsia="ru-RU"/>
              </w:rPr>
              <w:lastRenderedPageBreak/>
              <w:t>Роспотребнадзора</w:t>
            </w:r>
          </w:p>
        </w:tc>
        <w:tc>
          <w:tcPr>
            <w:tcW w:w="0" w:type="auto"/>
            <w:vAlign w:val="bottom"/>
            <w:hideMark/>
          </w:tcPr>
          <w:p w14:paraId="5139FF31"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lastRenderedPageBreak/>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r>
      <w:tr w:rsidR="00A84375" w:rsidRPr="00A84375" w14:paraId="4AEBC308" w14:textId="77777777" w:rsidTr="00B625A6">
        <w:tc>
          <w:tcPr>
            <w:tcW w:w="0" w:type="auto"/>
            <w:vMerge/>
            <w:vAlign w:val="bottom"/>
            <w:hideMark/>
          </w:tcPr>
          <w:p w14:paraId="4AC6BB27"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4506ABB9"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2BF6A8E8"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30BA97CF"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015EBDA4"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До 15 числа месяца, следующего за отчетным кварталом</w:t>
            </w:r>
          </w:p>
        </w:tc>
        <w:tc>
          <w:tcPr>
            <w:tcW w:w="0" w:type="auto"/>
            <w:vAlign w:val="bottom"/>
            <w:hideMark/>
          </w:tcPr>
          <w:p w14:paraId="2A9DDD19"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c>
          <w:tcPr>
            <w:tcW w:w="0" w:type="auto"/>
            <w:vAlign w:val="bottom"/>
            <w:hideMark/>
          </w:tcPr>
          <w:p w14:paraId="0537DB7B"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Роспотребнадзор</w:t>
            </w:r>
          </w:p>
        </w:tc>
      </w:tr>
      <w:tr w:rsidR="00A84375" w:rsidRPr="00A84375" w14:paraId="68173E11" w14:textId="77777777" w:rsidTr="00B625A6">
        <w:tc>
          <w:tcPr>
            <w:tcW w:w="0" w:type="auto"/>
            <w:vMerge w:val="restart"/>
            <w:vAlign w:val="bottom"/>
            <w:hideMark/>
          </w:tcPr>
          <w:p w14:paraId="51A5D4B9"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3</w:t>
            </w:r>
          </w:p>
        </w:tc>
        <w:tc>
          <w:tcPr>
            <w:tcW w:w="0" w:type="auto"/>
            <w:vMerge w:val="restart"/>
            <w:vAlign w:val="bottom"/>
            <w:hideMark/>
          </w:tcPr>
          <w:p w14:paraId="61DE9206"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Сведения об осуществлении государственного контроля (надзора) за соблюдением требований технических регламентов Таможенного союза</w:t>
            </w:r>
          </w:p>
        </w:tc>
        <w:tc>
          <w:tcPr>
            <w:tcW w:w="0" w:type="auto"/>
            <w:vMerge w:val="restart"/>
            <w:vAlign w:val="bottom"/>
            <w:hideMark/>
          </w:tcPr>
          <w:p w14:paraId="3294E1B2"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8-21</w:t>
            </w:r>
          </w:p>
        </w:tc>
        <w:tc>
          <w:tcPr>
            <w:tcW w:w="0" w:type="auto"/>
            <w:vMerge w:val="restart"/>
            <w:vAlign w:val="bottom"/>
            <w:hideMark/>
          </w:tcPr>
          <w:p w14:paraId="14A34AA0"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Квартальная (c нарастающим итогом)</w:t>
            </w:r>
          </w:p>
        </w:tc>
        <w:tc>
          <w:tcPr>
            <w:tcW w:w="0" w:type="auto"/>
            <w:vAlign w:val="bottom"/>
            <w:hideMark/>
          </w:tcPr>
          <w:p w14:paraId="57729140"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До 5 числа месяца после отчетного квартала</w:t>
            </w:r>
          </w:p>
        </w:tc>
        <w:tc>
          <w:tcPr>
            <w:tcW w:w="0" w:type="auto"/>
            <w:vAlign w:val="bottom"/>
            <w:hideMark/>
          </w:tcPr>
          <w:p w14:paraId="613B15C5"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«Центр гигиены и эпидемиологии» в субъекте РФ</w:t>
            </w:r>
            <w:r w:rsidRPr="00A84375">
              <w:rPr>
                <w:rFonts w:ascii="inherit" w:eastAsia="Times New Roman" w:hAnsi="inherit" w:cs="Times New Roman"/>
                <w:sz w:val="24"/>
                <w:szCs w:val="24"/>
                <w:lang w:eastAsia="ru-RU"/>
              </w:rPr>
              <w:br/>
              <w:t>ФБУЗ «Центр гигиены и эпидемиологии по железнодорожному транспорту»</w:t>
            </w:r>
          </w:p>
        </w:tc>
        <w:tc>
          <w:tcPr>
            <w:tcW w:w="0" w:type="auto"/>
            <w:vAlign w:val="bottom"/>
            <w:hideMark/>
          </w:tcPr>
          <w:p w14:paraId="32BF1862"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Управление Роспотребнадзора по субъекту РФ; территориальный отдел Управления Роспотребнадзора по железнодорожному транспорту, управление Роспотребнадзора по железнодорожному транспорту</w:t>
            </w:r>
          </w:p>
        </w:tc>
      </w:tr>
      <w:tr w:rsidR="00A84375" w:rsidRPr="00A84375" w14:paraId="2AD6DF97" w14:textId="77777777" w:rsidTr="00B625A6">
        <w:tc>
          <w:tcPr>
            <w:tcW w:w="0" w:type="auto"/>
            <w:vMerge/>
            <w:vAlign w:val="bottom"/>
            <w:hideMark/>
          </w:tcPr>
          <w:p w14:paraId="5EB5038A"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6155BE84"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317AB1AF"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4AFF5759"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40C6C3D4"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До 8 числа месяца после отчетного квартала, годовая —до 20 января</w:t>
            </w:r>
          </w:p>
        </w:tc>
        <w:tc>
          <w:tcPr>
            <w:tcW w:w="0" w:type="auto"/>
            <w:vAlign w:val="bottom"/>
            <w:hideMark/>
          </w:tcPr>
          <w:p w14:paraId="24537555"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Территориальные органы Роспотребнадзора</w:t>
            </w:r>
          </w:p>
        </w:tc>
        <w:tc>
          <w:tcPr>
            <w:tcW w:w="0" w:type="auto"/>
            <w:vAlign w:val="bottom"/>
            <w:hideMark/>
          </w:tcPr>
          <w:p w14:paraId="30C90523"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r>
      <w:tr w:rsidR="00A84375" w:rsidRPr="00A84375" w14:paraId="705E139D" w14:textId="77777777" w:rsidTr="00B625A6">
        <w:tc>
          <w:tcPr>
            <w:tcW w:w="0" w:type="auto"/>
            <w:vMerge/>
            <w:vAlign w:val="bottom"/>
            <w:hideMark/>
          </w:tcPr>
          <w:p w14:paraId="104C6F76"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5F5CBFE8"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043B1069"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68F1398D"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0939B2EA"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До 15 числа месяца после отчетного квартала, годовая — до 12 февраля</w:t>
            </w:r>
          </w:p>
        </w:tc>
        <w:tc>
          <w:tcPr>
            <w:tcW w:w="0" w:type="auto"/>
            <w:vAlign w:val="bottom"/>
            <w:hideMark/>
          </w:tcPr>
          <w:p w14:paraId="05916293"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c>
          <w:tcPr>
            <w:tcW w:w="0" w:type="auto"/>
            <w:vAlign w:val="bottom"/>
            <w:hideMark/>
          </w:tcPr>
          <w:p w14:paraId="357F5148"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Роспотребнадзор</w:t>
            </w:r>
          </w:p>
        </w:tc>
      </w:tr>
      <w:tr w:rsidR="00A84375" w:rsidRPr="00A84375" w14:paraId="14461828" w14:textId="77777777" w:rsidTr="00B625A6">
        <w:tc>
          <w:tcPr>
            <w:tcW w:w="0" w:type="auto"/>
            <w:vMerge w:val="restart"/>
            <w:vAlign w:val="bottom"/>
            <w:hideMark/>
          </w:tcPr>
          <w:p w14:paraId="642373C8"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4</w:t>
            </w:r>
          </w:p>
        </w:tc>
        <w:tc>
          <w:tcPr>
            <w:tcW w:w="0" w:type="auto"/>
            <w:vMerge w:val="restart"/>
            <w:vAlign w:val="bottom"/>
            <w:hideMark/>
          </w:tcPr>
          <w:p w14:paraId="3F1DA256"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xml:space="preserve">Сведения о показателях результативности и эффективности контрольно-надзорной деятельности Роспотребнадзора и его территориальных органов при осуществлении </w:t>
            </w:r>
            <w:r w:rsidRPr="00A84375">
              <w:rPr>
                <w:rFonts w:ascii="inherit" w:eastAsia="Times New Roman" w:hAnsi="inherit" w:cs="Times New Roman"/>
                <w:sz w:val="24"/>
                <w:szCs w:val="24"/>
                <w:lang w:eastAsia="ru-RU"/>
              </w:rPr>
              <w:lastRenderedPageBreak/>
              <w:t>Федерального государственного контроля (надзора) в области защиты прав потребителей</w:t>
            </w:r>
          </w:p>
        </w:tc>
        <w:tc>
          <w:tcPr>
            <w:tcW w:w="0" w:type="auto"/>
            <w:vMerge w:val="restart"/>
            <w:vAlign w:val="bottom"/>
            <w:hideMark/>
          </w:tcPr>
          <w:p w14:paraId="6EE99F8C"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lastRenderedPageBreak/>
              <w:t>№ 11-22 (ЗПП)</w:t>
            </w:r>
          </w:p>
        </w:tc>
        <w:tc>
          <w:tcPr>
            <w:tcW w:w="0" w:type="auto"/>
            <w:vMerge w:val="restart"/>
            <w:vAlign w:val="bottom"/>
            <w:hideMark/>
          </w:tcPr>
          <w:p w14:paraId="139AA3B1"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Полугодовая (с нарастающим итогом)</w:t>
            </w:r>
          </w:p>
        </w:tc>
        <w:tc>
          <w:tcPr>
            <w:tcW w:w="0" w:type="auto"/>
            <w:vAlign w:val="bottom"/>
            <w:hideMark/>
          </w:tcPr>
          <w:p w14:paraId="2E866B15"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25 января, 1 июля</w:t>
            </w:r>
          </w:p>
        </w:tc>
        <w:tc>
          <w:tcPr>
            <w:tcW w:w="0" w:type="auto"/>
            <w:vAlign w:val="bottom"/>
            <w:hideMark/>
          </w:tcPr>
          <w:p w14:paraId="75C6DDCA"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«Центр гигиены и эпидемиологии» в субъекте РФ</w:t>
            </w:r>
            <w:r w:rsidRPr="00A84375">
              <w:rPr>
                <w:rFonts w:ascii="inherit" w:eastAsia="Times New Roman" w:hAnsi="inherit" w:cs="Times New Roman"/>
                <w:sz w:val="24"/>
                <w:szCs w:val="24"/>
                <w:lang w:eastAsia="ru-RU"/>
              </w:rPr>
              <w:br/>
              <w:t>ФБУЗ «Центр гигиены и эпидемиологии по железнодоро</w:t>
            </w:r>
            <w:r w:rsidRPr="00A84375">
              <w:rPr>
                <w:rFonts w:ascii="inherit" w:eastAsia="Times New Roman" w:hAnsi="inherit" w:cs="Times New Roman"/>
                <w:sz w:val="24"/>
                <w:szCs w:val="24"/>
                <w:lang w:eastAsia="ru-RU"/>
              </w:rPr>
              <w:lastRenderedPageBreak/>
              <w:t>жному транспорту»</w:t>
            </w:r>
          </w:p>
        </w:tc>
        <w:tc>
          <w:tcPr>
            <w:tcW w:w="0" w:type="auto"/>
            <w:vAlign w:val="bottom"/>
            <w:hideMark/>
          </w:tcPr>
          <w:p w14:paraId="6937946D"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lastRenderedPageBreak/>
              <w:t>Территориальный орган Роспотребнадзора по субъекту РФ, Управление Роспотребнадзора по железнодоро</w:t>
            </w:r>
            <w:r w:rsidRPr="00A84375">
              <w:rPr>
                <w:rFonts w:ascii="inherit" w:eastAsia="Times New Roman" w:hAnsi="inherit" w:cs="Times New Roman"/>
                <w:sz w:val="24"/>
                <w:szCs w:val="24"/>
                <w:lang w:eastAsia="ru-RU"/>
              </w:rPr>
              <w:lastRenderedPageBreak/>
              <w:t>жному транспорту</w:t>
            </w:r>
          </w:p>
        </w:tc>
      </w:tr>
      <w:tr w:rsidR="00A84375" w:rsidRPr="00A84375" w14:paraId="073216AC" w14:textId="77777777" w:rsidTr="00B625A6">
        <w:tc>
          <w:tcPr>
            <w:tcW w:w="0" w:type="auto"/>
            <w:vMerge/>
            <w:vAlign w:val="bottom"/>
            <w:hideMark/>
          </w:tcPr>
          <w:p w14:paraId="601961FD"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48D10E3C"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171C0025"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283E57F2"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7AC0A3D8"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1 февраля, 7 июля</w:t>
            </w:r>
          </w:p>
        </w:tc>
        <w:tc>
          <w:tcPr>
            <w:tcW w:w="0" w:type="auto"/>
            <w:vAlign w:val="bottom"/>
            <w:hideMark/>
          </w:tcPr>
          <w:p w14:paraId="4B5A99DE"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Территориальные органы Роспотребнадзора</w:t>
            </w:r>
          </w:p>
        </w:tc>
        <w:tc>
          <w:tcPr>
            <w:tcW w:w="0" w:type="auto"/>
            <w:vAlign w:val="bottom"/>
            <w:hideMark/>
          </w:tcPr>
          <w:p w14:paraId="6DCDB1FD"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r>
      <w:tr w:rsidR="00A84375" w:rsidRPr="00A84375" w14:paraId="6033910C" w14:textId="77777777" w:rsidTr="00B625A6">
        <w:tc>
          <w:tcPr>
            <w:tcW w:w="0" w:type="auto"/>
            <w:vMerge/>
            <w:vAlign w:val="bottom"/>
            <w:hideMark/>
          </w:tcPr>
          <w:p w14:paraId="279C7D5B"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3981E0BA"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46972326"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2F2C5201"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5252CB1A"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12 февраля, 15 июля</w:t>
            </w:r>
          </w:p>
        </w:tc>
        <w:tc>
          <w:tcPr>
            <w:tcW w:w="0" w:type="auto"/>
            <w:vAlign w:val="bottom"/>
            <w:hideMark/>
          </w:tcPr>
          <w:p w14:paraId="4D467D03"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c>
          <w:tcPr>
            <w:tcW w:w="0" w:type="auto"/>
            <w:vAlign w:val="bottom"/>
            <w:hideMark/>
          </w:tcPr>
          <w:p w14:paraId="2436AA64"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Роспотребнадзор</w:t>
            </w:r>
          </w:p>
        </w:tc>
      </w:tr>
      <w:tr w:rsidR="00A84375" w:rsidRPr="00A84375" w14:paraId="085B78AD" w14:textId="77777777" w:rsidTr="00B625A6">
        <w:tc>
          <w:tcPr>
            <w:tcW w:w="0" w:type="auto"/>
            <w:vMerge w:val="restart"/>
            <w:vAlign w:val="bottom"/>
            <w:hideMark/>
          </w:tcPr>
          <w:p w14:paraId="35506794"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5</w:t>
            </w:r>
          </w:p>
        </w:tc>
        <w:tc>
          <w:tcPr>
            <w:tcW w:w="0" w:type="auto"/>
            <w:vMerge w:val="restart"/>
            <w:vAlign w:val="bottom"/>
            <w:hideMark/>
          </w:tcPr>
          <w:p w14:paraId="68A27A05"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Сведения о показателях результативности эффективности контрольно-надзорной деятельности Роспотребнадзора и его территориальных органов при осуществлении</w:t>
            </w:r>
            <w:r w:rsidRPr="00A84375">
              <w:rPr>
                <w:rFonts w:ascii="inherit" w:eastAsia="Times New Roman" w:hAnsi="inherit" w:cs="Times New Roman"/>
                <w:sz w:val="24"/>
                <w:szCs w:val="24"/>
                <w:lang w:eastAsia="ru-RU"/>
              </w:rPr>
              <w:br/>
              <w:t>Федерального государственного санитарно-эпидемиологического контроля (надзора), индикативных показателях деятельности органов и организаций Роспотребнадзора</w:t>
            </w:r>
          </w:p>
        </w:tc>
        <w:tc>
          <w:tcPr>
            <w:tcW w:w="0" w:type="auto"/>
            <w:vMerge w:val="restart"/>
            <w:vAlign w:val="bottom"/>
            <w:hideMark/>
          </w:tcPr>
          <w:p w14:paraId="3C30092D"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 11-22 (СЭБ)</w:t>
            </w:r>
          </w:p>
        </w:tc>
        <w:tc>
          <w:tcPr>
            <w:tcW w:w="0" w:type="auto"/>
            <w:vMerge w:val="restart"/>
            <w:vAlign w:val="bottom"/>
            <w:hideMark/>
          </w:tcPr>
          <w:p w14:paraId="19DCEAC0"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Полугодовая (с нарастающим итогом)</w:t>
            </w:r>
          </w:p>
        </w:tc>
        <w:tc>
          <w:tcPr>
            <w:tcW w:w="0" w:type="auto"/>
            <w:vAlign w:val="bottom"/>
            <w:hideMark/>
          </w:tcPr>
          <w:p w14:paraId="4B2694B3"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25 января, 1 июля</w:t>
            </w:r>
          </w:p>
        </w:tc>
        <w:tc>
          <w:tcPr>
            <w:tcW w:w="0" w:type="auto"/>
            <w:vAlign w:val="bottom"/>
            <w:hideMark/>
          </w:tcPr>
          <w:p w14:paraId="222385C6"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«Центр гигиены и эпидемиологии» в субъекте РФ</w:t>
            </w:r>
            <w:r w:rsidRPr="00A84375">
              <w:rPr>
                <w:rFonts w:ascii="inherit" w:eastAsia="Times New Roman" w:hAnsi="inherit" w:cs="Times New Roman"/>
                <w:sz w:val="24"/>
                <w:szCs w:val="24"/>
                <w:lang w:eastAsia="ru-RU"/>
              </w:rPr>
              <w:br/>
              <w:t>ФБУЗ «Центр гигиены и эпидемиологии по железнодорожному транспорту»</w:t>
            </w:r>
          </w:p>
        </w:tc>
        <w:tc>
          <w:tcPr>
            <w:tcW w:w="0" w:type="auto"/>
            <w:vAlign w:val="bottom"/>
            <w:hideMark/>
          </w:tcPr>
          <w:p w14:paraId="47CFC23D"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Территориальный орган Роспотребнадзора по субъекту РФ, Управление Роспотребнадзора по железнодорожному транспорту</w:t>
            </w:r>
          </w:p>
        </w:tc>
      </w:tr>
      <w:tr w:rsidR="00A84375" w:rsidRPr="00A84375" w14:paraId="5E5BBAA5" w14:textId="77777777" w:rsidTr="00B625A6">
        <w:tc>
          <w:tcPr>
            <w:tcW w:w="0" w:type="auto"/>
            <w:vMerge/>
            <w:vAlign w:val="bottom"/>
            <w:hideMark/>
          </w:tcPr>
          <w:p w14:paraId="38314882"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55B77DE4"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7B65656C"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7BF0D904"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61C26729"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1 февраля, 7 июля</w:t>
            </w:r>
          </w:p>
        </w:tc>
        <w:tc>
          <w:tcPr>
            <w:tcW w:w="0" w:type="auto"/>
            <w:vAlign w:val="bottom"/>
            <w:hideMark/>
          </w:tcPr>
          <w:p w14:paraId="79FC81B5"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Территориальные органы Роспотребнадзора</w:t>
            </w:r>
          </w:p>
        </w:tc>
        <w:tc>
          <w:tcPr>
            <w:tcW w:w="0" w:type="auto"/>
            <w:vAlign w:val="bottom"/>
            <w:hideMark/>
          </w:tcPr>
          <w:p w14:paraId="6708F995"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r>
      <w:tr w:rsidR="00A84375" w:rsidRPr="00A84375" w14:paraId="106A47D1" w14:textId="77777777" w:rsidTr="00B625A6">
        <w:tc>
          <w:tcPr>
            <w:tcW w:w="0" w:type="auto"/>
            <w:vMerge/>
            <w:vAlign w:val="bottom"/>
            <w:hideMark/>
          </w:tcPr>
          <w:p w14:paraId="00142CE7"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210B4F0B"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49E42A85"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Merge/>
            <w:vAlign w:val="bottom"/>
            <w:hideMark/>
          </w:tcPr>
          <w:p w14:paraId="51400968" w14:textId="77777777" w:rsidR="00A84375" w:rsidRPr="00A84375" w:rsidRDefault="00A84375" w:rsidP="00A84375">
            <w:pPr>
              <w:spacing w:after="0" w:line="240" w:lineRule="auto"/>
              <w:rPr>
                <w:rFonts w:ascii="inherit" w:eastAsia="Times New Roman" w:hAnsi="inherit" w:cs="Times New Roman"/>
                <w:sz w:val="24"/>
                <w:szCs w:val="24"/>
                <w:lang w:eastAsia="ru-RU"/>
              </w:rPr>
            </w:pPr>
          </w:p>
        </w:tc>
        <w:tc>
          <w:tcPr>
            <w:tcW w:w="0" w:type="auto"/>
            <w:vAlign w:val="bottom"/>
            <w:hideMark/>
          </w:tcPr>
          <w:p w14:paraId="20B5B380"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12 февраля, 15 июля</w:t>
            </w:r>
          </w:p>
        </w:tc>
        <w:tc>
          <w:tcPr>
            <w:tcW w:w="0" w:type="auto"/>
            <w:vAlign w:val="bottom"/>
            <w:hideMark/>
          </w:tcPr>
          <w:p w14:paraId="75B3EB5F"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ФБУЗ «</w:t>
            </w:r>
            <w:proofErr w:type="spellStart"/>
            <w:r w:rsidRPr="00A84375">
              <w:rPr>
                <w:rFonts w:ascii="inherit" w:eastAsia="Times New Roman" w:hAnsi="inherit" w:cs="Times New Roman"/>
                <w:sz w:val="24"/>
                <w:szCs w:val="24"/>
                <w:lang w:eastAsia="ru-RU"/>
              </w:rPr>
              <w:t>ФЦГиЭ</w:t>
            </w:r>
            <w:proofErr w:type="spellEnd"/>
            <w:r w:rsidRPr="00A84375">
              <w:rPr>
                <w:rFonts w:ascii="inherit" w:eastAsia="Times New Roman" w:hAnsi="inherit" w:cs="Times New Roman"/>
                <w:sz w:val="24"/>
                <w:szCs w:val="24"/>
                <w:lang w:eastAsia="ru-RU"/>
              </w:rPr>
              <w:t>» Роспотребнадзора</w:t>
            </w:r>
          </w:p>
        </w:tc>
        <w:tc>
          <w:tcPr>
            <w:tcW w:w="0" w:type="auto"/>
            <w:vAlign w:val="bottom"/>
            <w:hideMark/>
          </w:tcPr>
          <w:p w14:paraId="12598C5B" w14:textId="77777777" w:rsidR="00A84375" w:rsidRPr="00A84375" w:rsidRDefault="00A84375" w:rsidP="00A84375">
            <w:pPr>
              <w:spacing w:after="0" w:line="240" w:lineRule="auto"/>
              <w:rPr>
                <w:rFonts w:ascii="inherit" w:eastAsia="Times New Roman" w:hAnsi="inherit" w:cs="Times New Roman"/>
                <w:sz w:val="24"/>
                <w:szCs w:val="24"/>
                <w:lang w:eastAsia="ru-RU"/>
              </w:rPr>
            </w:pPr>
            <w:r w:rsidRPr="00A84375">
              <w:rPr>
                <w:rFonts w:ascii="inherit" w:eastAsia="Times New Roman" w:hAnsi="inherit" w:cs="Times New Roman"/>
                <w:sz w:val="24"/>
                <w:szCs w:val="24"/>
                <w:lang w:eastAsia="ru-RU"/>
              </w:rPr>
              <w:t>Роспотребнадзор</w:t>
            </w:r>
          </w:p>
        </w:tc>
      </w:tr>
    </w:tbl>
    <w:p w14:paraId="5851DEB6" w14:textId="77777777" w:rsidR="00A84375" w:rsidRPr="00A84375" w:rsidRDefault="00A84375" w:rsidP="00A84375">
      <w:pPr>
        <w:shd w:val="clear" w:color="auto" w:fill="FFFFFF"/>
        <w:spacing w:after="0" w:line="240" w:lineRule="auto"/>
        <w:textAlignment w:val="baseline"/>
        <w:rPr>
          <w:rFonts w:ascii="Arial" w:eastAsia="Times New Roman" w:hAnsi="Arial" w:cs="Arial"/>
          <w:color w:val="333333"/>
          <w:sz w:val="24"/>
          <w:szCs w:val="24"/>
          <w:lang w:eastAsia="ru-RU"/>
        </w:rPr>
      </w:pPr>
      <w:hyperlink r:id="rId165" w:history="1">
        <w:r w:rsidRPr="00A84375">
          <w:rPr>
            <w:rFonts w:ascii="inherit" w:eastAsia="Times New Roman" w:hAnsi="inherit" w:cs="Arial"/>
            <w:color w:val="0000FF"/>
            <w:sz w:val="2"/>
            <w:szCs w:val="2"/>
            <w:u w:val="single"/>
            <w:bdr w:val="none" w:sz="0" w:space="0" w:color="auto" w:frame="1"/>
            <w:lang w:eastAsia="ru-RU"/>
          </w:rPr>
          <w:t>Поставить закладку</w:t>
        </w:r>
      </w:hyperlink>
    </w:p>
    <w:p w14:paraId="57D9D863" w14:textId="77777777" w:rsidR="00A84375" w:rsidRPr="00A84375" w:rsidRDefault="00A84375" w:rsidP="00A84375">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A84375">
        <w:rPr>
          <w:rFonts w:ascii="inherit" w:eastAsia="Times New Roman" w:hAnsi="inherit" w:cs="Arial"/>
          <w:color w:val="333333"/>
          <w:sz w:val="24"/>
          <w:szCs w:val="24"/>
          <w:lang w:eastAsia="ru-RU"/>
        </w:rPr>
        <w:t>О</w:t>
      </w:r>
    </w:p>
    <w:p w14:paraId="44EB8421"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Отраслевые формы статистического наблюдения, утвержденные приказами Роспотребнадзора, содержат информацию об осуществлении контроля (надзора) Роспотребнадзором и его территориальными органами. Так, сведения о федеральном государственном контроле (надзоре), включая госсанэпиднадзор, представлены в формах:</w:t>
      </w:r>
    </w:p>
    <w:p w14:paraId="1A38CF6A" w14:textId="77777777" w:rsidR="00A84375" w:rsidRPr="00A84375" w:rsidRDefault="00A84375" w:rsidP="00A84375">
      <w:pPr>
        <w:numPr>
          <w:ilvl w:val="0"/>
          <w:numId w:val="143"/>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 1-22 «Сведения о результатах осуществления федерального государственного контроля (надзора) территориальными органами Роспотребнадзора»;</w:t>
      </w:r>
    </w:p>
    <w:p w14:paraId="1079DECA" w14:textId="77777777" w:rsidR="00A84375" w:rsidRPr="00A84375" w:rsidRDefault="00A84375" w:rsidP="00A84375">
      <w:pPr>
        <w:numPr>
          <w:ilvl w:val="0"/>
          <w:numId w:val="143"/>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 11-22 (СЭБ) «Сведения о показателях результативности эффективности контрольно-надзорной деятельности Роспотребнадзора и его территориальных органов при осуществлении Федерального государственного санитарно-эпидемиологического контроля (надзора), индикативных показателях деятельности органов и организаций Роспотребнадзора».</w:t>
      </w:r>
    </w:p>
    <w:p w14:paraId="2E64B796"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Кроме того, деятельность Роспотребнадзора по защите прав потребителей представлена в форме № 11-22 (ЗПП) «Сведения о показателях результативности и эффективности контрольно-надзорной деятельности Роспотребнадзора и его территориальных органов при осуществлении Федерального государственного контроля (надзора) в области защиты прав потребителей».</w:t>
      </w:r>
    </w:p>
    <w:p w14:paraId="68E3C4EA" w14:textId="77777777" w:rsidR="00A84375" w:rsidRPr="00A84375" w:rsidRDefault="00A84375" w:rsidP="00A84375">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lastRenderedPageBreak/>
        <w:t>В других формах отраслевого статистического наблюдения представлена информация о проведении государственного контроля (надзора) по надзору за биологическими добавками к пище, надзору за соблюдением требований технических регламентов Таможенного союза.</w:t>
      </w:r>
    </w:p>
    <w:p w14:paraId="05063388" w14:textId="77777777" w:rsidR="00A84375" w:rsidRPr="00A84375" w:rsidRDefault="00A84375" w:rsidP="00A84375">
      <w:pPr>
        <w:numPr>
          <w:ilvl w:val="0"/>
          <w:numId w:val="144"/>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Форма № 7-21 «Сведения об осуществлении государственного контроля (надзора) в сфере производства и обращения биологически активных добавок к пище».</w:t>
      </w:r>
    </w:p>
    <w:p w14:paraId="59F398CF" w14:textId="77777777" w:rsidR="00A84375" w:rsidRPr="00A84375" w:rsidRDefault="00A84375" w:rsidP="00A84375">
      <w:pPr>
        <w:numPr>
          <w:ilvl w:val="0"/>
          <w:numId w:val="144"/>
        </w:numPr>
        <w:shd w:val="clear" w:color="auto" w:fill="FFFFFF"/>
        <w:spacing w:after="240" w:line="240" w:lineRule="auto"/>
        <w:textAlignment w:val="baseline"/>
        <w:rPr>
          <w:rFonts w:ascii="Arial" w:eastAsia="Times New Roman" w:hAnsi="Arial" w:cs="Arial"/>
          <w:color w:val="333333"/>
          <w:sz w:val="24"/>
          <w:szCs w:val="24"/>
          <w:lang w:eastAsia="ru-RU"/>
        </w:rPr>
      </w:pPr>
      <w:r w:rsidRPr="00A84375">
        <w:rPr>
          <w:rFonts w:ascii="Arial" w:eastAsia="Times New Roman" w:hAnsi="Arial" w:cs="Arial"/>
          <w:color w:val="333333"/>
          <w:sz w:val="24"/>
          <w:szCs w:val="24"/>
          <w:lang w:eastAsia="ru-RU"/>
        </w:rPr>
        <w:t>Форма № 8-21 «Сведения об осуществлении государственного контроля (надзора) за соблюдением требований технических регламентов Таможенного союза».</w:t>
      </w:r>
    </w:p>
    <w:p w14:paraId="74A86D38" w14:textId="77777777" w:rsidR="00A84375" w:rsidRDefault="00A84375" w:rsidP="00A84375">
      <w:pPr>
        <w:pStyle w:val="2"/>
        <w:shd w:val="clear" w:color="auto" w:fill="FFFFFF"/>
        <w:spacing w:before="240" w:after="240"/>
        <w:textAlignment w:val="baseline"/>
        <w:rPr>
          <w:rFonts w:ascii="Arial" w:hAnsi="Arial" w:cs="Arial"/>
          <w:color w:val="333333"/>
        </w:rPr>
      </w:pPr>
      <w:r>
        <w:rPr>
          <w:rFonts w:ascii="Arial" w:hAnsi="Arial" w:cs="Arial"/>
          <w:color w:val="333333"/>
        </w:rPr>
        <w:t>13.3. Федеральные и отраслевые формы статистического наблюдения, характеризующие санитарно-гигиеническую деятельность</w:t>
      </w:r>
    </w:p>
    <w:p w14:paraId="7C72E989" w14:textId="77777777" w:rsidR="00A84375" w:rsidRPr="00A84375" w:rsidRDefault="00A84375" w:rsidP="00A84375">
      <w:pPr>
        <w:pStyle w:val="txt"/>
        <w:shd w:val="clear" w:color="auto" w:fill="FFFFFF"/>
        <w:spacing w:before="0" w:beforeAutospacing="0" w:after="0" w:afterAutospacing="0" w:line="288" w:lineRule="atLeast"/>
        <w:textAlignment w:val="baseline"/>
        <w:rPr>
          <w:rFonts w:ascii="Arial" w:hAnsi="Arial" w:cs="Arial"/>
          <w:color w:val="333333"/>
        </w:rPr>
      </w:pPr>
      <w:r w:rsidRPr="00A84375">
        <w:rPr>
          <w:rFonts w:ascii="Arial" w:hAnsi="Arial" w:cs="Arial"/>
          <w:b/>
          <w:bCs/>
          <w:color w:val="333333"/>
          <w:bdr w:val="none" w:sz="0" w:space="0" w:color="auto" w:frame="1"/>
        </w:rPr>
        <w:t>Федеральные формы статистического наблюдения</w:t>
      </w:r>
    </w:p>
    <w:p w14:paraId="5F76380F"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табл. 13.3 представлены федеральные формы статистического наблюдения, характеризующие санитарно-гигиеническую деятельность: «Сведения о санитарном состоянии субъекта Российской Федерации», «Сведения о санитарно-эпидемиологическом состоянии организаций отдыха детей и их оздоровления», «Сведения о числе лиц с впервые установленными профессиональными заболеваниями (отравлениями)».</w:t>
      </w:r>
    </w:p>
    <w:p w14:paraId="55518B10" w14:textId="77777777" w:rsidR="00A84375" w:rsidRDefault="00A84375" w:rsidP="00A84375">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eastAsiaTheme="majorEastAsia" w:hAnsi="inherit" w:cs="Arial"/>
          <w:color w:val="333333"/>
          <w:bdr w:val="none" w:sz="0" w:space="0" w:color="auto" w:frame="1"/>
        </w:rPr>
        <w:t>Таблица 13.3.</w:t>
      </w:r>
      <w:r>
        <w:rPr>
          <w:rFonts w:ascii="Arial" w:hAnsi="Arial" w:cs="Arial"/>
          <w:color w:val="333333"/>
        </w:rPr>
        <w:t> Федеральные формы статистического наблюдения, характеризующие санитарно-гигиеническую деятельность и утвержденные приказами Росстата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41"/>
        <w:gridCol w:w="2184"/>
        <w:gridCol w:w="765"/>
        <w:gridCol w:w="1155"/>
        <w:gridCol w:w="1230"/>
        <w:gridCol w:w="2312"/>
        <w:gridCol w:w="2307"/>
      </w:tblGrid>
      <w:tr w:rsidR="00A84375" w14:paraId="63683E6A" w14:textId="77777777" w:rsidTr="00A84375">
        <w:tc>
          <w:tcPr>
            <w:tcW w:w="0" w:type="auto"/>
            <w:shd w:val="clear" w:color="auto" w:fill="FFFFFF"/>
            <w:vAlign w:val="bottom"/>
            <w:hideMark/>
          </w:tcPr>
          <w:p w14:paraId="3450C911" w14:textId="77777777" w:rsidR="00A84375" w:rsidRDefault="00A84375">
            <w:pPr>
              <w:rPr>
                <w:rFonts w:ascii="inherit" w:hAnsi="inherit" w:cs="Arial"/>
                <w:color w:val="333333"/>
              </w:rPr>
            </w:pPr>
            <w:r>
              <w:rPr>
                <w:rFonts w:ascii="inherit" w:hAnsi="inherit" w:cs="Arial"/>
                <w:b/>
                <w:bCs/>
                <w:color w:val="333333"/>
                <w:bdr w:val="none" w:sz="0" w:space="0" w:color="auto" w:frame="1"/>
              </w:rPr>
              <w:t>№</w:t>
            </w:r>
          </w:p>
        </w:tc>
        <w:tc>
          <w:tcPr>
            <w:tcW w:w="0" w:type="auto"/>
            <w:shd w:val="clear" w:color="auto" w:fill="FFFFFF"/>
            <w:vAlign w:val="bottom"/>
            <w:hideMark/>
          </w:tcPr>
          <w:p w14:paraId="1A3E6C5E" w14:textId="77777777" w:rsidR="00A84375" w:rsidRDefault="00A84375">
            <w:pPr>
              <w:rPr>
                <w:rFonts w:ascii="inherit" w:hAnsi="inherit" w:cs="Arial"/>
                <w:color w:val="333333"/>
              </w:rPr>
            </w:pPr>
            <w:r>
              <w:rPr>
                <w:rFonts w:ascii="inherit" w:hAnsi="inherit" w:cs="Arial"/>
                <w:b/>
                <w:bCs/>
                <w:color w:val="333333"/>
                <w:bdr w:val="none" w:sz="0" w:space="0" w:color="auto" w:frame="1"/>
              </w:rPr>
              <w:t>Наименование статистической формы</w:t>
            </w:r>
          </w:p>
        </w:tc>
        <w:tc>
          <w:tcPr>
            <w:tcW w:w="0" w:type="auto"/>
            <w:shd w:val="clear" w:color="auto" w:fill="FFFFFF"/>
            <w:vAlign w:val="bottom"/>
            <w:hideMark/>
          </w:tcPr>
          <w:p w14:paraId="67D007CC" w14:textId="77777777" w:rsidR="00A84375" w:rsidRDefault="00A84375">
            <w:pPr>
              <w:rPr>
                <w:rFonts w:ascii="inherit" w:hAnsi="inherit" w:cs="Arial"/>
                <w:color w:val="333333"/>
              </w:rPr>
            </w:pPr>
            <w:r>
              <w:rPr>
                <w:rFonts w:ascii="inherit" w:hAnsi="inherit" w:cs="Arial"/>
                <w:b/>
                <w:bCs/>
                <w:color w:val="333333"/>
                <w:bdr w:val="none" w:sz="0" w:space="0" w:color="auto" w:frame="1"/>
              </w:rPr>
              <w:t>Номер формы</w:t>
            </w:r>
          </w:p>
        </w:tc>
        <w:tc>
          <w:tcPr>
            <w:tcW w:w="0" w:type="auto"/>
            <w:shd w:val="clear" w:color="auto" w:fill="FFFFFF"/>
            <w:vAlign w:val="bottom"/>
            <w:hideMark/>
          </w:tcPr>
          <w:p w14:paraId="32C7F90C" w14:textId="77777777" w:rsidR="00A84375" w:rsidRDefault="00A84375">
            <w:pPr>
              <w:rPr>
                <w:rFonts w:ascii="inherit" w:hAnsi="inherit" w:cs="Arial"/>
                <w:color w:val="333333"/>
              </w:rPr>
            </w:pPr>
            <w:r>
              <w:rPr>
                <w:rFonts w:ascii="inherit" w:hAnsi="inherit" w:cs="Arial"/>
                <w:b/>
                <w:bCs/>
                <w:color w:val="333333"/>
                <w:bdr w:val="none" w:sz="0" w:space="0" w:color="auto" w:frame="1"/>
              </w:rPr>
              <w:t>Периодич</w:t>
            </w:r>
            <w:r>
              <w:rPr>
                <w:rFonts w:ascii="inherit" w:hAnsi="inherit" w:cs="Arial"/>
                <w:b/>
                <w:bCs/>
                <w:color w:val="333333"/>
                <w:bdr w:val="none" w:sz="0" w:space="0" w:color="auto" w:frame="1"/>
              </w:rPr>
              <w:softHyphen/>
              <w:t>ность</w:t>
            </w:r>
          </w:p>
        </w:tc>
        <w:tc>
          <w:tcPr>
            <w:tcW w:w="0" w:type="auto"/>
            <w:shd w:val="clear" w:color="auto" w:fill="FFFFFF"/>
            <w:vAlign w:val="bottom"/>
            <w:hideMark/>
          </w:tcPr>
          <w:p w14:paraId="3CAA1654" w14:textId="77777777" w:rsidR="00A84375" w:rsidRDefault="00A84375">
            <w:pPr>
              <w:rPr>
                <w:rFonts w:ascii="inherit" w:hAnsi="inherit" w:cs="Arial"/>
                <w:color w:val="333333"/>
              </w:rPr>
            </w:pPr>
            <w:r>
              <w:rPr>
                <w:rFonts w:ascii="inherit" w:hAnsi="inherit" w:cs="Arial"/>
                <w:b/>
                <w:bCs/>
                <w:color w:val="333333"/>
                <w:bdr w:val="none" w:sz="0" w:space="0" w:color="auto" w:frame="1"/>
              </w:rPr>
              <w:t>Дата сдачи</w:t>
            </w:r>
          </w:p>
        </w:tc>
        <w:tc>
          <w:tcPr>
            <w:tcW w:w="0" w:type="auto"/>
            <w:shd w:val="clear" w:color="auto" w:fill="FFFFFF"/>
            <w:vAlign w:val="bottom"/>
            <w:hideMark/>
          </w:tcPr>
          <w:p w14:paraId="64276D9A" w14:textId="77777777" w:rsidR="00A84375" w:rsidRDefault="00A84375">
            <w:pPr>
              <w:rPr>
                <w:rFonts w:ascii="inherit" w:hAnsi="inherit" w:cs="Arial"/>
                <w:color w:val="333333"/>
              </w:rPr>
            </w:pPr>
            <w:r>
              <w:rPr>
                <w:rFonts w:ascii="inherit" w:hAnsi="inherit" w:cs="Arial"/>
                <w:b/>
                <w:bCs/>
                <w:color w:val="333333"/>
                <w:bdr w:val="none" w:sz="0" w:space="0" w:color="auto" w:frame="1"/>
              </w:rPr>
              <w:t>Организации, представляющие статистическую форму</w:t>
            </w:r>
          </w:p>
        </w:tc>
        <w:tc>
          <w:tcPr>
            <w:tcW w:w="0" w:type="auto"/>
            <w:shd w:val="clear" w:color="auto" w:fill="FFFFFF"/>
            <w:vAlign w:val="bottom"/>
            <w:hideMark/>
          </w:tcPr>
          <w:p w14:paraId="57A4AC06" w14:textId="77777777" w:rsidR="00A84375" w:rsidRDefault="00A84375">
            <w:pPr>
              <w:rPr>
                <w:rFonts w:ascii="inherit" w:hAnsi="inherit" w:cs="Arial"/>
                <w:color w:val="333333"/>
              </w:rPr>
            </w:pPr>
            <w:r>
              <w:rPr>
                <w:rFonts w:ascii="inherit" w:hAnsi="inherit" w:cs="Arial"/>
                <w:b/>
                <w:bCs/>
                <w:color w:val="333333"/>
                <w:bdr w:val="none" w:sz="0" w:space="0" w:color="auto" w:frame="1"/>
              </w:rPr>
              <w:t>Организации, получающие статистическую форму</w:t>
            </w:r>
          </w:p>
        </w:tc>
      </w:tr>
      <w:tr w:rsidR="00A84375" w14:paraId="6232641F" w14:textId="77777777" w:rsidTr="00A84375">
        <w:tc>
          <w:tcPr>
            <w:tcW w:w="0" w:type="auto"/>
            <w:vMerge w:val="restart"/>
            <w:shd w:val="clear" w:color="auto" w:fill="FFFFFF"/>
            <w:vAlign w:val="bottom"/>
            <w:hideMark/>
          </w:tcPr>
          <w:p w14:paraId="312F595A" w14:textId="77777777" w:rsidR="00A84375" w:rsidRDefault="00A84375">
            <w:pPr>
              <w:rPr>
                <w:rFonts w:ascii="inherit" w:hAnsi="inherit" w:cs="Arial"/>
                <w:color w:val="333333"/>
              </w:rPr>
            </w:pPr>
            <w:r>
              <w:rPr>
                <w:rFonts w:ascii="inherit" w:hAnsi="inherit" w:cs="Arial"/>
                <w:color w:val="333333"/>
              </w:rPr>
              <w:t>1</w:t>
            </w:r>
          </w:p>
        </w:tc>
        <w:tc>
          <w:tcPr>
            <w:tcW w:w="0" w:type="auto"/>
            <w:vMerge w:val="restart"/>
            <w:shd w:val="clear" w:color="auto" w:fill="FFFFFF"/>
            <w:vAlign w:val="bottom"/>
            <w:hideMark/>
          </w:tcPr>
          <w:p w14:paraId="00839A4E" w14:textId="77777777" w:rsidR="00A84375" w:rsidRDefault="00A84375">
            <w:pPr>
              <w:rPr>
                <w:rFonts w:ascii="inherit" w:hAnsi="inherit" w:cs="Arial"/>
                <w:color w:val="333333"/>
              </w:rPr>
            </w:pPr>
            <w:r>
              <w:rPr>
                <w:rFonts w:ascii="inherit" w:hAnsi="inherit" w:cs="Arial"/>
                <w:color w:val="333333"/>
              </w:rPr>
              <w:t>Сведения о санитарном состоянии субъекта Российской Федерации</w:t>
            </w:r>
          </w:p>
        </w:tc>
        <w:tc>
          <w:tcPr>
            <w:tcW w:w="0" w:type="auto"/>
            <w:vMerge w:val="restart"/>
            <w:shd w:val="clear" w:color="auto" w:fill="FFFFFF"/>
            <w:vAlign w:val="bottom"/>
            <w:hideMark/>
          </w:tcPr>
          <w:p w14:paraId="53C3562F" w14:textId="77777777" w:rsidR="00A84375" w:rsidRDefault="00A84375">
            <w:pPr>
              <w:rPr>
                <w:rFonts w:ascii="inherit" w:hAnsi="inherit" w:cs="Arial"/>
                <w:color w:val="333333"/>
              </w:rPr>
            </w:pPr>
            <w:r>
              <w:rPr>
                <w:rFonts w:ascii="inherit" w:hAnsi="inherit" w:cs="Arial"/>
                <w:color w:val="333333"/>
              </w:rPr>
              <w:t>№ 18</w:t>
            </w:r>
          </w:p>
        </w:tc>
        <w:tc>
          <w:tcPr>
            <w:tcW w:w="0" w:type="auto"/>
            <w:vMerge w:val="restart"/>
            <w:shd w:val="clear" w:color="auto" w:fill="FFFFFF"/>
            <w:vAlign w:val="bottom"/>
            <w:hideMark/>
          </w:tcPr>
          <w:p w14:paraId="07CE3D98" w14:textId="77777777" w:rsidR="00A84375" w:rsidRDefault="00A84375">
            <w:pPr>
              <w:rPr>
                <w:rFonts w:ascii="inherit" w:hAnsi="inherit" w:cs="Arial"/>
                <w:color w:val="333333"/>
              </w:rPr>
            </w:pPr>
            <w:r>
              <w:rPr>
                <w:rFonts w:ascii="inherit" w:hAnsi="inherit" w:cs="Arial"/>
                <w:color w:val="333333"/>
              </w:rPr>
              <w:t>Годовая</w:t>
            </w:r>
          </w:p>
        </w:tc>
        <w:tc>
          <w:tcPr>
            <w:tcW w:w="0" w:type="auto"/>
            <w:shd w:val="clear" w:color="auto" w:fill="FFFFFF"/>
            <w:vAlign w:val="bottom"/>
            <w:hideMark/>
          </w:tcPr>
          <w:p w14:paraId="0E1D9A1B" w14:textId="77777777" w:rsidR="00A84375" w:rsidRDefault="00A84375">
            <w:pPr>
              <w:rPr>
                <w:rFonts w:ascii="inherit" w:hAnsi="inherit" w:cs="Arial"/>
                <w:color w:val="333333"/>
              </w:rPr>
            </w:pPr>
            <w:r>
              <w:rPr>
                <w:rFonts w:ascii="inherit" w:hAnsi="inherit" w:cs="Arial"/>
                <w:color w:val="333333"/>
              </w:rPr>
              <w:t>10 января после отчетного периода</w:t>
            </w:r>
          </w:p>
        </w:tc>
        <w:tc>
          <w:tcPr>
            <w:tcW w:w="0" w:type="auto"/>
            <w:shd w:val="clear" w:color="auto" w:fill="FFFFFF"/>
            <w:vAlign w:val="bottom"/>
            <w:hideMark/>
          </w:tcPr>
          <w:p w14:paraId="20ADC5E4" w14:textId="77777777" w:rsidR="00A84375" w:rsidRDefault="00A84375">
            <w:pPr>
              <w:rPr>
                <w:rFonts w:ascii="inherit" w:hAnsi="inherit" w:cs="Arial"/>
                <w:color w:val="333333"/>
              </w:rPr>
            </w:pPr>
            <w:r>
              <w:rPr>
                <w:rFonts w:ascii="inherit" w:hAnsi="inherit" w:cs="Arial"/>
                <w:color w:val="333333"/>
              </w:rPr>
              <w:t>ФБУЗ «Центр гигиены и эпидемиологии» в субъекте Российской Федерации, ФБУЗ «Центр гигиены и эпидемиологии по железнодорожному транспорту»</w:t>
            </w:r>
          </w:p>
        </w:tc>
        <w:tc>
          <w:tcPr>
            <w:tcW w:w="0" w:type="auto"/>
            <w:shd w:val="clear" w:color="auto" w:fill="FFFFFF"/>
            <w:vAlign w:val="bottom"/>
            <w:hideMark/>
          </w:tcPr>
          <w:p w14:paraId="458D8BA0" w14:textId="77777777" w:rsidR="00A84375" w:rsidRDefault="00A84375">
            <w:pPr>
              <w:rPr>
                <w:rFonts w:ascii="inherit" w:hAnsi="inherit" w:cs="Arial"/>
                <w:color w:val="333333"/>
              </w:rPr>
            </w:pPr>
            <w:r>
              <w:rPr>
                <w:rFonts w:ascii="inherit" w:hAnsi="inherit" w:cs="Arial"/>
                <w:color w:val="333333"/>
              </w:rPr>
              <w:t>Управление Роспотребнадзора по субъекту РФ, Управление Роспотребнадзора по железнодорожному транспорту</w:t>
            </w:r>
          </w:p>
        </w:tc>
      </w:tr>
      <w:tr w:rsidR="00A84375" w14:paraId="29DD7AEE" w14:textId="77777777" w:rsidTr="00A84375">
        <w:tc>
          <w:tcPr>
            <w:tcW w:w="0" w:type="auto"/>
            <w:vMerge/>
            <w:shd w:val="clear" w:color="auto" w:fill="FFFFFF"/>
            <w:vAlign w:val="bottom"/>
            <w:hideMark/>
          </w:tcPr>
          <w:p w14:paraId="4237E1C9"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4DDC4C4"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AD290DB"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B0C12EC"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193EE132" w14:textId="77777777" w:rsidR="00A84375" w:rsidRDefault="00A84375">
            <w:pPr>
              <w:rPr>
                <w:rFonts w:ascii="inherit" w:hAnsi="inherit" w:cs="Arial"/>
                <w:color w:val="333333"/>
              </w:rPr>
            </w:pPr>
            <w:r>
              <w:rPr>
                <w:rFonts w:ascii="inherit" w:hAnsi="inherit" w:cs="Arial"/>
                <w:color w:val="333333"/>
              </w:rPr>
              <w:t>20 января после отчетного периода</w:t>
            </w:r>
          </w:p>
        </w:tc>
        <w:tc>
          <w:tcPr>
            <w:tcW w:w="0" w:type="auto"/>
            <w:shd w:val="clear" w:color="auto" w:fill="FFFFFF"/>
            <w:vAlign w:val="bottom"/>
            <w:hideMark/>
          </w:tcPr>
          <w:p w14:paraId="1C51FF93" w14:textId="77777777" w:rsidR="00A84375" w:rsidRDefault="00A84375">
            <w:pPr>
              <w:rPr>
                <w:rFonts w:ascii="inherit" w:hAnsi="inherit" w:cs="Arial"/>
                <w:color w:val="333333"/>
              </w:rPr>
            </w:pPr>
            <w:r>
              <w:rPr>
                <w:rFonts w:ascii="inherit" w:hAnsi="inherit" w:cs="Arial"/>
                <w:color w:val="333333"/>
              </w:rPr>
              <w:t>Управление Роспотребнадзора по субъекту РФ, Управление Роспотребнадзора по железнодорожному транспорту</w:t>
            </w:r>
          </w:p>
        </w:tc>
        <w:tc>
          <w:tcPr>
            <w:tcW w:w="0" w:type="auto"/>
            <w:shd w:val="clear" w:color="auto" w:fill="FFFFFF"/>
            <w:vAlign w:val="bottom"/>
            <w:hideMark/>
          </w:tcPr>
          <w:p w14:paraId="10C67E07" w14:textId="77777777" w:rsidR="00A84375" w:rsidRDefault="00A84375">
            <w:pPr>
              <w:rPr>
                <w:rFonts w:ascii="inherit" w:hAnsi="inherit" w:cs="Arial"/>
                <w:color w:val="333333"/>
              </w:rPr>
            </w:pPr>
            <w:r>
              <w:rPr>
                <w:rFonts w:ascii="inherit" w:hAnsi="inherit" w:cs="Arial"/>
                <w:color w:val="333333"/>
              </w:rPr>
              <w:t>Роспотребнадзор</w:t>
            </w:r>
          </w:p>
        </w:tc>
      </w:tr>
      <w:tr w:rsidR="00A84375" w14:paraId="06E967ED" w14:textId="77777777" w:rsidTr="00A84375">
        <w:tc>
          <w:tcPr>
            <w:tcW w:w="0" w:type="auto"/>
            <w:vMerge/>
            <w:shd w:val="clear" w:color="auto" w:fill="FFFFFF"/>
            <w:vAlign w:val="bottom"/>
            <w:hideMark/>
          </w:tcPr>
          <w:p w14:paraId="30C1D2A1"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16BA3FFC"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023563B1"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553E392B"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4F24057B" w14:textId="77777777" w:rsidR="00A84375" w:rsidRDefault="00A84375">
            <w:pPr>
              <w:rPr>
                <w:rFonts w:ascii="inherit" w:hAnsi="inherit" w:cs="Arial"/>
                <w:color w:val="333333"/>
              </w:rPr>
            </w:pPr>
            <w:r>
              <w:rPr>
                <w:rFonts w:ascii="inherit" w:hAnsi="inherit" w:cs="Arial"/>
                <w:color w:val="333333"/>
              </w:rPr>
              <w:t>1 марта после отчетного периода</w:t>
            </w:r>
          </w:p>
        </w:tc>
        <w:tc>
          <w:tcPr>
            <w:tcW w:w="0" w:type="auto"/>
            <w:shd w:val="clear" w:color="auto" w:fill="FFFFFF"/>
            <w:vAlign w:val="bottom"/>
            <w:hideMark/>
          </w:tcPr>
          <w:p w14:paraId="33F32EE1" w14:textId="77777777" w:rsidR="00A84375" w:rsidRDefault="00A84375">
            <w:pPr>
              <w:rPr>
                <w:rFonts w:ascii="inherit" w:hAnsi="inherit" w:cs="Arial"/>
                <w:color w:val="333333"/>
              </w:rPr>
            </w:pPr>
            <w:r>
              <w:rPr>
                <w:rFonts w:ascii="inherit" w:hAnsi="inherit" w:cs="Arial"/>
                <w:color w:val="333333"/>
              </w:rPr>
              <w:t>Органы и организации, входящие в единую систему федерального госсанэпиднадзора</w:t>
            </w:r>
          </w:p>
        </w:tc>
        <w:tc>
          <w:tcPr>
            <w:tcW w:w="0" w:type="auto"/>
            <w:shd w:val="clear" w:color="auto" w:fill="FFFFFF"/>
            <w:vAlign w:val="bottom"/>
            <w:hideMark/>
          </w:tcPr>
          <w:p w14:paraId="135A367F" w14:textId="77777777" w:rsidR="00A84375" w:rsidRDefault="00A84375">
            <w:pPr>
              <w:rPr>
                <w:rFonts w:ascii="inherit" w:hAnsi="inherit" w:cs="Arial"/>
                <w:color w:val="333333"/>
              </w:rPr>
            </w:pPr>
            <w:r>
              <w:rPr>
                <w:rFonts w:ascii="inherit" w:hAnsi="inherit" w:cs="Arial"/>
                <w:color w:val="333333"/>
              </w:rPr>
              <w:t>Роспотребнадзор</w:t>
            </w:r>
          </w:p>
        </w:tc>
      </w:tr>
      <w:tr w:rsidR="00A84375" w14:paraId="08EB6BC6" w14:textId="77777777" w:rsidTr="00A84375">
        <w:tc>
          <w:tcPr>
            <w:tcW w:w="0" w:type="auto"/>
            <w:vMerge w:val="restart"/>
            <w:shd w:val="clear" w:color="auto" w:fill="FFFFFF"/>
            <w:vAlign w:val="bottom"/>
            <w:hideMark/>
          </w:tcPr>
          <w:p w14:paraId="4344B502" w14:textId="77777777" w:rsidR="00A84375" w:rsidRDefault="00A84375">
            <w:pPr>
              <w:rPr>
                <w:rFonts w:ascii="inherit" w:hAnsi="inherit" w:cs="Arial"/>
                <w:color w:val="333333"/>
              </w:rPr>
            </w:pPr>
            <w:r>
              <w:rPr>
                <w:rFonts w:ascii="inherit" w:hAnsi="inherit" w:cs="Arial"/>
                <w:color w:val="333333"/>
              </w:rPr>
              <w:lastRenderedPageBreak/>
              <w:t>2</w:t>
            </w:r>
          </w:p>
        </w:tc>
        <w:tc>
          <w:tcPr>
            <w:tcW w:w="0" w:type="auto"/>
            <w:vMerge w:val="restart"/>
            <w:shd w:val="clear" w:color="auto" w:fill="FFFFFF"/>
            <w:vAlign w:val="bottom"/>
            <w:hideMark/>
          </w:tcPr>
          <w:p w14:paraId="3DE0D343" w14:textId="77777777" w:rsidR="00A84375" w:rsidRDefault="00A84375">
            <w:pPr>
              <w:rPr>
                <w:rFonts w:ascii="inherit" w:hAnsi="inherit" w:cs="Arial"/>
                <w:color w:val="333333"/>
              </w:rPr>
            </w:pPr>
            <w:r>
              <w:rPr>
                <w:rFonts w:ascii="inherit" w:hAnsi="inherit" w:cs="Arial"/>
                <w:color w:val="333333"/>
              </w:rPr>
              <w:t>Сведения о санитарно-эпидемиологическом состоянии организаций отдыха детей и их оздоровления</w:t>
            </w:r>
          </w:p>
        </w:tc>
        <w:tc>
          <w:tcPr>
            <w:tcW w:w="0" w:type="auto"/>
            <w:vMerge w:val="restart"/>
            <w:shd w:val="clear" w:color="auto" w:fill="FFFFFF"/>
            <w:vAlign w:val="bottom"/>
            <w:hideMark/>
          </w:tcPr>
          <w:p w14:paraId="75157A64" w14:textId="77777777" w:rsidR="00A84375" w:rsidRDefault="00A84375">
            <w:pPr>
              <w:rPr>
                <w:rFonts w:ascii="inherit" w:hAnsi="inherit" w:cs="Arial"/>
                <w:color w:val="333333"/>
              </w:rPr>
            </w:pPr>
            <w:r>
              <w:rPr>
                <w:rFonts w:ascii="inherit" w:hAnsi="inherit" w:cs="Arial"/>
                <w:color w:val="333333"/>
              </w:rPr>
              <w:t>№ 21</w:t>
            </w:r>
          </w:p>
        </w:tc>
        <w:tc>
          <w:tcPr>
            <w:tcW w:w="0" w:type="auto"/>
            <w:vMerge w:val="restart"/>
            <w:shd w:val="clear" w:color="auto" w:fill="FFFFFF"/>
            <w:vAlign w:val="bottom"/>
            <w:hideMark/>
          </w:tcPr>
          <w:p w14:paraId="5405525A" w14:textId="77777777" w:rsidR="00A84375" w:rsidRDefault="00A84375">
            <w:pPr>
              <w:rPr>
                <w:rFonts w:ascii="inherit" w:hAnsi="inherit" w:cs="Arial"/>
                <w:color w:val="333333"/>
              </w:rPr>
            </w:pPr>
            <w:r>
              <w:rPr>
                <w:rFonts w:ascii="inherit" w:hAnsi="inherit" w:cs="Arial"/>
                <w:color w:val="333333"/>
              </w:rPr>
              <w:t>Годовая</w:t>
            </w:r>
          </w:p>
        </w:tc>
        <w:tc>
          <w:tcPr>
            <w:tcW w:w="0" w:type="auto"/>
            <w:shd w:val="clear" w:color="auto" w:fill="FFFFFF"/>
            <w:vAlign w:val="bottom"/>
            <w:hideMark/>
          </w:tcPr>
          <w:p w14:paraId="6B3522A1" w14:textId="77777777" w:rsidR="00A84375" w:rsidRDefault="00A84375">
            <w:pPr>
              <w:rPr>
                <w:rFonts w:ascii="inherit" w:hAnsi="inherit" w:cs="Arial"/>
                <w:color w:val="333333"/>
              </w:rPr>
            </w:pPr>
            <w:r>
              <w:rPr>
                <w:rFonts w:ascii="inherit" w:hAnsi="inherit" w:cs="Arial"/>
                <w:color w:val="333333"/>
              </w:rPr>
              <w:t>5 сентября текущего (отчетного) года</w:t>
            </w:r>
          </w:p>
        </w:tc>
        <w:tc>
          <w:tcPr>
            <w:tcW w:w="0" w:type="auto"/>
            <w:shd w:val="clear" w:color="auto" w:fill="FFFFFF"/>
            <w:vAlign w:val="bottom"/>
            <w:hideMark/>
          </w:tcPr>
          <w:p w14:paraId="707E75D1" w14:textId="77777777" w:rsidR="00A84375" w:rsidRDefault="00A84375">
            <w:pPr>
              <w:rPr>
                <w:rFonts w:ascii="inherit" w:hAnsi="inherit" w:cs="Arial"/>
                <w:color w:val="333333"/>
              </w:rPr>
            </w:pPr>
            <w:r>
              <w:rPr>
                <w:rFonts w:ascii="inherit" w:hAnsi="inherit" w:cs="Arial"/>
                <w:color w:val="333333"/>
              </w:rPr>
              <w:t>ФБУЗ «Центр гигиены и эпидемиологии» в субъекте РФ, ФБУЗ «Центр гигиены и эпидемиологии по железнодорожному транспорту»</w:t>
            </w:r>
          </w:p>
        </w:tc>
        <w:tc>
          <w:tcPr>
            <w:tcW w:w="0" w:type="auto"/>
            <w:shd w:val="clear" w:color="auto" w:fill="FFFFFF"/>
            <w:vAlign w:val="bottom"/>
            <w:hideMark/>
          </w:tcPr>
          <w:p w14:paraId="3E7AD287" w14:textId="77777777" w:rsidR="00A84375" w:rsidRDefault="00A84375">
            <w:pPr>
              <w:rPr>
                <w:rFonts w:ascii="inherit" w:hAnsi="inherit" w:cs="Arial"/>
                <w:color w:val="333333"/>
              </w:rPr>
            </w:pPr>
            <w:r>
              <w:rPr>
                <w:rFonts w:ascii="inherit" w:hAnsi="inherit" w:cs="Arial"/>
                <w:color w:val="333333"/>
              </w:rPr>
              <w:t>Управление Роспотребнадзора по субъекту РФ, Управление Роспотребнадзора по железнодорожному транспорту</w:t>
            </w:r>
          </w:p>
        </w:tc>
      </w:tr>
      <w:tr w:rsidR="00A84375" w14:paraId="5B1F65A7" w14:textId="77777777" w:rsidTr="00A84375">
        <w:tc>
          <w:tcPr>
            <w:tcW w:w="0" w:type="auto"/>
            <w:vMerge/>
            <w:shd w:val="clear" w:color="auto" w:fill="FFFFFF"/>
            <w:vAlign w:val="bottom"/>
            <w:hideMark/>
          </w:tcPr>
          <w:p w14:paraId="4A923F87"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679C0B83"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687288E3"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0CFA66AD"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7D41B823" w14:textId="77777777" w:rsidR="00A84375" w:rsidRDefault="00A84375">
            <w:pPr>
              <w:rPr>
                <w:rFonts w:ascii="inherit" w:hAnsi="inherit" w:cs="Arial"/>
                <w:color w:val="333333"/>
              </w:rPr>
            </w:pPr>
            <w:r>
              <w:rPr>
                <w:rFonts w:ascii="inherit" w:hAnsi="inherit" w:cs="Arial"/>
                <w:color w:val="333333"/>
              </w:rPr>
              <w:t>10 сентября текущего (отчетного) года</w:t>
            </w:r>
          </w:p>
        </w:tc>
        <w:tc>
          <w:tcPr>
            <w:tcW w:w="0" w:type="auto"/>
            <w:shd w:val="clear" w:color="auto" w:fill="FFFFFF"/>
            <w:vAlign w:val="bottom"/>
            <w:hideMark/>
          </w:tcPr>
          <w:p w14:paraId="5D4206E2" w14:textId="77777777" w:rsidR="00A84375" w:rsidRDefault="00A84375">
            <w:pPr>
              <w:rPr>
                <w:rFonts w:ascii="inherit" w:hAnsi="inherit" w:cs="Arial"/>
                <w:color w:val="333333"/>
              </w:rPr>
            </w:pPr>
            <w:r>
              <w:rPr>
                <w:rFonts w:ascii="inherit" w:hAnsi="inherit" w:cs="Arial"/>
                <w:color w:val="333333"/>
              </w:rPr>
              <w:t>Управление Роспотребнадзора по субъекту РФ, Управление Роспотребнадзора по железнодорожному транспорту</w:t>
            </w:r>
          </w:p>
        </w:tc>
        <w:tc>
          <w:tcPr>
            <w:tcW w:w="0" w:type="auto"/>
            <w:shd w:val="clear" w:color="auto" w:fill="FFFFFF"/>
            <w:vAlign w:val="bottom"/>
            <w:hideMark/>
          </w:tcPr>
          <w:p w14:paraId="490EE2CB" w14:textId="77777777" w:rsidR="00A84375" w:rsidRDefault="00A84375">
            <w:pPr>
              <w:rPr>
                <w:rFonts w:ascii="inherit" w:hAnsi="inherit" w:cs="Arial"/>
                <w:color w:val="333333"/>
              </w:rPr>
            </w:pPr>
            <w:r>
              <w:rPr>
                <w:rFonts w:ascii="inherit" w:hAnsi="inherit" w:cs="Arial"/>
                <w:color w:val="333333"/>
              </w:rPr>
              <w:t>ФБУЗ «</w:t>
            </w:r>
            <w:proofErr w:type="spellStart"/>
            <w:r>
              <w:rPr>
                <w:rFonts w:ascii="inherit" w:hAnsi="inherit" w:cs="Arial"/>
                <w:color w:val="333333"/>
              </w:rPr>
              <w:t>ФЦГиЭ</w:t>
            </w:r>
            <w:proofErr w:type="spellEnd"/>
            <w:r>
              <w:rPr>
                <w:rFonts w:ascii="inherit" w:hAnsi="inherit" w:cs="Arial"/>
                <w:color w:val="333333"/>
              </w:rPr>
              <w:t>» Роспотребнадзора</w:t>
            </w:r>
          </w:p>
        </w:tc>
      </w:tr>
      <w:tr w:rsidR="00A84375" w14:paraId="4FF72762" w14:textId="77777777" w:rsidTr="00A84375">
        <w:tc>
          <w:tcPr>
            <w:tcW w:w="0" w:type="auto"/>
            <w:vMerge/>
            <w:shd w:val="clear" w:color="auto" w:fill="FFFFFF"/>
            <w:vAlign w:val="bottom"/>
            <w:hideMark/>
          </w:tcPr>
          <w:p w14:paraId="5E8BA4B0"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2E39D8CB"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C3EA9F3"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0B0AD70D"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39E8C64B" w14:textId="77777777" w:rsidR="00A84375" w:rsidRDefault="00A84375">
            <w:pPr>
              <w:rPr>
                <w:rFonts w:ascii="inherit" w:hAnsi="inherit" w:cs="Arial"/>
                <w:color w:val="333333"/>
              </w:rPr>
            </w:pPr>
            <w:r>
              <w:rPr>
                <w:rFonts w:ascii="inherit" w:hAnsi="inherit" w:cs="Arial"/>
                <w:color w:val="333333"/>
              </w:rPr>
              <w:t>10 сентября текущего (отчетного) года</w:t>
            </w:r>
          </w:p>
        </w:tc>
        <w:tc>
          <w:tcPr>
            <w:tcW w:w="0" w:type="auto"/>
            <w:shd w:val="clear" w:color="auto" w:fill="FFFFFF"/>
            <w:vAlign w:val="bottom"/>
            <w:hideMark/>
          </w:tcPr>
          <w:p w14:paraId="320C0A68" w14:textId="77777777" w:rsidR="00A84375" w:rsidRDefault="00A84375">
            <w:pPr>
              <w:rPr>
                <w:rFonts w:ascii="inherit" w:hAnsi="inherit" w:cs="Arial"/>
                <w:color w:val="333333"/>
              </w:rPr>
            </w:pPr>
            <w:r>
              <w:rPr>
                <w:rFonts w:ascii="inherit" w:hAnsi="inherit" w:cs="Arial"/>
                <w:color w:val="333333"/>
              </w:rPr>
              <w:t>ФБУЗ «</w:t>
            </w:r>
            <w:proofErr w:type="spellStart"/>
            <w:r>
              <w:rPr>
                <w:rFonts w:ascii="inherit" w:hAnsi="inherit" w:cs="Arial"/>
                <w:color w:val="333333"/>
              </w:rPr>
              <w:t>ФЦГиЭ</w:t>
            </w:r>
            <w:proofErr w:type="spellEnd"/>
            <w:r>
              <w:rPr>
                <w:rFonts w:ascii="inherit" w:hAnsi="inherit" w:cs="Arial"/>
                <w:color w:val="333333"/>
              </w:rPr>
              <w:t>» Роспотребнадзора, отчет в целом по России в разрезе субъектов Российской Федерации</w:t>
            </w:r>
          </w:p>
        </w:tc>
        <w:tc>
          <w:tcPr>
            <w:tcW w:w="0" w:type="auto"/>
            <w:shd w:val="clear" w:color="auto" w:fill="FFFFFF"/>
            <w:vAlign w:val="bottom"/>
            <w:hideMark/>
          </w:tcPr>
          <w:p w14:paraId="12F8057C" w14:textId="77777777" w:rsidR="00A84375" w:rsidRDefault="00A84375">
            <w:pPr>
              <w:rPr>
                <w:rFonts w:ascii="inherit" w:hAnsi="inherit" w:cs="Arial"/>
                <w:color w:val="333333"/>
              </w:rPr>
            </w:pPr>
            <w:r>
              <w:rPr>
                <w:rFonts w:ascii="inherit" w:hAnsi="inherit" w:cs="Arial"/>
                <w:color w:val="333333"/>
              </w:rPr>
              <w:t>Роспотребнадзор</w:t>
            </w:r>
          </w:p>
        </w:tc>
      </w:tr>
      <w:tr w:rsidR="00A84375" w14:paraId="6AB2F24B" w14:textId="77777777" w:rsidTr="00A84375">
        <w:tc>
          <w:tcPr>
            <w:tcW w:w="0" w:type="auto"/>
            <w:vMerge w:val="restart"/>
            <w:shd w:val="clear" w:color="auto" w:fill="FFFFFF"/>
            <w:vAlign w:val="bottom"/>
            <w:hideMark/>
          </w:tcPr>
          <w:p w14:paraId="57AEC36D" w14:textId="77777777" w:rsidR="00A84375" w:rsidRDefault="00A84375">
            <w:pPr>
              <w:rPr>
                <w:rFonts w:ascii="inherit" w:hAnsi="inherit" w:cs="Arial"/>
                <w:color w:val="333333"/>
              </w:rPr>
            </w:pPr>
            <w:r>
              <w:rPr>
                <w:rFonts w:ascii="inherit" w:hAnsi="inherit" w:cs="Arial"/>
                <w:color w:val="333333"/>
              </w:rPr>
              <w:t>3</w:t>
            </w:r>
          </w:p>
        </w:tc>
        <w:tc>
          <w:tcPr>
            <w:tcW w:w="0" w:type="auto"/>
            <w:vMerge w:val="restart"/>
            <w:shd w:val="clear" w:color="auto" w:fill="FFFFFF"/>
            <w:vAlign w:val="bottom"/>
            <w:hideMark/>
          </w:tcPr>
          <w:p w14:paraId="668C0ADB" w14:textId="77777777" w:rsidR="00A84375" w:rsidRDefault="00A84375">
            <w:pPr>
              <w:rPr>
                <w:rFonts w:ascii="inherit" w:hAnsi="inherit" w:cs="Arial"/>
                <w:color w:val="333333"/>
              </w:rPr>
            </w:pPr>
            <w:r>
              <w:rPr>
                <w:rFonts w:ascii="inherit" w:hAnsi="inherit" w:cs="Arial"/>
                <w:color w:val="333333"/>
              </w:rPr>
              <w:t>Сведения о числе лиц с впервые установленными профессиональными заболеваниями (отравлениями)</w:t>
            </w:r>
          </w:p>
        </w:tc>
        <w:tc>
          <w:tcPr>
            <w:tcW w:w="0" w:type="auto"/>
            <w:vMerge w:val="restart"/>
            <w:shd w:val="clear" w:color="auto" w:fill="FFFFFF"/>
            <w:vAlign w:val="bottom"/>
            <w:hideMark/>
          </w:tcPr>
          <w:p w14:paraId="258960BB" w14:textId="77777777" w:rsidR="00A84375" w:rsidRDefault="00A84375">
            <w:pPr>
              <w:rPr>
                <w:rFonts w:ascii="inherit" w:hAnsi="inherit" w:cs="Arial"/>
                <w:color w:val="333333"/>
              </w:rPr>
            </w:pPr>
            <w:r>
              <w:rPr>
                <w:rFonts w:ascii="inherit" w:hAnsi="inherit" w:cs="Arial"/>
                <w:color w:val="333333"/>
              </w:rPr>
              <w:t>№ 24</w:t>
            </w:r>
          </w:p>
        </w:tc>
        <w:tc>
          <w:tcPr>
            <w:tcW w:w="0" w:type="auto"/>
            <w:vMerge w:val="restart"/>
            <w:shd w:val="clear" w:color="auto" w:fill="FFFFFF"/>
            <w:vAlign w:val="bottom"/>
            <w:hideMark/>
          </w:tcPr>
          <w:p w14:paraId="2250B25D" w14:textId="77777777" w:rsidR="00A84375" w:rsidRDefault="00A84375">
            <w:pPr>
              <w:rPr>
                <w:rFonts w:ascii="inherit" w:hAnsi="inherit" w:cs="Arial"/>
                <w:color w:val="333333"/>
              </w:rPr>
            </w:pPr>
            <w:r>
              <w:rPr>
                <w:rFonts w:ascii="inherit" w:hAnsi="inherit" w:cs="Arial"/>
                <w:color w:val="333333"/>
              </w:rPr>
              <w:t>Годовая</w:t>
            </w:r>
          </w:p>
        </w:tc>
        <w:tc>
          <w:tcPr>
            <w:tcW w:w="0" w:type="auto"/>
            <w:shd w:val="clear" w:color="auto" w:fill="FFFFFF"/>
            <w:vAlign w:val="bottom"/>
            <w:hideMark/>
          </w:tcPr>
          <w:p w14:paraId="0CD757C1" w14:textId="77777777" w:rsidR="00A84375" w:rsidRDefault="00A84375">
            <w:pPr>
              <w:rPr>
                <w:rFonts w:ascii="inherit" w:hAnsi="inherit" w:cs="Arial"/>
                <w:color w:val="333333"/>
              </w:rPr>
            </w:pPr>
            <w:r>
              <w:rPr>
                <w:rFonts w:ascii="inherit" w:hAnsi="inherit" w:cs="Arial"/>
                <w:color w:val="333333"/>
              </w:rPr>
              <w:t>10 января</w:t>
            </w:r>
          </w:p>
        </w:tc>
        <w:tc>
          <w:tcPr>
            <w:tcW w:w="0" w:type="auto"/>
            <w:shd w:val="clear" w:color="auto" w:fill="FFFFFF"/>
            <w:vAlign w:val="bottom"/>
            <w:hideMark/>
          </w:tcPr>
          <w:p w14:paraId="3C4E42E8" w14:textId="77777777" w:rsidR="00A84375" w:rsidRDefault="00A84375">
            <w:pPr>
              <w:rPr>
                <w:rFonts w:ascii="inherit" w:hAnsi="inherit" w:cs="Arial"/>
                <w:color w:val="333333"/>
              </w:rPr>
            </w:pPr>
            <w:r>
              <w:rPr>
                <w:rFonts w:ascii="inherit" w:hAnsi="inherit" w:cs="Arial"/>
                <w:color w:val="333333"/>
              </w:rPr>
              <w:t>ФБУЗ «Центр гигиены и эпидемиологии» в субъекте Российской Федерации, ФБУЗ «Центр гигиены и эпидемиологии по железнодорожному транспорту»</w:t>
            </w:r>
          </w:p>
        </w:tc>
        <w:tc>
          <w:tcPr>
            <w:tcW w:w="0" w:type="auto"/>
            <w:shd w:val="clear" w:color="auto" w:fill="FFFFFF"/>
            <w:vAlign w:val="bottom"/>
            <w:hideMark/>
          </w:tcPr>
          <w:p w14:paraId="2169962D" w14:textId="77777777" w:rsidR="00A84375" w:rsidRDefault="00A84375">
            <w:pPr>
              <w:rPr>
                <w:rFonts w:ascii="inherit" w:hAnsi="inherit" w:cs="Arial"/>
                <w:color w:val="333333"/>
              </w:rPr>
            </w:pPr>
            <w:r>
              <w:rPr>
                <w:rFonts w:ascii="inherit" w:hAnsi="inherit" w:cs="Arial"/>
                <w:color w:val="333333"/>
              </w:rPr>
              <w:t>Управление Роспотребнадзора по субъекту Российской Федерации, Управление Роспотребнадзора по железнодорожному транспорту</w:t>
            </w:r>
          </w:p>
        </w:tc>
      </w:tr>
      <w:tr w:rsidR="00A84375" w14:paraId="2BAF9CA3" w14:textId="77777777" w:rsidTr="00A84375">
        <w:tc>
          <w:tcPr>
            <w:tcW w:w="0" w:type="auto"/>
            <w:vMerge/>
            <w:shd w:val="clear" w:color="auto" w:fill="FFFFFF"/>
            <w:vAlign w:val="bottom"/>
            <w:hideMark/>
          </w:tcPr>
          <w:p w14:paraId="6E061F0E"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BE246EE"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32C81990"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418981F4"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534B42E8" w14:textId="77777777" w:rsidR="00A84375" w:rsidRDefault="00A84375">
            <w:pPr>
              <w:rPr>
                <w:rFonts w:ascii="inherit" w:hAnsi="inherit" w:cs="Arial"/>
                <w:color w:val="333333"/>
              </w:rPr>
            </w:pPr>
            <w:r>
              <w:rPr>
                <w:rFonts w:ascii="inherit" w:hAnsi="inherit" w:cs="Arial"/>
                <w:color w:val="333333"/>
              </w:rPr>
              <w:t>20 января</w:t>
            </w:r>
          </w:p>
        </w:tc>
        <w:tc>
          <w:tcPr>
            <w:tcW w:w="0" w:type="auto"/>
            <w:shd w:val="clear" w:color="auto" w:fill="FFFFFF"/>
            <w:vAlign w:val="bottom"/>
            <w:hideMark/>
          </w:tcPr>
          <w:p w14:paraId="0952B33F" w14:textId="77777777" w:rsidR="00A84375" w:rsidRDefault="00A84375">
            <w:pPr>
              <w:rPr>
                <w:rFonts w:ascii="inherit" w:hAnsi="inherit" w:cs="Arial"/>
                <w:color w:val="333333"/>
              </w:rPr>
            </w:pPr>
            <w:r>
              <w:rPr>
                <w:rFonts w:ascii="inherit" w:hAnsi="inherit" w:cs="Arial"/>
                <w:color w:val="333333"/>
              </w:rPr>
              <w:t>Управление Роспотребнадзора по субъекту РФ, Управление Роспотребнадзора по железнодорожному транспорту</w:t>
            </w:r>
          </w:p>
        </w:tc>
        <w:tc>
          <w:tcPr>
            <w:tcW w:w="0" w:type="auto"/>
            <w:shd w:val="clear" w:color="auto" w:fill="FFFFFF"/>
            <w:vAlign w:val="bottom"/>
            <w:hideMark/>
          </w:tcPr>
          <w:p w14:paraId="44B3401E" w14:textId="77777777" w:rsidR="00A84375" w:rsidRDefault="00A84375">
            <w:pPr>
              <w:rPr>
                <w:rFonts w:ascii="inherit" w:hAnsi="inherit" w:cs="Arial"/>
                <w:color w:val="333333"/>
              </w:rPr>
            </w:pPr>
            <w:r>
              <w:rPr>
                <w:rFonts w:ascii="inherit" w:hAnsi="inherit" w:cs="Arial"/>
                <w:color w:val="333333"/>
              </w:rPr>
              <w:t>Роспотребнадзор</w:t>
            </w:r>
          </w:p>
        </w:tc>
      </w:tr>
      <w:tr w:rsidR="00A84375" w14:paraId="5C79CC8E" w14:textId="77777777" w:rsidTr="00A84375">
        <w:tc>
          <w:tcPr>
            <w:tcW w:w="0" w:type="auto"/>
            <w:vMerge/>
            <w:shd w:val="clear" w:color="auto" w:fill="FFFFFF"/>
            <w:vAlign w:val="bottom"/>
            <w:hideMark/>
          </w:tcPr>
          <w:p w14:paraId="0B18D59C"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52C78495"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4B3629D6" w14:textId="77777777" w:rsidR="00A84375" w:rsidRDefault="00A84375">
            <w:pPr>
              <w:rPr>
                <w:rFonts w:ascii="inherit" w:hAnsi="inherit" w:cs="Arial"/>
                <w:color w:val="333333"/>
                <w:sz w:val="24"/>
                <w:szCs w:val="24"/>
              </w:rPr>
            </w:pPr>
          </w:p>
        </w:tc>
        <w:tc>
          <w:tcPr>
            <w:tcW w:w="0" w:type="auto"/>
            <w:vMerge/>
            <w:shd w:val="clear" w:color="auto" w:fill="FFFFFF"/>
            <w:vAlign w:val="bottom"/>
            <w:hideMark/>
          </w:tcPr>
          <w:p w14:paraId="77EFCB2F" w14:textId="77777777" w:rsidR="00A84375" w:rsidRDefault="00A84375">
            <w:pPr>
              <w:rPr>
                <w:rFonts w:ascii="inherit" w:hAnsi="inherit" w:cs="Arial"/>
                <w:color w:val="333333"/>
                <w:sz w:val="24"/>
                <w:szCs w:val="24"/>
              </w:rPr>
            </w:pPr>
          </w:p>
        </w:tc>
        <w:tc>
          <w:tcPr>
            <w:tcW w:w="0" w:type="auto"/>
            <w:shd w:val="clear" w:color="auto" w:fill="FFFFFF"/>
            <w:vAlign w:val="bottom"/>
            <w:hideMark/>
          </w:tcPr>
          <w:p w14:paraId="4552BF1D" w14:textId="77777777" w:rsidR="00A84375" w:rsidRDefault="00A84375">
            <w:pPr>
              <w:rPr>
                <w:rFonts w:ascii="inherit" w:hAnsi="inherit" w:cs="Arial"/>
                <w:color w:val="333333"/>
              </w:rPr>
            </w:pPr>
            <w:r>
              <w:rPr>
                <w:rFonts w:ascii="inherit" w:hAnsi="inherit" w:cs="Arial"/>
                <w:color w:val="333333"/>
              </w:rPr>
              <w:t>20 февраля</w:t>
            </w:r>
          </w:p>
        </w:tc>
        <w:tc>
          <w:tcPr>
            <w:tcW w:w="0" w:type="auto"/>
            <w:shd w:val="clear" w:color="auto" w:fill="FFFFFF"/>
            <w:vAlign w:val="bottom"/>
            <w:hideMark/>
          </w:tcPr>
          <w:p w14:paraId="127A8AE3" w14:textId="77777777" w:rsidR="00A84375" w:rsidRDefault="00A84375">
            <w:pPr>
              <w:rPr>
                <w:rFonts w:ascii="inherit" w:hAnsi="inherit" w:cs="Arial"/>
                <w:color w:val="333333"/>
              </w:rPr>
            </w:pPr>
            <w:r>
              <w:rPr>
                <w:rFonts w:ascii="inherit" w:hAnsi="inherit" w:cs="Arial"/>
                <w:color w:val="333333"/>
              </w:rPr>
              <w:t>Органы и организации, входящие в единую централизованную систему федерального госсанэпиднадзора</w:t>
            </w:r>
          </w:p>
        </w:tc>
        <w:tc>
          <w:tcPr>
            <w:tcW w:w="0" w:type="auto"/>
            <w:shd w:val="clear" w:color="auto" w:fill="FFFFFF"/>
            <w:vAlign w:val="bottom"/>
            <w:hideMark/>
          </w:tcPr>
          <w:p w14:paraId="022EE7A8" w14:textId="77777777" w:rsidR="00A84375" w:rsidRDefault="00A84375">
            <w:pPr>
              <w:rPr>
                <w:rFonts w:ascii="inherit" w:hAnsi="inherit" w:cs="Arial"/>
                <w:color w:val="333333"/>
              </w:rPr>
            </w:pPr>
            <w:r>
              <w:rPr>
                <w:rFonts w:ascii="inherit" w:hAnsi="inherit" w:cs="Arial"/>
                <w:color w:val="333333"/>
              </w:rPr>
              <w:t>Роспотребнадзор</w:t>
            </w:r>
          </w:p>
        </w:tc>
      </w:tr>
    </w:tbl>
    <w:p w14:paraId="47A94A17" w14:textId="77777777" w:rsidR="00A84375" w:rsidRDefault="00A84375" w:rsidP="00A84375">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Основная статистическая форма федерального статистического наблюдения для органов и организаций госсанэпидслужбы — форма № 18 «Сведения о санитарном состоянии субъекта Российской Федерации». Форма характеризует в целом санитарное состояние субъекта Российской Федерации. Информацию в форму вносят все органы и организации госсанэпидслужбы, периодичность подготовки годовая, срок сдачи центрами гигиены и эпидемиологии в управления Роспотребнадзора по субъектам РФ — до 10 января </w:t>
      </w:r>
      <w:r>
        <w:rPr>
          <w:rFonts w:ascii="Arial" w:hAnsi="Arial" w:cs="Arial"/>
          <w:color w:val="333333"/>
        </w:rPr>
        <w:lastRenderedPageBreak/>
        <w:t>после отчетного периода. Управления Роспотребнадзора по субъектам РФ, а также органы и организации, входящие в единую централизованную систему федерального госсанэпиднадзора (ведомственные службы), направляют заполненные формы в Роспотребнадзор в срок до 20 января после отчетного периода и 1 марта после отчетного периода соответственно. В указанную статистическую форму, содержащую 18 разделов, вносят сведения о состоянии объектов водоснабжения и водоотведения, атмосферного воздуха, почвы, продовольственного сырья и пищевых продуктов, непродовольственного сырья, охвате горячим питанием в образовательных учреждениях, воздушной среде в закрытых помещениях, результатах исследования физических факторов и другие показатели. В указаниях по заполнению формы федерального статистического наблюдения изложены требования по заполнению формы, внесению информации в соответствующие разделы по строкам и графам, а также логический контроль при проведении расчетов.</w:t>
      </w:r>
    </w:p>
    <w:p w14:paraId="448C316B" w14:textId="77777777" w:rsidR="00A84375" w:rsidRDefault="00A84375" w:rsidP="00A84375">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Форму № 21 федерального статистического наблюдения «Сведения о санитарно-эпидемиологическом состоянии организации отдыха детей и их оздоровления» заполняют после окончания летней оздоровительной кампании. Она характеризует санитарно-эпидемиологическую эффективность проведения летнего оздоровления детей. Периодичность сдачи годовая, заполняют после окончания летней оздоровительной кампании — в сентябре отчетного периода. Форма содержит пять разделов, включает санитарно-техническое состояние организаций отдыха детей и их оздоровления, результаты федерального государственного санитарно-эпидемиологического надзора за организациями отдыха детей и их оздоровления, результаты лабораторного контроля в организациях отдыха детей и их оздоровления, показатели заболеваемости детей и подростков в организациях отдыха детей и их оздоровления, а также оценку эффективности оздоровления детей и подростков. В указаниях по заполнению формы изложены требования по ее заполнению.</w:t>
      </w:r>
    </w:p>
    <w:p w14:paraId="1643AA56" w14:textId="4BEF0160" w:rsidR="00A84375" w:rsidRDefault="00A84375" w:rsidP="00B07856"/>
    <w:p w14:paraId="3FF22D15" w14:textId="77777777" w:rsidR="00B625A6" w:rsidRPr="00B625A6" w:rsidRDefault="00B625A6" w:rsidP="00B625A6">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Форма № 24 федерального статистического наблюдения «Сведения о числе лиц с впервые установленными профессиональными заболеваниями (отравлениями)» характеризует профессиональную заболеваемость в субъекте Российской Федерации. Периодичность подготовки годовая, сроки сдачи — январь года, следующего за отчетным. Форма содержит одну таблицу, в которой представлены сведения о числе лиц с установленными профессиональными заболеваниями (отравлениями), в том числе с острыми профессиональными заболеваниями (отравлениями), хроническими профессиональными заболеваниями (отравлениями), а также другие показатели.</w:t>
      </w:r>
    </w:p>
    <w:p w14:paraId="48B84776" w14:textId="77777777" w:rsidR="00B625A6" w:rsidRPr="00B625A6" w:rsidRDefault="00B625A6" w:rsidP="00B625A6">
      <w:pPr>
        <w:shd w:val="clear" w:color="auto" w:fill="FFFFFF"/>
        <w:spacing w:after="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b/>
          <w:bCs/>
          <w:color w:val="333333"/>
          <w:sz w:val="24"/>
          <w:szCs w:val="24"/>
          <w:bdr w:val="none" w:sz="0" w:space="0" w:color="auto" w:frame="1"/>
          <w:lang w:eastAsia="ru-RU"/>
        </w:rPr>
        <w:t>Формы отраслевого статистического наблюдения</w:t>
      </w:r>
    </w:p>
    <w:p w14:paraId="609A429F" w14:textId="77777777" w:rsidR="00B625A6" w:rsidRPr="00B625A6" w:rsidRDefault="00B625A6" w:rsidP="00B625A6">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В табл. 13.4 представлены формы отраслевого статистического наблюдения, утвержденные приказами Роспотребнадзора.</w:t>
      </w:r>
    </w:p>
    <w:p w14:paraId="18FAB5EA" w14:textId="77777777" w:rsidR="00B625A6" w:rsidRPr="00B625A6" w:rsidRDefault="00B625A6" w:rsidP="00B625A6">
      <w:pPr>
        <w:shd w:val="clear" w:color="auto" w:fill="FFFFFF"/>
        <w:spacing w:after="0" w:line="288" w:lineRule="atLeast"/>
        <w:textAlignment w:val="baseline"/>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Таблица 13.4.</w:t>
      </w:r>
      <w:r w:rsidRPr="00B625A6">
        <w:rPr>
          <w:rFonts w:ascii="inherit" w:eastAsia="Times New Roman" w:hAnsi="inherit" w:cs="Arial"/>
          <w:color w:val="333333"/>
          <w:sz w:val="24"/>
          <w:szCs w:val="24"/>
          <w:lang w:eastAsia="ru-RU"/>
        </w:rPr>
        <w:t> Отраслевые формы статистического наблюдения, характеризующие санитарно-гигиеническую деятельность и утвержденные приказами Роспотребнадзора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
        <w:gridCol w:w="2176"/>
        <w:gridCol w:w="2299"/>
        <w:gridCol w:w="1412"/>
        <w:gridCol w:w="2045"/>
        <w:gridCol w:w="2045"/>
      </w:tblGrid>
      <w:tr w:rsidR="00B625A6" w:rsidRPr="00B625A6" w14:paraId="147756A3" w14:textId="77777777" w:rsidTr="00B625A6">
        <w:tc>
          <w:tcPr>
            <w:tcW w:w="0" w:type="auto"/>
            <w:vAlign w:val="bottom"/>
            <w:hideMark/>
          </w:tcPr>
          <w:p w14:paraId="652197EA"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b/>
                <w:bCs/>
                <w:sz w:val="24"/>
                <w:szCs w:val="24"/>
                <w:bdr w:val="none" w:sz="0" w:space="0" w:color="auto" w:frame="1"/>
                <w:lang w:eastAsia="ru-RU"/>
              </w:rPr>
              <w:t>№</w:t>
            </w:r>
          </w:p>
        </w:tc>
        <w:tc>
          <w:tcPr>
            <w:tcW w:w="0" w:type="auto"/>
            <w:vAlign w:val="bottom"/>
            <w:hideMark/>
          </w:tcPr>
          <w:p w14:paraId="54CDD7E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b/>
                <w:bCs/>
                <w:sz w:val="24"/>
                <w:szCs w:val="24"/>
                <w:bdr w:val="none" w:sz="0" w:space="0" w:color="auto" w:frame="1"/>
                <w:lang w:eastAsia="ru-RU"/>
              </w:rPr>
              <w:t>Наименование статистической формы</w:t>
            </w:r>
          </w:p>
        </w:tc>
        <w:tc>
          <w:tcPr>
            <w:tcW w:w="0" w:type="auto"/>
            <w:vAlign w:val="bottom"/>
            <w:hideMark/>
          </w:tcPr>
          <w:p w14:paraId="77E0A855"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b/>
                <w:bCs/>
                <w:sz w:val="24"/>
                <w:szCs w:val="24"/>
                <w:bdr w:val="none" w:sz="0" w:space="0" w:color="auto" w:frame="1"/>
                <w:lang w:eastAsia="ru-RU"/>
              </w:rPr>
              <w:t>Номер формы/</w:t>
            </w:r>
            <w:r w:rsidRPr="00B625A6">
              <w:rPr>
                <w:rFonts w:ascii="inherit" w:eastAsia="Times New Roman" w:hAnsi="inherit" w:cs="Times New Roman"/>
                <w:sz w:val="24"/>
                <w:szCs w:val="24"/>
                <w:lang w:eastAsia="ru-RU"/>
              </w:rPr>
              <w:t> </w:t>
            </w:r>
            <w:r w:rsidRPr="00B625A6">
              <w:rPr>
                <w:rFonts w:ascii="inherit" w:eastAsia="Times New Roman" w:hAnsi="inherit" w:cs="Times New Roman"/>
                <w:b/>
                <w:bCs/>
                <w:sz w:val="24"/>
                <w:szCs w:val="24"/>
                <w:bdr w:val="none" w:sz="0" w:space="0" w:color="auto" w:frame="1"/>
                <w:lang w:eastAsia="ru-RU"/>
              </w:rPr>
              <w:t>периодичность</w:t>
            </w:r>
          </w:p>
        </w:tc>
        <w:tc>
          <w:tcPr>
            <w:tcW w:w="0" w:type="auto"/>
            <w:vAlign w:val="bottom"/>
            <w:hideMark/>
          </w:tcPr>
          <w:p w14:paraId="00A6C8E8"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b/>
                <w:bCs/>
                <w:sz w:val="24"/>
                <w:szCs w:val="24"/>
                <w:bdr w:val="none" w:sz="0" w:space="0" w:color="auto" w:frame="1"/>
                <w:lang w:eastAsia="ru-RU"/>
              </w:rPr>
              <w:t>Дата сдачи</w:t>
            </w:r>
          </w:p>
        </w:tc>
        <w:tc>
          <w:tcPr>
            <w:tcW w:w="0" w:type="auto"/>
            <w:vAlign w:val="bottom"/>
            <w:hideMark/>
          </w:tcPr>
          <w:p w14:paraId="197621DC"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b/>
                <w:bCs/>
                <w:sz w:val="24"/>
                <w:szCs w:val="24"/>
                <w:bdr w:val="none" w:sz="0" w:space="0" w:color="auto" w:frame="1"/>
                <w:lang w:eastAsia="ru-RU"/>
              </w:rPr>
              <w:t>Организации, представляющие статистическую форму</w:t>
            </w:r>
          </w:p>
        </w:tc>
        <w:tc>
          <w:tcPr>
            <w:tcW w:w="0" w:type="auto"/>
            <w:vAlign w:val="bottom"/>
            <w:hideMark/>
          </w:tcPr>
          <w:p w14:paraId="63FDA38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b/>
                <w:bCs/>
                <w:sz w:val="24"/>
                <w:szCs w:val="24"/>
                <w:bdr w:val="none" w:sz="0" w:space="0" w:color="auto" w:frame="1"/>
                <w:lang w:eastAsia="ru-RU"/>
              </w:rPr>
              <w:t>Организации, получаю</w:t>
            </w:r>
            <w:r w:rsidRPr="00B625A6">
              <w:rPr>
                <w:rFonts w:ascii="inherit" w:eastAsia="Times New Roman" w:hAnsi="inherit" w:cs="Times New Roman"/>
                <w:b/>
                <w:bCs/>
                <w:sz w:val="24"/>
                <w:szCs w:val="24"/>
                <w:bdr w:val="none" w:sz="0" w:space="0" w:color="auto" w:frame="1"/>
                <w:lang w:eastAsia="ru-RU"/>
              </w:rPr>
              <w:softHyphen/>
              <w:t>щие статистическую форму</w:t>
            </w:r>
          </w:p>
        </w:tc>
      </w:tr>
      <w:tr w:rsidR="00B625A6" w:rsidRPr="00B625A6" w14:paraId="0BF7F391" w14:textId="77777777" w:rsidTr="00B625A6">
        <w:tc>
          <w:tcPr>
            <w:tcW w:w="0" w:type="auto"/>
            <w:vMerge w:val="restart"/>
            <w:vAlign w:val="bottom"/>
            <w:hideMark/>
          </w:tcPr>
          <w:p w14:paraId="41436C4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w:t>
            </w:r>
          </w:p>
        </w:tc>
        <w:tc>
          <w:tcPr>
            <w:tcW w:w="0" w:type="auto"/>
            <w:vMerge w:val="restart"/>
            <w:vAlign w:val="bottom"/>
            <w:hideMark/>
          </w:tcPr>
          <w:p w14:paraId="529CC690"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xml:space="preserve">Сведения о деятельности лабораторий </w:t>
            </w:r>
            <w:r w:rsidRPr="00B625A6">
              <w:rPr>
                <w:rFonts w:ascii="inherit" w:eastAsia="Times New Roman" w:hAnsi="inherit" w:cs="Times New Roman"/>
                <w:sz w:val="24"/>
                <w:szCs w:val="24"/>
                <w:lang w:eastAsia="ru-RU"/>
              </w:rPr>
              <w:lastRenderedPageBreak/>
              <w:t>санитарно-гигиенического и микробиологического профиля 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w:t>
            </w:r>
          </w:p>
        </w:tc>
        <w:tc>
          <w:tcPr>
            <w:tcW w:w="0" w:type="auto"/>
            <w:vMerge w:val="restart"/>
            <w:vAlign w:val="bottom"/>
            <w:hideMark/>
          </w:tcPr>
          <w:p w14:paraId="637A710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 xml:space="preserve">№ 2-22/ полугодовая </w:t>
            </w:r>
            <w:r w:rsidRPr="00B625A6">
              <w:rPr>
                <w:rFonts w:ascii="inherit" w:eastAsia="Times New Roman" w:hAnsi="inherit" w:cs="Times New Roman"/>
                <w:sz w:val="24"/>
                <w:szCs w:val="24"/>
                <w:lang w:eastAsia="ru-RU"/>
              </w:rPr>
              <w:lastRenderedPageBreak/>
              <w:t>(нарастающим итогом)</w:t>
            </w:r>
          </w:p>
        </w:tc>
        <w:tc>
          <w:tcPr>
            <w:tcW w:w="0" w:type="auto"/>
            <w:vAlign w:val="bottom"/>
            <w:hideMark/>
          </w:tcPr>
          <w:p w14:paraId="6B5011C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5 июля, 20 января</w:t>
            </w:r>
          </w:p>
        </w:tc>
        <w:tc>
          <w:tcPr>
            <w:tcW w:w="0" w:type="auto"/>
            <w:vAlign w:val="bottom"/>
            <w:hideMark/>
          </w:tcPr>
          <w:p w14:paraId="79C619F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«Центр гигиены и эпидемиологии</w:t>
            </w:r>
            <w:r w:rsidRPr="00B625A6">
              <w:rPr>
                <w:rFonts w:ascii="inherit" w:eastAsia="Times New Roman" w:hAnsi="inherit" w:cs="Times New Roman"/>
                <w:sz w:val="24"/>
                <w:szCs w:val="24"/>
                <w:lang w:eastAsia="ru-RU"/>
              </w:rPr>
              <w:lastRenderedPageBreak/>
              <w:t>» в субъекте РФ</w:t>
            </w:r>
            <w:r w:rsidRPr="00B625A6">
              <w:rPr>
                <w:rFonts w:ascii="inherit" w:eastAsia="Times New Roman" w:hAnsi="inherit" w:cs="Times New Roman"/>
                <w:sz w:val="24"/>
                <w:szCs w:val="24"/>
                <w:lang w:eastAsia="ru-RU"/>
              </w:rPr>
              <w:br/>
              <w:t>ФБУЗ «Центр гигиены и эпидемиологии по железнодорожному транспорту»</w:t>
            </w:r>
          </w:p>
        </w:tc>
        <w:tc>
          <w:tcPr>
            <w:tcW w:w="0" w:type="auto"/>
            <w:vAlign w:val="bottom"/>
            <w:hideMark/>
          </w:tcPr>
          <w:p w14:paraId="3FDFE8EF"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 xml:space="preserve">Управление Роспотребнадзора по субъекту РФ, </w:t>
            </w:r>
            <w:r w:rsidRPr="00B625A6">
              <w:rPr>
                <w:rFonts w:ascii="inherit" w:eastAsia="Times New Roman" w:hAnsi="inherit" w:cs="Times New Roman"/>
                <w:sz w:val="24"/>
                <w:szCs w:val="24"/>
                <w:lang w:eastAsia="ru-RU"/>
              </w:rPr>
              <w:lastRenderedPageBreak/>
              <w:t>Управление Роспотребнадзора по железнодорожному транспорту, 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r>
      <w:tr w:rsidR="00B625A6" w:rsidRPr="00B625A6" w14:paraId="6CE5A66D" w14:textId="77777777" w:rsidTr="00B625A6">
        <w:tc>
          <w:tcPr>
            <w:tcW w:w="0" w:type="auto"/>
            <w:vMerge/>
            <w:vAlign w:val="bottom"/>
            <w:hideMark/>
          </w:tcPr>
          <w:p w14:paraId="4247B3E1"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53CC8D0A"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694B8B5A"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122DE9EB"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15 июля, 12 февраля</w:t>
            </w:r>
          </w:p>
        </w:tc>
        <w:tc>
          <w:tcPr>
            <w:tcW w:w="0" w:type="auto"/>
            <w:vAlign w:val="bottom"/>
            <w:hideMark/>
          </w:tcPr>
          <w:p w14:paraId="06739745"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c>
          <w:tcPr>
            <w:tcW w:w="0" w:type="auto"/>
            <w:vAlign w:val="bottom"/>
            <w:hideMark/>
          </w:tcPr>
          <w:p w14:paraId="1B7EDCB4"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Роспотребнадзор</w:t>
            </w:r>
          </w:p>
        </w:tc>
      </w:tr>
      <w:tr w:rsidR="00B625A6" w:rsidRPr="00B625A6" w14:paraId="7A6DBF9A" w14:textId="77777777" w:rsidTr="00B625A6">
        <w:tc>
          <w:tcPr>
            <w:tcW w:w="0" w:type="auto"/>
            <w:vMerge w:val="restart"/>
            <w:vAlign w:val="bottom"/>
            <w:hideMark/>
          </w:tcPr>
          <w:p w14:paraId="412E96EA"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2</w:t>
            </w:r>
          </w:p>
        </w:tc>
        <w:tc>
          <w:tcPr>
            <w:tcW w:w="0" w:type="auto"/>
            <w:vMerge w:val="restart"/>
            <w:vAlign w:val="bottom"/>
            <w:hideMark/>
          </w:tcPr>
          <w:p w14:paraId="3360577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Сведения о санитарно-эпидемиологическом состоянии организаций для детей и подростков</w:t>
            </w:r>
          </w:p>
        </w:tc>
        <w:tc>
          <w:tcPr>
            <w:tcW w:w="0" w:type="auto"/>
            <w:vMerge w:val="restart"/>
            <w:vAlign w:val="bottom"/>
            <w:hideMark/>
          </w:tcPr>
          <w:p w14:paraId="12083C83"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9-21/ полугодовая (с нарастающим итогом)</w:t>
            </w:r>
          </w:p>
        </w:tc>
        <w:tc>
          <w:tcPr>
            <w:tcW w:w="0" w:type="auto"/>
            <w:vAlign w:val="bottom"/>
            <w:hideMark/>
          </w:tcPr>
          <w:p w14:paraId="61061D9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15 января, 05 июля</w:t>
            </w:r>
          </w:p>
        </w:tc>
        <w:tc>
          <w:tcPr>
            <w:tcW w:w="0" w:type="auto"/>
            <w:vAlign w:val="bottom"/>
            <w:hideMark/>
          </w:tcPr>
          <w:p w14:paraId="42AB20CC"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«Центр гигиены и эпидемиологии» в субъекте РФ,</w:t>
            </w:r>
            <w:r w:rsidRPr="00B625A6">
              <w:rPr>
                <w:rFonts w:ascii="inherit" w:eastAsia="Times New Roman" w:hAnsi="inherit" w:cs="Times New Roman"/>
                <w:sz w:val="24"/>
                <w:szCs w:val="24"/>
                <w:lang w:eastAsia="ru-RU"/>
              </w:rPr>
              <w:br/>
              <w:t>ФБУЗ «Центр гигиены и эпидемиологии по железнодорожному транспорту»</w:t>
            </w:r>
          </w:p>
        </w:tc>
        <w:tc>
          <w:tcPr>
            <w:tcW w:w="0" w:type="auto"/>
            <w:vAlign w:val="bottom"/>
            <w:hideMark/>
          </w:tcPr>
          <w:p w14:paraId="3A160940"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w:t>
            </w:r>
            <w:r w:rsidRPr="00B625A6">
              <w:rPr>
                <w:rFonts w:ascii="inherit" w:eastAsia="Times New Roman" w:hAnsi="inherit" w:cs="Times New Roman"/>
                <w:sz w:val="24"/>
                <w:szCs w:val="24"/>
                <w:lang w:eastAsia="ru-RU"/>
              </w:rPr>
              <w:br/>
              <w:t>Управление Роспотребнадзора по железнодорожному транспорту</w:t>
            </w:r>
          </w:p>
        </w:tc>
      </w:tr>
      <w:tr w:rsidR="00B625A6" w:rsidRPr="00B625A6" w14:paraId="7FCE426E" w14:textId="77777777" w:rsidTr="00B625A6">
        <w:tc>
          <w:tcPr>
            <w:tcW w:w="0" w:type="auto"/>
            <w:vMerge/>
            <w:vAlign w:val="bottom"/>
            <w:hideMark/>
          </w:tcPr>
          <w:p w14:paraId="5F5C719A"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787F081E"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3C676BAC"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669A7A3A"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20 января, 10 июля</w:t>
            </w:r>
          </w:p>
        </w:tc>
        <w:tc>
          <w:tcPr>
            <w:tcW w:w="0" w:type="auto"/>
            <w:vAlign w:val="bottom"/>
            <w:hideMark/>
          </w:tcPr>
          <w:p w14:paraId="4F4FED9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 Управление Роспотребнадзора по железнодорожному транспорту</w:t>
            </w:r>
          </w:p>
        </w:tc>
        <w:tc>
          <w:tcPr>
            <w:tcW w:w="0" w:type="auto"/>
            <w:vAlign w:val="bottom"/>
            <w:hideMark/>
          </w:tcPr>
          <w:p w14:paraId="485BAB7A"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r>
      <w:tr w:rsidR="00B625A6" w:rsidRPr="00B625A6" w14:paraId="65E7EB5E" w14:textId="77777777" w:rsidTr="00B625A6">
        <w:tc>
          <w:tcPr>
            <w:tcW w:w="0" w:type="auto"/>
            <w:vMerge/>
            <w:vAlign w:val="bottom"/>
            <w:hideMark/>
          </w:tcPr>
          <w:p w14:paraId="26D7715F"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32250348"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50FBBCB8"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6483B755"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15 февраля,</w:t>
            </w:r>
            <w:r w:rsidRPr="00B625A6">
              <w:rPr>
                <w:rFonts w:ascii="inherit" w:eastAsia="Times New Roman" w:hAnsi="inherit" w:cs="Times New Roman"/>
                <w:sz w:val="24"/>
                <w:szCs w:val="24"/>
                <w:lang w:eastAsia="ru-RU"/>
              </w:rPr>
              <w:br/>
              <w:t>25 июля</w:t>
            </w:r>
          </w:p>
        </w:tc>
        <w:tc>
          <w:tcPr>
            <w:tcW w:w="0" w:type="auto"/>
            <w:vAlign w:val="bottom"/>
            <w:hideMark/>
          </w:tcPr>
          <w:p w14:paraId="2C1D2593"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c>
          <w:tcPr>
            <w:tcW w:w="0" w:type="auto"/>
            <w:vAlign w:val="bottom"/>
            <w:hideMark/>
          </w:tcPr>
          <w:p w14:paraId="75374F3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Роспотребнадзор</w:t>
            </w:r>
          </w:p>
        </w:tc>
      </w:tr>
      <w:tr w:rsidR="00B625A6" w:rsidRPr="00B625A6" w14:paraId="146D65D1" w14:textId="77777777" w:rsidTr="00B625A6">
        <w:tc>
          <w:tcPr>
            <w:tcW w:w="0" w:type="auto"/>
            <w:vMerge w:val="restart"/>
            <w:vAlign w:val="bottom"/>
            <w:hideMark/>
          </w:tcPr>
          <w:p w14:paraId="0D3D5A15"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3</w:t>
            </w:r>
          </w:p>
        </w:tc>
        <w:tc>
          <w:tcPr>
            <w:tcW w:w="0" w:type="auto"/>
            <w:vMerge w:val="restart"/>
            <w:vAlign w:val="bottom"/>
            <w:hideMark/>
          </w:tcPr>
          <w:p w14:paraId="05B57E72"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Сведения о проведении социально-</w:t>
            </w:r>
            <w:r w:rsidRPr="00B625A6">
              <w:rPr>
                <w:rFonts w:ascii="inherit" w:eastAsia="Times New Roman" w:hAnsi="inherit" w:cs="Times New Roman"/>
                <w:sz w:val="24"/>
                <w:szCs w:val="24"/>
                <w:lang w:eastAsia="ru-RU"/>
              </w:rPr>
              <w:br/>
              <w:t>гигиенического мониторинга</w:t>
            </w:r>
          </w:p>
        </w:tc>
        <w:tc>
          <w:tcPr>
            <w:tcW w:w="0" w:type="auto"/>
            <w:vMerge w:val="restart"/>
            <w:vAlign w:val="bottom"/>
            <w:hideMark/>
          </w:tcPr>
          <w:p w14:paraId="1EC0925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10-18/ годовая</w:t>
            </w:r>
          </w:p>
        </w:tc>
        <w:tc>
          <w:tcPr>
            <w:tcW w:w="0" w:type="auto"/>
            <w:vAlign w:val="bottom"/>
            <w:hideMark/>
          </w:tcPr>
          <w:p w14:paraId="5CBACC8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20 января</w:t>
            </w:r>
          </w:p>
        </w:tc>
        <w:tc>
          <w:tcPr>
            <w:tcW w:w="0" w:type="auto"/>
            <w:vAlign w:val="bottom"/>
            <w:hideMark/>
          </w:tcPr>
          <w:p w14:paraId="054618D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«Центр гигиены и эпидемиологии» в субъекте РФ,</w:t>
            </w:r>
            <w:r w:rsidRPr="00B625A6">
              <w:rPr>
                <w:rFonts w:ascii="inherit" w:eastAsia="Times New Roman" w:hAnsi="inherit" w:cs="Times New Roman"/>
                <w:sz w:val="24"/>
                <w:szCs w:val="24"/>
                <w:lang w:eastAsia="ru-RU"/>
              </w:rPr>
              <w:br/>
              <w:t>ФБУЗ «Центр гигиены и эпидемиологии по железнодорожному транспорту»</w:t>
            </w:r>
          </w:p>
        </w:tc>
        <w:tc>
          <w:tcPr>
            <w:tcW w:w="0" w:type="auto"/>
            <w:vAlign w:val="bottom"/>
            <w:hideMark/>
          </w:tcPr>
          <w:p w14:paraId="6D348F6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 Управление Роспотребнадзора по железнодорожному транспорту</w:t>
            </w:r>
          </w:p>
        </w:tc>
      </w:tr>
      <w:tr w:rsidR="00B625A6" w:rsidRPr="00B625A6" w14:paraId="106BE2ED" w14:textId="77777777" w:rsidTr="00B625A6">
        <w:tc>
          <w:tcPr>
            <w:tcW w:w="0" w:type="auto"/>
            <w:vMerge/>
            <w:vAlign w:val="bottom"/>
            <w:hideMark/>
          </w:tcPr>
          <w:p w14:paraId="43E7B3DB"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2AEBA37D"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2CEBBE77"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6AF69CB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25 января</w:t>
            </w:r>
          </w:p>
        </w:tc>
        <w:tc>
          <w:tcPr>
            <w:tcW w:w="0" w:type="auto"/>
            <w:vAlign w:val="bottom"/>
            <w:hideMark/>
          </w:tcPr>
          <w:p w14:paraId="11E70F3F"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w:t>
            </w:r>
            <w:r w:rsidRPr="00B625A6">
              <w:rPr>
                <w:rFonts w:ascii="inherit" w:eastAsia="Times New Roman" w:hAnsi="inherit" w:cs="Times New Roman"/>
                <w:sz w:val="24"/>
                <w:szCs w:val="24"/>
                <w:lang w:eastAsia="ru-RU"/>
              </w:rPr>
              <w:br/>
              <w:t>Управление Роспотребнадзора по железнодорожному транспорту</w:t>
            </w:r>
          </w:p>
        </w:tc>
        <w:tc>
          <w:tcPr>
            <w:tcW w:w="0" w:type="auto"/>
            <w:vAlign w:val="bottom"/>
            <w:hideMark/>
          </w:tcPr>
          <w:p w14:paraId="6840939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r>
      <w:tr w:rsidR="00B625A6" w:rsidRPr="00B625A6" w14:paraId="1E908C06" w14:textId="77777777" w:rsidTr="00B625A6">
        <w:tc>
          <w:tcPr>
            <w:tcW w:w="0" w:type="auto"/>
            <w:vMerge/>
            <w:vAlign w:val="bottom"/>
            <w:hideMark/>
          </w:tcPr>
          <w:p w14:paraId="15ED5F5D"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4E702E47"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40AC3C2D"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2A8D50C8"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15 февраля</w:t>
            </w:r>
          </w:p>
        </w:tc>
        <w:tc>
          <w:tcPr>
            <w:tcW w:w="0" w:type="auto"/>
            <w:vAlign w:val="bottom"/>
            <w:hideMark/>
          </w:tcPr>
          <w:p w14:paraId="0A60D89C"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c>
          <w:tcPr>
            <w:tcW w:w="0" w:type="auto"/>
            <w:vAlign w:val="bottom"/>
            <w:hideMark/>
          </w:tcPr>
          <w:p w14:paraId="406284E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Роспотребнадзор</w:t>
            </w:r>
          </w:p>
        </w:tc>
      </w:tr>
      <w:tr w:rsidR="00B625A6" w:rsidRPr="00B625A6" w14:paraId="188E4FD4" w14:textId="77777777" w:rsidTr="00B625A6">
        <w:tc>
          <w:tcPr>
            <w:tcW w:w="0" w:type="auto"/>
            <w:vMerge w:val="restart"/>
            <w:vAlign w:val="bottom"/>
            <w:hideMark/>
          </w:tcPr>
          <w:p w14:paraId="2A58855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4</w:t>
            </w:r>
          </w:p>
        </w:tc>
        <w:tc>
          <w:tcPr>
            <w:tcW w:w="0" w:type="auto"/>
            <w:vMerge w:val="restart"/>
            <w:vAlign w:val="bottom"/>
            <w:hideMark/>
          </w:tcPr>
          <w:p w14:paraId="20FF44A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Сведения о результатах токсикологического мониторинга</w:t>
            </w:r>
          </w:p>
        </w:tc>
        <w:tc>
          <w:tcPr>
            <w:tcW w:w="0" w:type="auto"/>
            <w:vMerge w:val="restart"/>
            <w:vAlign w:val="bottom"/>
            <w:hideMark/>
          </w:tcPr>
          <w:p w14:paraId="7BFA68E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12-15/ годовая, квартальная</w:t>
            </w:r>
          </w:p>
        </w:tc>
        <w:tc>
          <w:tcPr>
            <w:tcW w:w="0" w:type="auto"/>
            <w:vAlign w:val="bottom"/>
            <w:hideMark/>
          </w:tcPr>
          <w:p w14:paraId="50984242"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xml:space="preserve">Квартальная — до 15 числа следующего за отчетным кварталом месяца, годовая — </w:t>
            </w:r>
            <w:r w:rsidRPr="00B625A6">
              <w:rPr>
                <w:rFonts w:ascii="inherit" w:eastAsia="Times New Roman" w:hAnsi="inherit" w:cs="Times New Roman"/>
                <w:sz w:val="24"/>
                <w:szCs w:val="24"/>
                <w:lang w:eastAsia="ru-RU"/>
              </w:rPr>
              <w:lastRenderedPageBreak/>
              <w:t>до 20 января</w:t>
            </w:r>
          </w:p>
        </w:tc>
        <w:tc>
          <w:tcPr>
            <w:tcW w:w="0" w:type="auto"/>
            <w:vAlign w:val="bottom"/>
            <w:hideMark/>
          </w:tcPr>
          <w:p w14:paraId="7C32C90C"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ФБУЗ «Центр гигиены и эпидемиологии» в субъекте РФ,</w:t>
            </w:r>
            <w:r w:rsidRPr="00B625A6">
              <w:rPr>
                <w:rFonts w:ascii="inherit" w:eastAsia="Times New Roman" w:hAnsi="inherit" w:cs="Times New Roman"/>
                <w:sz w:val="24"/>
                <w:szCs w:val="24"/>
                <w:lang w:eastAsia="ru-RU"/>
              </w:rPr>
              <w:br/>
              <w:t xml:space="preserve">ФБУЗ «Центр гигиены и эпидемиологии </w:t>
            </w:r>
            <w:r w:rsidRPr="00B625A6">
              <w:rPr>
                <w:rFonts w:ascii="inherit" w:eastAsia="Times New Roman" w:hAnsi="inherit" w:cs="Times New Roman"/>
                <w:sz w:val="24"/>
                <w:szCs w:val="24"/>
                <w:lang w:eastAsia="ru-RU"/>
              </w:rPr>
              <w:lastRenderedPageBreak/>
              <w:t>по железнодорожному транспорту»</w:t>
            </w:r>
          </w:p>
        </w:tc>
        <w:tc>
          <w:tcPr>
            <w:tcW w:w="0" w:type="auto"/>
            <w:vAlign w:val="bottom"/>
            <w:hideMark/>
          </w:tcPr>
          <w:p w14:paraId="4357C0DA"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Управление Роспотребнадзора по субъекту РФ, Управление Роспотребнадзора по железнодорожному транспорту</w:t>
            </w:r>
          </w:p>
        </w:tc>
      </w:tr>
      <w:tr w:rsidR="00B625A6" w:rsidRPr="00B625A6" w14:paraId="733AE312" w14:textId="77777777" w:rsidTr="00B625A6">
        <w:tc>
          <w:tcPr>
            <w:tcW w:w="0" w:type="auto"/>
            <w:vMerge/>
            <w:vAlign w:val="bottom"/>
            <w:hideMark/>
          </w:tcPr>
          <w:p w14:paraId="26992952"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5CD2F632"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243BB9FA"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225A6F2F"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Квартальная — до 20 числа следующего за отчетным кварталом месяца, годовая — до 25 января</w:t>
            </w:r>
          </w:p>
        </w:tc>
        <w:tc>
          <w:tcPr>
            <w:tcW w:w="0" w:type="auto"/>
            <w:vAlign w:val="bottom"/>
            <w:hideMark/>
          </w:tcPr>
          <w:p w14:paraId="02681CD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w:t>
            </w:r>
            <w:r w:rsidRPr="00B625A6">
              <w:rPr>
                <w:rFonts w:ascii="inherit" w:eastAsia="Times New Roman" w:hAnsi="inherit" w:cs="Times New Roman"/>
                <w:sz w:val="24"/>
                <w:szCs w:val="24"/>
                <w:lang w:eastAsia="ru-RU"/>
              </w:rPr>
              <w:br/>
              <w:t>Управление Роспотребнадзора по железнодорожному транспорту</w:t>
            </w:r>
          </w:p>
        </w:tc>
        <w:tc>
          <w:tcPr>
            <w:tcW w:w="0" w:type="auto"/>
            <w:vAlign w:val="bottom"/>
            <w:hideMark/>
          </w:tcPr>
          <w:p w14:paraId="6F282C5D"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r>
      <w:tr w:rsidR="00B625A6" w:rsidRPr="00B625A6" w14:paraId="792CACC9" w14:textId="77777777" w:rsidTr="00B625A6">
        <w:tc>
          <w:tcPr>
            <w:tcW w:w="0" w:type="auto"/>
            <w:vMerge/>
            <w:vAlign w:val="bottom"/>
            <w:hideMark/>
          </w:tcPr>
          <w:p w14:paraId="3526210D"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12CEBEC6"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20797D9C"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6FD48EA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Квартальная — до 25 числа следующего за отчетным кварталом месяца, годовая —до 20 марта</w:t>
            </w:r>
          </w:p>
        </w:tc>
        <w:tc>
          <w:tcPr>
            <w:tcW w:w="0" w:type="auto"/>
            <w:vAlign w:val="bottom"/>
            <w:hideMark/>
          </w:tcPr>
          <w:p w14:paraId="48728E3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c>
          <w:tcPr>
            <w:tcW w:w="0" w:type="auto"/>
            <w:vAlign w:val="bottom"/>
            <w:hideMark/>
          </w:tcPr>
          <w:p w14:paraId="6DC6A81F"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Роспотребнадзор</w:t>
            </w:r>
          </w:p>
        </w:tc>
      </w:tr>
      <w:tr w:rsidR="00B625A6" w:rsidRPr="00B625A6" w14:paraId="79A4D026" w14:textId="77777777" w:rsidTr="00B625A6">
        <w:tc>
          <w:tcPr>
            <w:tcW w:w="0" w:type="auto"/>
            <w:vMerge w:val="restart"/>
            <w:vAlign w:val="bottom"/>
            <w:hideMark/>
          </w:tcPr>
          <w:p w14:paraId="41EDA13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5</w:t>
            </w:r>
          </w:p>
        </w:tc>
        <w:tc>
          <w:tcPr>
            <w:tcW w:w="0" w:type="auto"/>
            <w:vMerge w:val="restart"/>
            <w:vAlign w:val="bottom"/>
            <w:hideMark/>
          </w:tcPr>
          <w:p w14:paraId="544EA11B"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Сведения о работе органов и организаций Роспотребнадзора по вопросам обеспечения контроля (надзора) за физическими факторами неионизирующей природы</w:t>
            </w:r>
          </w:p>
        </w:tc>
        <w:tc>
          <w:tcPr>
            <w:tcW w:w="0" w:type="auto"/>
            <w:vMerge w:val="restart"/>
            <w:vAlign w:val="bottom"/>
            <w:hideMark/>
          </w:tcPr>
          <w:p w14:paraId="678778C0"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13-21/полугодовая (нарастающим итогом)</w:t>
            </w:r>
          </w:p>
        </w:tc>
        <w:tc>
          <w:tcPr>
            <w:tcW w:w="0" w:type="auto"/>
            <w:vAlign w:val="bottom"/>
            <w:hideMark/>
          </w:tcPr>
          <w:p w14:paraId="533045D3"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2 июля, 15 января, полугодовая (нарастающим итогом)</w:t>
            </w:r>
          </w:p>
        </w:tc>
        <w:tc>
          <w:tcPr>
            <w:tcW w:w="0" w:type="auto"/>
            <w:vAlign w:val="bottom"/>
            <w:hideMark/>
          </w:tcPr>
          <w:p w14:paraId="7DF394F4"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«Центр гигиены и эпидемиологии» в субъекте РФ</w:t>
            </w:r>
            <w:r w:rsidRPr="00B625A6">
              <w:rPr>
                <w:rFonts w:ascii="inherit" w:eastAsia="Times New Roman" w:hAnsi="inherit" w:cs="Times New Roman"/>
                <w:sz w:val="24"/>
                <w:szCs w:val="24"/>
                <w:lang w:eastAsia="ru-RU"/>
              </w:rPr>
              <w:br/>
              <w:t>ФБУЗ «Центр гигиены и эпидемиологии по железнодорожному транспорту»</w:t>
            </w:r>
          </w:p>
        </w:tc>
        <w:tc>
          <w:tcPr>
            <w:tcW w:w="0" w:type="auto"/>
            <w:vAlign w:val="bottom"/>
            <w:hideMark/>
          </w:tcPr>
          <w:p w14:paraId="04A644AA"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 территориальный отдел</w:t>
            </w:r>
            <w:r w:rsidRPr="00B625A6">
              <w:rPr>
                <w:rFonts w:ascii="inherit" w:eastAsia="Times New Roman" w:hAnsi="inherit" w:cs="Times New Roman"/>
                <w:sz w:val="24"/>
                <w:szCs w:val="24"/>
                <w:lang w:eastAsia="ru-RU"/>
              </w:rPr>
              <w:br/>
              <w:t>Управления Роспотребнадзора по железнодорожному транспорту,</w:t>
            </w:r>
            <w:r w:rsidRPr="00B625A6">
              <w:rPr>
                <w:rFonts w:ascii="inherit" w:eastAsia="Times New Roman" w:hAnsi="inherit" w:cs="Times New Roman"/>
                <w:sz w:val="24"/>
                <w:szCs w:val="24"/>
                <w:lang w:eastAsia="ru-RU"/>
              </w:rPr>
              <w:br/>
              <w:t>Управление Роспотребнадзора по железнодорожному транспорту</w:t>
            </w:r>
          </w:p>
        </w:tc>
      </w:tr>
      <w:tr w:rsidR="00B625A6" w:rsidRPr="00B625A6" w14:paraId="26CEAEC0" w14:textId="77777777" w:rsidTr="00B625A6">
        <w:tc>
          <w:tcPr>
            <w:tcW w:w="0" w:type="auto"/>
            <w:vMerge/>
            <w:vAlign w:val="bottom"/>
            <w:hideMark/>
          </w:tcPr>
          <w:p w14:paraId="42D229F5"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13A06211"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0ADED349"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215C5856"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5 июля, 20 января</w:t>
            </w:r>
          </w:p>
        </w:tc>
        <w:tc>
          <w:tcPr>
            <w:tcW w:w="0" w:type="auto"/>
            <w:vAlign w:val="bottom"/>
            <w:hideMark/>
          </w:tcPr>
          <w:p w14:paraId="6EB59349"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w:t>
            </w:r>
          </w:p>
        </w:tc>
        <w:tc>
          <w:tcPr>
            <w:tcW w:w="0" w:type="auto"/>
            <w:vAlign w:val="bottom"/>
            <w:hideMark/>
          </w:tcPr>
          <w:p w14:paraId="46E052A0"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r>
      <w:tr w:rsidR="00B625A6" w:rsidRPr="00B625A6" w14:paraId="03D9AA86" w14:textId="77777777" w:rsidTr="00B625A6">
        <w:tc>
          <w:tcPr>
            <w:tcW w:w="0" w:type="auto"/>
            <w:vMerge/>
            <w:vAlign w:val="bottom"/>
            <w:hideMark/>
          </w:tcPr>
          <w:p w14:paraId="6212C16E"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04939652"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2CFA76D8"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1FAE1902"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15 июля, 12 февраля</w:t>
            </w:r>
          </w:p>
        </w:tc>
        <w:tc>
          <w:tcPr>
            <w:tcW w:w="0" w:type="auto"/>
            <w:vAlign w:val="bottom"/>
            <w:hideMark/>
          </w:tcPr>
          <w:p w14:paraId="750221B6"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c>
          <w:tcPr>
            <w:tcW w:w="0" w:type="auto"/>
            <w:vAlign w:val="bottom"/>
            <w:hideMark/>
          </w:tcPr>
          <w:p w14:paraId="6DD447F6"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Роспотребнадзор</w:t>
            </w:r>
          </w:p>
        </w:tc>
      </w:tr>
      <w:tr w:rsidR="00B625A6" w:rsidRPr="00B625A6" w14:paraId="1D359BA7" w14:textId="77777777" w:rsidTr="00B625A6">
        <w:tc>
          <w:tcPr>
            <w:tcW w:w="0" w:type="auto"/>
            <w:vMerge w:val="restart"/>
            <w:vAlign w:val="bottom"/>
            <w:hideMark/>
          </w:tcPr>
          <w:p w14:paraId="506F776C"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6</w:t>
            </w:r>
          </w:p>
        </w:tc>
        <w:tc>
          <w:tcPr>
            <w:tcW w:w="0" w:type="auto"/>
            <w:vMerge w:val="restart"/>
            <w:vAlign w:val="bottom"/>
            <w:hideMark/>
          </w:tcPr>
          <w:p w14:paraId="5F455288"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 xml:space="preserve">Сведения о мероприятиях по информированию населения по вопросам здорового питания, проведенных в рамках реализации Федерального проекта «Укрепление общественного </w:t>
            </w:r>
            <w:r w:rsidRPr="00B625A6">
              <w:rPr>
                <w:rFonts w:ascii="inherit" w:eastAsia="Times New Roman" w:hAnsi="inherit" w:cs="Times New Roman"/>
                <w:sz w:val="24"/>
                <w:szCs w:val="24"/>
                <w:lang w:eastAsia="ru-RU"/>
              </w:rPr>
              <w:lastRenderedPageBreak/>
              <w:t>здоровья» национального проекта «Демография»</w:t>
            </w:r>
          </w:p>
        </w:tc>
        <w:tc>
          <w:tcPr>
            <w:tcW w:w="0" w:type="auto"/>
            <w:vMerge w:val="restart"/>
            <w:vAlign w:val="bottom"/>
            <w:hideMark/>
          </w:tcPr>
          <w:p w14:paraId="017C259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 15-22 (НП)/квартальная (с нарастающим итогом)</w:t>
            </w:r>
          </w:p>
        </w:tc>
        <w:tc>
          <w:tcPr>
            <w:tcW w:w="0" w:type="auto"/>
            <w:vAlign w:val="bottom"/>
            <w:hideMark/>
          </w:tcPr>
          <w:p w14:paraId="12BBDBB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5 апреля, 5 июля, 5 октября, 5 ноября</w:t>
            </w:r>
          </w:p>
        </w:tc>
        <w:tc>
          <w:tcPr>
            <w:tcW w:w="0" w:type="auto"/>
            <w:vAlign w:val="bottom"/>
            <w:hideMark/>
          </w:tcPr>
          <w:p w14:paraId="4BE7DF1B"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«Центр гигиены и эпидемиологии» в субъекте РФ</w:t>
            </w:r>
          </w:p>
        </w:tc>
        <w:tc>
          <w:tcPr>
            <w:tcW w:w="0" w:type="auto"/>
            <w:vAlign w:val="bottom"/>
            <w:hideMark/>
          </w:tcPr>
          <w:p w14:paraId="1966F0EE"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w:t>
            </w:r>
          </w:p>
        </w:tc>
      </w:tr>
      <w:tr w:rsidR="00B625A6" w:rsidRPr="00B625A6" w14:paraId="56595EE4" w14:textId="77777777" w:rsidTr="00B625A6">
        <w:tc>
          <w:tcPr>
            <w:tcW w:w="0" w:type="auto"/>
            <w:vMerge/>
            <w:vAlign w:val="bottom"/>
            <w:hideMark/>
          </w:tcPr>
          <w:p w14:paraId="2CA10A32"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3910E04E"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5779D665"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7822B429"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10 апреля, 10 июля, 10 октября, 20 ноября</w:t>
            </w:r>
          </w:p>
        </w:tc>
        <w:tc>
          <w:tcPr>
            <w:tcW w:w="0" w:type="auto"/>
            <w:vAlign w:val="bottom"/>
            <w:hideMark/>
          </w:tcPr>
          <w:p w14:paraId="66667012"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Управление Роспотребнадзора по субъекту РФ</w:t>
            </w:r>
          </w:p>
        </w:tc>
        <w:tc>
          <w:tcPr>
            <w:tcW w:w="0" w:type="auto"/>
            <w:vAlign w:val="bottom"/>
            <w:hideMark/>
          </w:tcPr>
          <w:p w14:paraId="02E64107"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Роспотребнадзора</w:t>
            </w:r>
          </w:p>
        </w:tc>
      </w:tr>
      <w:tr w:rsidR="00B625A6" w:rsidRPr="00B625A6" w14:paraId="79A3793E" w14:textId="77777777" w:rsidTr="00B625A6">
        <w:tc>
          <w:tcPr>
            <w:tcW w:w="0" w:type="auto"/>
            <w:vMerge/>
            <w:vAlign w:val="bottom"/>
            <w:hideMark/>
          </w:tcPr>
          <w:p w14:paraId="3D9A3742"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6046B511"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Merge/>
            <w:vAlign w:val="bottom"/>
            <w:hideMark/>
          </w:tcPr>
          <w:p w14:paraId="139D4211" w14:textId="77777777" w:rsidR="00B625A6" w:rsidRPr="00B625A6" w:rsidRDefault="00B625A6" w:rsidP="00B625A6">
            <w:pPr>
              <w:spacing w:after="0" w:line="240" w:lineRule="auto"/>
              <w:rPr>
                <w:rFonts w:ascii="inherit" w:eastAsia="Times New Roman" w:hAnsi="inherit" w:cs="Times New Roman"/>
                <w:sz w:val="24"/>
                <w:szCs w:val="24"/>
                <w:lang w:eastAsia="ru-RU"/>
              </w:rPr>
            </w:pPr>
          </w:p>
        </w:tc>
        <w:tc>
          <w:tcPr>
            <w:tcW w:w="0" w:type="auto"/>
            <w:vAlign w:val="bottom"/>
            <w:hideMark/>
          </w:tcPr>
          <w:p w14:paraId="12FC4771"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20 апреля, 20 июля, 20октября, 30 ноября</w:t>
            </w:r>
          </w:p>
        </w:tc>
        <w:tc>
          <w:tcPr>
            <w:tcW w:w="0" w:type="auto"/>
            <w:vAlign w:val="bottom"/>
            <w:hideMark/>
          </w:tcPr>
          <w:p w14:paraId="734D758B"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t>ФБУЗ «</w:t>
            </w:r>
            <w:proofErr w:type="spellStart"/>
            <w:r w:rsidRPr="00B625A6">
              <w:rPr>
                <w:rFonts w:ascii="inherit" w:eastAsia="Times New Roman" w:hAnsi="inherit" w:cs="Times New Roman"/>
                <w:sz w:val="24"/>
                <w:szCs w:val="24"/>
                <w:lang w:eastAsia="ru-RU"/>
              </w:rPr>
              <w:t>ФЦГиЭ</w:t>
            </w:r>
            <w:proofErr w:type="spellEnd"/>
            <w:r w:rsidRPr="00B625A6">
              <w:rPr>
                <w:rFonts w:ascii="inherit" w:eastAsia="Times New Roman" w:hAnsi="inherit" w:cs="Times New Roman"/>
                <w:sz w:val="24"/>
                <w:szCs w:val="24"/>
                <w:lang w:eastAsia="ru-RU"/>
              </w:rPr>
              <w:t>» Роспотребнадзор</w:t>
            </w:r>
            <w:r w:rsidRPr="00B625A6">
              <w:rPr>
                <w:rFonts w:ascii="inherit" w:eastAsia="Times New Roman" w:hAnsi="inherit" w:cs="Times New Roman"/>
                <w:sz w:val="24"/>
                <w:szCs w:val="24"/>
                <w:lang w:eastAsia="ru-RU"/>
              </w:rPr>
              <w:br/>
              <w:t xml:space="preserve">ФБУЗ «Центр гигиенического образования </w:t>
            </w:r>
            <w:r w:rsidRPr="00B625A6">
              <w:rPr>
                <w:rFonts w:ascii="inherit" w:eastAsia="Times New Roman" w:hAnsi="inherit" w:cs="Times New Roman"/>
                <w:sz w:val="24"/>
                <w:szCs w:val="24"/>
                <w:lang w:eastAsia="ru-RU"/>
              </w:rPr>
              <w:lastRenderedPageBreak/>
              <w:t>населения» Роспотребнадзора</w:t>
            </w:r>
          </w:p>
        </w:tc>
        <w:tc>
          <w:tcPr>
            <w:tcW w:w="0" w:type="auto"/>
            <w:vAlign w:val="bottom"/>
            <w:hideMark/>
          </w:tcPr>
          <w:p w14:paraId="7DA337E0" w14:textId="77777777" w:rsidR="00B625A6" w:rsidRPr="00B625A6" w:rsidRDefault="00B625A6" w:rsidP="00B625A6">
            <w:pPr>
              <w:spacing w:after="0" w:line="240" w:lineRule="auto"/>
              <w:rPr>
                <w:rFonts w:ascii="inherit" w:eastAsia="Times New Roman" w:hAnsi="inherit" w:cs="Times New Roman"/>
                <w:sz w:val="24"/>
                <w:szCs w:val="24"/>
                <w:lang w:eastAsia="ru-RU"/>
              </w:rPr>
            </w:pPr>
            <w:r w:rsidRPr="00B625A6">
              <w:rPr>
                <w:rFonts w:ascii="inherit" w:eastAsia="Times New Roman" w:hAnsi="inherit" w:cs="Times New Roman"/>
                <w:sz w:val="24"/>
                <w:szCs w:val="24"/>
                <w:lang w:eastAsia="ru-RU"/>
              </w:rPr>
              <w:lastRenderedPageBreak/>
              <w:t>Роспотребнадзор</w:t>
            </w:r>
          </w:p>
        </w:tc>
      </w:tr>
    </w:tbl>
    <w:p w14:paraId="0F6F3CE2" w14:textId="77777777" w:rsidR="00B625A6" w:rsidRPr="00B625A6" w:rsidRDefault="00B625A6" w:rsidP="00B625A6">
      <w:pPr>
        <w:shd w:val="clear" w:color="auto" w:fill="FFFFFF"/>
        <w:spacing w:after="0" w:line="240" w:lineRule="auto"/>
        <w:textAlignment w:val="baseline"/>
        <w:rPr>
          <w:rFonts w:ascii="Arial" w:eastAsia="Times New Roman" w:hAnsi="Arial" w:cs="Arial"/>
          <w:color w:val="333333"/>
          <w:sz w:val="24"/>
          <w:szCs w:val="24"/>
          <w:lang w:eastAsia="ru-RU"/>
        </w:rPr>
      </w:pPr>
      <w:hyperlink r:id="rId166" w:history="1">
        <w:r w:rsidRPr="00B625A6">
          <w:rPr>
            <w:rFonts w:ascii="inherit" w:eastAsia="Times New Roman" w:hAnsi="inherit" w:cs="Arial"/>
            <w:color w:val="0000FF"/>
            <w:sz w:val="2"/>
            <w:szCs w:val="2"/>
            <w:u w:val="single"/>
            <w:bdr w:val="none" w:sz="0" w:space="0" w:color="auto" w:frame="1"/>
            <w:lang w:eastAsia="ru-RU"/>
          </w:rPr>
          <w:t>Поставить закладку</w:t>
        </w:r>
      </w:hyperlink>
    </w:p>
    <w:p w14:paraId="397F593B" w14:textId="77777777" w:rsidR="00B625A6" w:rsidRPr="00B625A6" w:rsidRDefault="00B625A6" w:rsidP="00B625A6">
      <w:pPr>
        <w:shd w:val="clear" w:color="auto" w:fill="FFFFFF"/>
        <w:spacing w:before="240" w:after="240" w:line="288" w:lineRule="atLeast"/>
        <w:textAlignment w:val="baseline"/>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В</w:t>
      </w:r>
    </w:p>
    <w:p w14:paraId="6974521B"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В форме отраслевого статистического наблюдения форма № 2-22 «Сведения о деятельности лабораторий санитарно-гигиенического и микробиологического профиля ФБУЗ «Центр гигиены и эпидемиологии» представлена информация о деятельности лабораторного звена центров гигиены и эпидемиологии. Форма содержит 11 таблиц, сведения о количестве исследований, выполненных лабораториями, деятельности лабораторий санитарно-гигиенического, микробиологического и паразитологического профиля, результаты токсикологических исследований, серологических исследований воды, продовольственного сырья и пищевой продукции и другие сведения. Срок сдачи: за первое полугодие — июль текущего отчетного года, годовая — январь года, следующего за отчетным. Периодичность сбора: полугодовая и годовая (нарастающим итогом). Нарастающий итог — отчет, в котором сведения за 6 </w:t>
      </w:r>
      <w:proofErr w:type="spellStart"/>
      <w:r w:rsidRPr="00B625A6">
        <w:rPr>
          <w:rFonts w:ascii="Arial" w:eastAsia="Times New Roman" w:hAnsi="Arial" w:cs="Arial"/>
          <w:color w:val="333333"/>
          <w:sz w:val="24"/>
          <w:szCs w:val="24"/>
          <w:lang w:eastAsia="ru-RU"/>
        </w:rPr>
        <w:t>мес</w:t>
      </w:r>
      <w:proofErr w:type="spellEnd"/>
      <w:r w:rsidRPr="00B625A6">
        <w:rPr>
          <w:rFonts w:ascii="Arial" w:eastAsia="Times New Roman" w:hAnsi="Arial" w:cs="Arial"/>
          <w:color w:val="333333"/>
          <w:sz w:val="24"/>
          <w:szCs w:val="24"/>
          <w:lang w:eastAsia="ru-RU"/>
        </w:rPr>
        <w:t xml:space="preserve"> представляют в полугодовом отчете, а при заполнении формы за год данные за первое и второе полугодие суммируются.</w:t>
      </w:r>
    </w:p>
    <w:p w14:paraId="2E7ED21E"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Форма № 9-21 «Сведения о санитарно-эпидемиологическом состоянии организаций для детей и подростков» содержит две таблицы, в том числе информацию о санитарно-техническом состоянии организаций для детей и подростков, а также результаты лабораторного контроля в организациях для детей и подростков. Срок сдачи: за первое полугодие — июль текущего отчетного года, годовая — январь года, следующего за отчетным. Периодичность сбора: полугодовая и годовая (нарастающим итогом).</w:t>
      </w:r>
    </w:p>
    <w:p w14:paraId="524F897C"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Две отраслевые формы статистического наблюдения характеризуют мониторинг — систему постоянного наблюдения за явлениями и процессами, результаты которого служат для обоснования управленческих решений. Это форма № 10-18 «Сведения о проведении социально-гигиенического мониторинга» и форма № 10-18 «Сведения о результатах токсикологического мониторинга». Форма № 10-18 годовая, ее предоставляют учреждения Роспотребнадзора в управления Роспотребнадзора по субъекту РФ и Управление Роспотребнадзора по железнодорожному транспорту в январе года, следующего за отчетным. Периодичность предоставления формы отраслевого статистического наблюдения № 10-18 «Сведения о результатах токсикологического мониторинга»: квартальная и годовая. Предоставляют отраслевые</w:t>
      </w:r>
    </w:p>
    <w:p w14:paraId="505A49EA" w14:textId="77777777" w:rsidR="00B625A6" w:rsidRPr="00B625A6" w:rsidRDefault="00B625A6" w:rsidP="00B625A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статистические формы № 13-21 «Сведения о работе органов и организаций Роспотребнадзора по вопросам обеспечения контроля (надзора) за физическими факторами неионизирующей природы» и № 15-22 (НП) «Сведения о мероприятиях по информированию населения по вопросам здорового питания, проведенных в рамках реализации Федерального проекта «Укрепление общественного здоровья» национального проекта «Демография».</w:t>
      </w:r>
    </w:p>
    <w:p w14:paraId="7AE094A1" w14:textId="77777777" w:rsidR="00B625A6" w:rsidRDefault="00B625A6" w:rsidP="00B625A6">
      <w:pPr>
        <w:pStyle w:val="2"/>
        <w:shd w:val="clear" w:color="auto" w:fill="FFFFFF"/>
        <w:spacing w:before="240" w:after="240"/>
        <w:textAlignment w:val="baseline"/>
        <w:rPr>
          <w:rFonts w:ascii="inherit" w:hAnsi="inherit" w:cs="Arial"/>
          <w:color w:val="333333"/>
        </w:rPr>
      </w:pPr>
      <w:r>
        <w:rPr>
          <w:rFonts w:ascii="inherit" w:hAnsi="inherit" w:cs="Arial"/>
          <w:color w:val="333333"/>
        </w:rPr>
        <w:t>13.4. Федеральные и отраслевые статистические формы по радиационному контролю</w:t>
      </w:r>
    </w:p>
    <w:p w14:paraId="14B2E9B7" w14:textId="77777777" w:rsidR="00B625A6" w:rsidRPr="00B625A6" w:rsidRDefault="00B625A6" w:rsidP="00B625A6">
      <w:pPr>
        <w:pStyle w:val="txt"/>
        <w:shd w:val="clear" w:color="auto" w:fill="FFFFFF"/>
        <w:spacing w:before="0" w:beforeAutospacing="0" w:after="0" w:afterAutospacing="0" w:line="288" w:lineRule="atLeast"/>
        <w:textAlignment w:val="baseline"/>
        <w:rPr>
          <w:rFonts w:ascii="Arial" w:hAnsi="Arial" w:cs="Arial"/>
          <w:color w:val="333333"/>
        </w:rPr>
      </w:pPr>
      <w:r w:rsidRPr="00B625A6">
        <w:rPr>
          <w:rFonts w:ascii="Arial" w:hAnsi="Arial" w:cs="Arial"/>
          <w:b/>
          <w:bCs/>
          <w:color w:val="333333"/>
          <w:bdr w:val="none" w:sz="0" w:space="0" w:color="auto" w:frame="1"/>
        </w:rPr>
        <w:t>Федеральные статистические формы по радиационному контролю</w:t>
      </w:r>
    </w:p>
    <w:p w14:paraId="2EBCC376"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lastRenderedPageBreak/>
        <w:t>В табл. 13.5 представлены данные о федеральных статистических формах по радиационному контролю.</w:t>
      </w:r>
    </w:p>
    <w:p w14:paraId="1AA33F44" w14:textId="77777777" w:rsidR="00B625A6" w:rsidRDefault="00B625A6" w:rsidP="00B625A6">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eastAsiaTheme="majorEastAsia" w:hAnsi="inherit" w:cs="Arial"/>
          <w:color w:val="333333"/>
          <w:bdr w:val="none" w:sz="0" w:space="0" w:color="auto" w:frame="1"/>
        </w:rPr>
        <w:t>Таблица 13.5.</w:t>
      </w:r>
      <w:r>
        <w:rPr>
          <w:rFonts w:ascii="inherit" w:hAnsi="inherit" w:cs="Arial"/>
          <w:color w:val="333333"/>
        </w:rPr>
        <w:t> Формы федерального статистического наблюдения по радиационному контролю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7"/>
        <w:gridCol w:w="2409"/>
        <w:gridCol w:w="2310"/>
        <w:gridCol w:w="1148"/>
        <w:gridCol w:w="2055"/>
        <w:gridCol w:w="2055"/>
      </w:tblGrid>
      <w:tr w:rsidR="00B625A6" w14:paraId="55DC668C" w14:textId="77777777" w:rsidTr="00B625A6">
        <w:tc>
          <w:tcPr>
            <w:tcW w:w="0" w:type="auto"/>
            <w:vAlign w:val="bottom"/>
            <w:hideMark/>
          </w:tcPr>
          <w:p w14:paraId="03BECC6E" w14:textId="77777777" w:rsidR="00B625A6" w:rsidRDefault="00B625A6">
            <w:pPr>
              <w:rPr>
                <w:rFonts w:ascii="inherit" w:hAnsi="inherit" w:cs="Times New Roman"/>
              </w:rPr>
            </w:pPr>
            <w:r>
              <w:rPr>
                <w:rFonts w:ascii="inherit" w:hAnsi="inherit"/>
                <w:b/>
                <w:bCs/>
                <w:bdr w:val="none" w:sz="0" w:space="0" w:color="auto" w:frame="1"/>
              </w:rPr>
              <w:t>№</w:t>
            </w:r>
          </w:p>
        </w:tc>
        <w:tc>
          <w:tcPr>
            <w:tcW w:w="0" w:type="auto"/>
            <w:vAlign w:val="bottom"/>
            <w:hideMark/>
          </w:tcPr>
          <w:p w14:paraId="49B53854" w14:textId="77777777" w:rsidR="00B625A6" w:rsidRDefault="00B625A6">
            <w:pPr>
              <w:rPr>
                <w:rFonts w:ascii="inherit" w:hAnsi="inherit"/>
              </w:rPr>
            </w:pPr>
            <w:r>
              <w:rPr>
                <w:rFonts w:ascii="inherit" w:hAnsi="inherit"/>
                <w:b/>
                <w:bCs/>
                <w:bdr w:val="none" w:sz="0" w:space="0" w:color="auto" w:frame="1"/>
              </w:rPr>
              <w:t>Наименование статистической формы</w:t>
            </w:r>
          </w:p>
        </w:tc>
        <w:tc>
          <w:tcPr>
            <w:tcW w:w="0" w:type="auto"/>
            <w:vAlign w:val="bottom"/>
            <w:hideMark/>
          </w:tcPr>
          <w:p w14:paraId="483EDA56" w14:textId="77777777" w:rsidR="00B625A6" w:rsidRDefault="00B625A6">
            <w:pPr>
              <w:rPr>
                <w:rFonts w:ascii="inherit" w:hAnsi="inherit"/>
              </w:rPr>
            </w:pPr>
            <w:r>
              <w:rPr>
                <w:rFonts w:ascii="inherit" w:hAnsi="inherit"/>
                <w:b/>
                <w:bCs/>
                <w:bdr w:val="none" w:sz="0" w:space="0" w:color="auto" w:frame="1"/>
              </w:rPr>
              <w:t>Номер формы/</w:t>
            </w:r>
            <w:r>
              <w:rPr>
                <w:rFonts w:ascii="inherit" w:hAnsi="inherit"/>
              </w:rPr>
              <w:t> </w:t>
            </w:r>
            <w:r>
              <w:rPr>
                <w:rFonts w:ascii="inherit" w:hAnsi="inherit"/>
                <w:b/>
                <w:bCs/>
                <w:bdr w:val="none" w:sz="0" w:space="0" w:color="auto" w:frame="1"/>
              </w:rPr>
              <w:t>периодичность</w:t>
            </w:r>
          </w:p>
        </w:tc>
        <w:tc>
          <w:tcPr>
            <w:tcW w:w="0" w:type="auto"/>
            <w:vAlign w:val="bottom"/>
            <w:hideMark/>
          </w:tcPr>
          <w:p w14:paraId="2E4AFDB2" w14:textId="77777777" w:rsidR="00B625A6" w:rsidRDefault="00B625A6">
            <w:pPr>
              <w:rPr>
                <w:rFonts w:ascii="inherit" w:hAnsi="inherit"/>
              </w:rPr>
            </w:pPr>
            <w:r>
              <w:rPr>
                <w:rFonts w:ascii="inherit" w:hAnsi="inherit"/>
                <w:b/>
                <w:bCs/>
                <w:bdr w:val="none" w:sz="0" w:space="0" w:color="auto" w:frame="1"/>
              </w:rPr>
              <w:t>Дата сдачи</w:t>
            </w:r>
          </w:p>
        </w:tc>
        <w:tc>
          <w:tcPr>
            <w:tcW w:w="0" w:type="auto"/>
            <w:vAlign w:val="bottom"/>
            <w:hideMark/>
          </w:tcPr>
          <w:p w14:paraId="0DF35116" w14:textId="77777777" w:rsidR="00B625A6" w:rsidRDefault="00B625A6">
            <w:pPr>
              <w:rPr>
                <w:rFonts w:ascii="inherit" w:hAnsi="inherit"/>
              </w:rPr>
            </w:pPr>
            <w:r>
              <w:rPr>
                <w:rFonts w:ascii="inherit" w:hAnsi="inherit"/>
                <w:b/>
                <w:bCs/>
                <w:bdr w:val="none" w:sz="0" w:space="0" w:color="auto" w:frame="1"/>
              </w:rPr>
              <w:t>Организации, представляющие статистическую форму</w:t>
            </w:r>
          </w:p>
        </w:tc>
        <w:tc>
          <w:tcPr>
            <w:tcW w:w="0" w:type="auto"/>
            <w:vAlign w:val="bottom"/>
            <w:hideMark/>
          </w:tcPr>
          <w:p w14:paraId="4A7A6E0B" w14:textId="77777777" w:rsidR="00B625A6" w:rsidRDefault="00B625A6">
            <w:pPr>
              <w:rPr>
                <w:rFonts w:ascii="inherit" w:hAnsi="inherit"/>
              </w:rPr>
            </w:pPr>
            <w:r>
              <w:rPr>
                <w:rFonts w:ascii="inherit" w:hAnsi="inherit"/>
                <w:b/>
                <w:bCs/>
                <w:bdr w:val="none" w:sz="0" w:space="0" w:color="auto" w:frame="1"/>
              </w:rPr>
              <w:t>Организации, получающие статистическую форму</w:t>
            </w:r>
          </w:p>
        </w:tc>
      </w:tr>
      <w:tr w:rsidR="00B625A6" w14:paraId="4DE515B9" w14:textId="77777777" w:rsidTr="00B625A6">
        <w:tc>
          <w:tcPr>
            <w:tcW w:w="0" w:type="auto"/>
            <w:vMerge w:val="restart"/>
            <w:vAlign w:val="bottom"/>
            <w:hideMark/>
          </w:tcPr>
          <w:p w14:paraId="0356FECD" w14:textId="77777777" w:rsidR="00B625A6" w:rsidRDefault="00B625A6">
            <w:pPr>
              <w:rPr>
                <w:rFonts w:ascii="inherit" w:hAnsi="inherit"/>
              </w:rPr>
            </w:pPr>
            <w:r>
              <w:rPr>
                <w:rFonts w:ascii="inherit" w:hAnsi="inherit"/>
              </w:rPr>
              <w:t>1</w:t>
            </w:r>
          </w:p>
        </w:tc>
        <w:tc>
          <w:tcPr>
            <w:tcW w:w="0" w:type="auto"/>
            <w:vMerge w:val="restart"/>
            <w:vAlign w:val="bottom"/>
            <w:hideMark/>
          </w:tcPr>
          <w:p w14:paraId="3B79AE34" w14:textId="77777777" w:rsidR="00B625A6" w:rsidRDefault="00B625A6">
            <w:pPr>
              <w:rPr>
                <w:rFonts w:ascii="inherit" w:hAnsi="inherit"/>
              </w:rPr>
            </w:pPr>
            <w:r>
              <w:rPr>
                <w:rFonts w:ascii="inherit" w:hAnsi="inherit"/>
              </w:rPr>
              <w:t>Сведения о дозах облучения персонала в условиях нормальной эксплуатации техногенных ИИИ</w:t>
            </w:r>
          </w:p>
        </w:tc>
        <w:tc>
          <w:tcPr>
            <w:tcW w:w="0" w:type="auto"/>
            <w:vMerge w:val="restart"/>
            <w:vAlign w:val="bottom"/>
            <w:hideMark/>
          </w:tcPr>
          <w:p w14:paraId="461CCF6A" w14:textId="77777777" w:rsidR="00B625A6" w:rsidRDefault="00B625A6">
            <w:pPr>
              <w:rPr>
                <w:rFonts w:ascii="inherit" w:hAnsi="inherit"/>
              </w:rPr>
            </w:pPr>
            <w:r>
              <w:rPr>
                <w:rFonts w:ascii="inherit" w:hAnsi="inherit"/>
              </w:rPr>
              <w:t>Форма № 1-ДОЗ/ годовая</w:t>
            </w:r>
          </w:p>
        </w:tc>
        <w:tc>
          <w:tcPr>
            <w:tcW w:w="0" w:type="auto"/>
            <w:vAlign w:val="bottom"/>
            <w:hideMark/>
          </w:tcPr>
          <w:p w14:paraId="5A4DFD22" w14:textId="77777777" w:rsidR="00B625A6" w:rsidRDefault="00B625A6">
            <w:pPr>
              <w:rPr>
                <w:rFonts w:ascii="inherit" w:hAnsi="inherit"/>
              </w:rPr>
            </w:pPr>
            <w:r>
              <w:rPr>
                <w:rFonts w:ascii="inherit" w:hAnsi="inherit"/>
              </w:rPr>
              <w:t>1 апреля после отчетного периода</w:t>
            </w:r>
          </w:p>
        </w:tc>
        <w:tc>
          <w:tcPr>
            <w:tcW w:w="0" w:type="auto"/>
            <w:vAlign w:val="bottom"/>
            <w:hideMark/>
          </w:tcPr>
          <w:p w14:paraId="7CF4E334" w14:textId="77777777" w:rsidR="00B625A6" w:rsidRDefault="00B625A6">
            <w:pPr>
              <w:rPr>
                <w:rFonts w:ascii="inherit" w:hAnsi="inherit"/>
              </w:rPr>
            </w:pPr>
            <w:r>
              <w:rPr>
                <w:rFonts w:ascii="inherit" w:hAnsi="inherit"/>
              </w:rPr>
              <w:t>Юридические лица, использующие ИИИ</w:t>
            </w:r>
          </w:p>
        </w:tc>
        <w:tc>
          <w:tcPr>
            <w:tcW w:w="0" w:type="auto"/>
            <w:vAlign w:val="bottom"/>
            <w:hideMark/>
          </w:tcPr>
          <w:p w14:paraId="59BD4AA2" w14:textId="77777777" w:rsidR="00B625A6" w:rsidRDefault="00B625A6">
            <w:pPr>
              <w:rPr>
                <w:rFonts w:ascii="inherit" w:hAnsi="inherit"/>
              </w:rPr>
            </w:pPr>
            <w:r>
              <w:rPr>
                <w:rFonts w:ascii="inherit" w:hAnsi="inherit"/>
              </w:rPr>
              <w:t>ФБУЗ «Центр гигиены и эпидемиологии» в субъекте РФ, ФБУЗ «Центр гигиены и эпидемиологии по железнодорожному транспорту», органы и организации, входящие в единую централизованную систему федерального госсанэпиднадзора</w:t>
            </w:r>
          </w:p>
        </w:tc>
      </w:tr>
      <w:tr w:rsidR="00B625A6" w14:paraId="1B3437CD" w14:textId="77777777" w:rsidTr="00B625A6">
        <w:tc>
          <w:tcPr>
            <w:tcW w:w="0" w:type="auto"/>
            <w:vMerge/>
            <w:vAlign w:val="bottom"/>
            <w:hideMark/>
          </w:tcPr>
          <w:p w14:paraId="687F311F" w14:textId="77777777" w:rsidR="00B625A6" w:rsidRDefault="00B625A6">
            <w:pPr>
              <w:rPr>
                <w:rFonts w:ascii="inherit" w:hAnsi="inherit"/>
                <w:sz w:val="24"/>
                <w:szCs w:val="24"/>
              </w:rPr>
            </w:pPr>
          </w:p>
        </w:tc>
        <w:tc>
          <w:tcPr>
            <w:tcW w:w="0" w:type="auto"/>
            <w:vMerge/>
            <w:vAlign w:val="bottom"/>
            <w:hideMark/>
          </w:tcPr>
          <w:p w14:paraId="728C6712" w14:textId="77777777" w:rsidR="00B625A6" w:rsidRDefault="00B625A6">
            <w:pPr>
              <w:rPr>
                <w:rFonts w:ascii="inherit" w:hAnsi="inherit"/>
                <w:sz w:val="24"/>
                <w:szCs w:val="24"/>
              </w:rPr>
            </w:pPr>
          </w:p>
        </w:tc>
        <w:tc>
          <w:tcPr>
            <w:tcW w:w="0" w:type="auto"/>
            <w:vMerge/>
            <w:vAlign w:val="bottom"/>
            <w:hideMark/>
          </w:tcPr>
          <w:p w14:paraId="0F5B2490" w14:textId="77777777" w:rsidR="00B625A6" w:rsidRDefault="00B625A6">
            <w:pPr>
              <w:rPr>
                <w:rFonts w:ascii="inherit" w:hAnsi="inherit"/>
                <w:sz w:val="24"/>
                <w:szCs w:val="24"/>
              </w:rPr>
            </w:pPr>
          </w:p>
        </w:tc>
        <w:tc>
          <w:tcPr>
            <w:tcW w:w="0" w:type="auto"/>
            <w:vAlign w:val="bottom"/>
            <w:hideMark/>
          </w:tcPr>
          <w:p w14:paraId="36966814" w14:textId="77777777" w:rsidR="00B625A6" w:rsidRDefault="00B625A6">
            <w:pPr>
              <w:rPr>
                <w:rFonts w:ascii="inherit" w:hAnsi="inherit"/>
              </w:rPr>
            </w:pPr>
            <w:r>
              <w:rPr>
                <w:rFonts w:ascii="inherit" w:hAnsi="inherit"/>
              </w:rPr>
              <w:t>10 апреля</w:t>
            </w:r>
            <w:r>
              <w:rPr>
                <w:rFonts w:ascii="inherit" w:hAnsi="inherit"/>
              </w:rPr>
              <w:br/>
              <w:t>после отчетного периода</w:t>
            </w:r>
          </w:p>
        </w:tc>
        <w:tc>
          <w:tcPr>
            <w:tcW w:w="0" w:type="auto"/>
            <w:vAlign w:val="bottom"/>
            <w:hideMark/>
          </w:tcPr>
          <w:p w14:paraId="432390D8" w14:textId="77777777" w:rsidR="00B625A6" w:rsidRDefault="00B625A6">
            <w:pPr>
              <w:rPr>
                <w:rFonts w:ascii="inherit" w:hAnsi="inherit"/>
              </w:rPr>
            </w:pPr>
            <w:r>
              <w:rPr>
                <w:rFonts w:ascii="inherit" w:hAnsi="inherit"/>
              </w:rPr>
              <w:t>ФБУЗ «Центр гигиены и эпидемиологии» в субъекте РФ, ФБУЗ «Центр гигиены и эпидемиологии» по железнодорожному транспорту</w:t>
            </w:r>
          </w:p>
        </w:tc>
        <w:tc>
          <w:tcPr>
            <w:tcW w:w="0" w:type="auto"/>
            <w:vAlign w:val="bottom"/>
            <w:hideMark/>
          </w:tcPr>
          <w:p w14:paraId="4678968B"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r>
      <w:tr w:rsidR="00B625A6" w14:paraId="7C44B3B1" w14:textId="77777777" w:rsidTr="00B625A6">
        <w:tc>
          <w:tcPr>
            <w:tcW w:w="0" w:type="auto"/>
            <w:vMerge/>
            <w:vAlign w:val="bottom"/>
            <w:hideMark/>
          </w:tcPr>
          <w:p w14:paraId="3D4D7D21" w14:textId="77777777" w:rsidR="00B625A6" w:rsidRDefault="00B625A6">
            <w:pPr>
              <w:rPr>
                <w:rFonts w:ascii="inherit" w:hAnsi="inherit"/>
                <w:sz w:val="24"/>
                <w:szCs w:val="24"/>
              </w:rPr>
            </w:pPr>
          </w:p>
        </w:tc>
        <w:tc>
          <w:tcPr>
            <w:tcW w:w="0" w:type="auto"/>
            <w:vMerge/>
            <w:vAlign w:val="bottom"/>
            <w:hideMark/>
          </w:tcPr>
          <w:p w14:paraId="60C623AB" w14:textId="77777777" w:rsidR="00B625A6" w:rsidRDefault="00B625A6">
            <w:pPr>
              <w:rPr>
                <w:rFonts w:ascii="inherit" w:hAnsi="inherit"/>
                <w:sz w:val="24"/>
                <w:szCs w:val="24"/>
              </w:rPr>
            </w:pPr>
          </w:p>
        </w:tc>
        <w:tc>
          <w:tcPr>
            <w:tcW w:w="0" w:type="auto"/>
            <w:vMerge/>
            <w:vAlign w:val="bottom"/>
            <w:hideMark/>
          </w:tcPr>
          <w:p w14:paraId="2C53384E" w14:textId="77777777" w:rsidR="00B625A6" w:rsidRDefault="00B625A6">
            <w:pPr>
              <w:rPr>
                <w:rFonts w:ascii="inherit" w:hAnsi="inherit"/>
                <w:sz w:val="24"/>
                <w:szCs w:val="24"/>
              </w:rPr>
            </w:pPr>
          </w:p>
        </w:tc>
        <w:tc>
          <w:tcPr>
            <w:tcW w:w="0" w:type="auto"/>
            <w:vAlign w:val="bottom"/>
            <w:hideMark/>
          </w:tcPr>
          <w:p w14:paraId="0FA3D25E" w14:textId="77777777" w:rsidR="00B625A6" w:rsidRDefault="00B625A6">
            <w:pPr>
              <w:rPr>
                <w:rFonts w:ascii="inherit" w:hAnsi="inherit"/>
              </w:rPr>
            </w:pPr>
            <w:r>
              <w:rPr>
                <w:rFonts w:ascii="inherit" w:hAnsi="inherit"/>
              </w:rPr>
              <w:t>1 мая после отчетного периода</w:t>
            </w:r>
          </w:p>
        </w:tc>
        <w:tc>
          <w:tcPr>
            <w:tcW w:w="0" w:type="auto"/>
            <w:vAlign w:val="bottom"/>
            <w:hideMark/>
          </w:tcPr>
          <w:p w14:paraId="1ACA254F" w14:textId="77777777" w:rsidR="00B625A6" w:rsidRDefault="00B625A6">
            <w:pPr>
              <w:rPr>
                <w:rFonts w:ascii="inherit" w:hAnsi="inherit"/>
              </w:rPr>
            </w:pPr>
            <w:r>
              <w:rPr>
                <w:rFonts w:ascii="inherit" w:hAnsi="inherit"/>
              </w:rPr>
              <w:t>Управление Роспотребнадзора по субъектам РФ, Управление Роспотребнадзора по железнодорожному транспорту</w:t>
            </w:r>
          </w:p>
        </w:tc>
        <w:tc>
          <w:tcPr>
            <w:tcW w:w="0" w:type="auto"/>
            <w:vAlign w:val="bottom"/>
            <w:hideMark/>
          </w:tcPr>
          <w:p w14:paraId="58061446"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r>
      <w:tr w:rsidR="00B625A6" w14:paraId="0392415F" w14:textId="77777777" w:rsidTr="00B625A6">
        <w:tc>
          <w:tcPr>
            <w:tcW w:w="0" w:type="auto"/>
            <w:vMerge/>
            <w:vAlign w:val="bottom"/>
            <w:hideMark/>
          </w:tcPr>
          <w:p w14:paraId="72AE8D93" w14:textId="77777777" w:rsidR="00B625A6" w:rsidRDefault="00B625A6">
            <w:pPr>
              <w:rPr>
                <w:rFonts w:ascii="inherit" w:hAnsi="inherit"/>
                <w:sz w:val="24"/>
                <w:szCs w:val="24"/>
              </w:rPr>
            </w:pPr>
          </w:p>
        </w:tc>
        <w:tc>
          <w:tcPr>
            <w:tcW w:w="0" w:type="auto"/>
            <w:vMerge/>
            <w:vAlign w:val="bottom"/>
            <w:hideMark/>
          </w:tcPr>
          <w:p w14:paraId="2D7A3F68" w14:textId="77777777" w:rsidR="00B625A6" w:rsidRDefault="00B625A6">
            <w:pPr>
              <w:rPr>
                <w:rFonts w:ascii="inherit" w:hAnsi="inherit"/>
                <w:sz w:val="24"/>
                <w:szCs w:val="24"/>
              </w:rPr>
            </w:pPr>
          </w:p>
        </w:tc>
        <w:tc>
          <w:tcPr>
            <w:tcW w:w="0" w:type="auto"/>
            <w:vMerge/>
            <w:vAlign w:val="bottom"/>
            <w:hideMark/>
          </w:tcPr>
          <w:p w14:paraId="45DF4E20" w14:textId="77777777" w:rsidR="00B625A6" w:rsidRDefault="00B625A6">
            <w:pPr>
              <w:rPr>
                <w:rFonts w:ascii="inherit" w:hAnsi="inherit"/>
                <w:sz w:val="24"/>
                <w:szCs w:val="24"/>
              </w:rPr>
            </w:pPr>
          </w:p>
        </w:tc>
        <w:tc>
          <w:tcPr>
            <w:tcW w:w="0" w:type="auto"/>
            <w:vAlign w:val="bottom"/>
            <w:hideMark/>
          </w:tcPr>
          <w:p w14:paraId="22C4F732" w14:textId="77777777" w:rsidR="00B625A6" w:rsidRDefault="00B625A6">
            <w:pPr>
              <w:rPr>
                <w:rFonts w:ascii="inherit" w:hAnsi="inherit"/>
              </w:rPr>
            </w:pPr>
            <w:r>
              <w:rPr>
                <w:rFonts w:ascii="inherit" w:hAnsi="inherit"/>
              </w:rPr>
              <w:t>1 июня после отчетного периода</w:t>
            </w:r>
          </w:p>
        </w:tc>
        <w:tc>
          <w:tcPr>
            <w:tcW w:w="0" w:type="auto"/>
            <w:vAlign w:val="bottom"/>
            <w:hideMark/>
          </w:tcPr>
          <w:p w14:paraId="794BFD45"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73404489" w14:textId="77777777" w:rsidR="00B625A6" w:rsidRDefault="00B625A6">
            <w:pPr>
              <w:rPr>
                <w:rFonts w:ascii="inherit" w:hAnsi="inherit"/>
              </w:rPr>
            </w:pPr>
            <w:r>
              <w:rPr>
                <w:rFonts w:ascii="inherit" w:hAnsi="inherit"/>
              </w:rPr>
              <w:t>Роспотребнадзор</w:t>
            </w:r>
          </w:p>
        </w:tc>
      </w:tr>
      <w:tr w:rsidR="00B625A6" w14:paraId="3A6E529A" w14:textId="77777777" w:rsidTr="00B625A6">
        <w:tc>
          <w:tcPr>
            <w:tcW w:w="0" w:type="auto"/>
            <w:vMerge/>
            <w:vAlign w:val="bottom"/>
            <w:hideMark/>
          </w:tcPr>
          <w:p w14:paraId="1CE287E5" w14:textId="77777777" w:rsidR="00B625A6" w:rsidRDefault="00B625A6">
            <w:pPr>
              <w:rPr>
                <w:rFonts w:ascii="inherit" w:hAnsi="inherit"/>
                <w:sz w:val="24"/>
                <w:szCs w:val="24"/>
              </w:rPr>
            </w:pPr>
          </w:p>
        </w:tc>
        <w:tc>
          <w:tcPr>
            <w:tcW w:w="0" w:type="auto"/>
            <w:vMerge/>
            <w:vAlign w:val="bottom"/>
            <w:hideMark/>
          </w:tcPr>
          <w:p w14:paraId="39842060" w14:textId="77777777" w:rsidR="00B625A6" w:rsidRDefault="00B625A6">
            <w:pPr>
              <w:rPr>
                <w:rFonts w:ascii="inherit" w:hAnsi="inherit"/>
                <w:sz w:val="24"/>
                <w:szCs w:val="24"/>
              </w:rPr>
            </w:pPr>
          </w:p>
        </w:tc>
        <w:tc>
          <w:tcPr>
            <w:tcW w:w="0" w:type="auto"/>
            <w:vMerge/>
            <w:vAlign w:val="bottom"/>
            <w:hideMark/>
          </w:tcPr>
          <w:p w14:paraId="1CDAE7F5" w14:textId="77777777" w:rsidR="00B625A6" w:rsidRDefault="00B625A6">
            <w:pPr>
              <w:rPr>
                <w:rFonts w:ascii="inherit" w:hAnsi="inherit"/>
                <w:sz w:val="24"/>
                <w:szCs w:val="24"/>
              </w:rPr>
            </w:pPr>
          </w:p>
        </w:tc>
        <w:tc>
          <w:tcPr>
            <w:tcW w:w="0" w:type="auto"/>
            <w:vAlign w:val="bottom"/>
            <w:hideMark/>
          </w:tcPr>
          <w:p w14:paraId="150156C2" w14:textId="77777777" w:rsidR="00B625A6" w:rsidRDefault="00B625A6">
            <w:pPr>
              <w:rPr>
                <w:rFonts w:ascii="inherit" w:hAnsi="inherit"/>
              </w:rPr>
            </w:pPr>
            <w:r>
              <w:rPr>
                <w:rFonts w:ascii="inherit" w:hAnsi="inherit"/>
              </w:rPr>
              <w:t>1 июня после отчетного периода</w:t>
            </w:r>
          </w:p>
        </w:tc>
        <w:tc>
          <w:tcPr>
            <w:tcW w:w="0" w:type="auto"/>
            <w:vAlign w:val="bottom"/>
            <w:hideMark/>
          </w:tcPr>
          <w:p w14:paraId="6F69FF28" w14:textId="77777777" w:rsidR="00B625A6" w:rsidRDefault="00B625A6">
            <w:pPr>
              <w:rPr>
                <w:rFonts w:ascii="inherit" w:hAnsi="inherit"/>
              </w:rPr>
            </w:pPr>
            <w:r>
              <w:rPr>
                <w:rFonts w:ascii="inherit" w:hAnsi="inherit"/>
              </w:rPr>
              <w:t xml:space="preserve">Органы и организации, входящие в единую централизованную </w:t>
            </w:r>
            <w:r>
              <w:rPr>
                <w:rFonts w:ascii="inherit" w:hAnsi="inherit"/>
              </w:rPr>
              <w:lastRenderedPageBreak/>
              <w:t>систему федерального госсанэпиднадзора</w:t>
            </w:r>
          </w:p>
        </w:tc>
        <w:tc>
          <w:tcPr>
            <w:tcW w:w="0" w:type="auto"/>
            <w:vAlign w:val="bottom"/>
            <w:hideMark/>
          </w:tcPr>
          <w:p w14:paraId="506E8197" w14:textId="77777777" w:rsidR="00B625A6" w:rsidRDefault="00B625A6">
            <w:pPr>
              <w:rPr>
                <w:rFonts w:ascii="inherit" w:hAnsi="inherit"/>
              </w:rPr>
            </w:pPr>
            <w:r>
              <w:rPr>
                <w:rFonts w:ascii="inherit" w:hAnsi="inherit"/>
              </w:rPr>
              <w:lastRenderedPageBreak/>
              <w:t>Роспотребнадзор</w:t>
            </w:r>
          </w:p>
        </w:tc>
      </w:tr>
      <w:tr w:rsidR="00B625A6" w14:paraId="0B2CA800" w14:textId="77777777" w:rsidTr="00B625A6">
        <w:tc>
          <w:tcPr>
            <w:tcW w:w="0" w:type="auto"/>
            <w:vMerge w:val="restart"/>
            <w:vAlign w:val="bottom"/>
            <w:hideMark/>
          </w:tcPr>
          <w:p w14:paraId="3563A222" w14:textId="77777777" w:rsidR="00B625A6" w:rsidRDefault="00B625A6">
            <w:pPr>
              <w:rPr>
                <w:rFonts w:ascii="inherit" w:hAnsi="inherit"/>
              </w:rPr>
            </w:pPr>
            <w:r>
              <w:rPr>
                <w:rFonts w:ascii="inherit" w:hAnsi="inherit"/>
              </w:rPr>
              <w:t>2</w:t>
            </w:r>
          </w:p>
        </w:tc>
        <w:tc>
          <w:tcPr>
            <w:tcW w:w="0" w:type="auto"/>
            <w:vMerge w:val="restart"/>
            <w:vAlign w:val="bottom"/>
            <w:hideMark/>
          </w:tcPr>
          <w:p w14:paraId="4A4FB111" w14:textId="77777777" w:rsidR="00B625A6" w:rsidRDefault="00B625A6">
            <w:pPr>
              <w:rPr>
                <w:rFonts w:ascii="inherit" w:hAnsi="inherit"/>
              </w:rPr>
            </w:pPr>
            <w:r>
              <w:rPr>
                <w:rFonts w:ascii="inherit" w:hAnsi="inherit"/>
              </w:rPr>
              <w:t>Сведения о дозах облучения лиц из персонала в условиях радиационной аварии или планируемого повышенного облучения, а также лиц из населения, подвергшегося аварийному облучению</w:t>
            </w:r>
          </w:p>
        </w:tc>
        <w:tc>
          <w:tcPr>
            <w:tcW w:w="0" w:type="auto"/>
            <w:vMerge w:val="restart"/>
            <w:vAlign w:val="bottom"/>
            <w:hideMark/>
          </w:tcPr>
          <w:p w14:paraId="6E48B449" w14:textId="77777777" w:rsidR="00B625A6" w:rsidRDefault="00B625A6">
            <w:pPr>
              <w:rPr>
                <w:rFonts w:ascii="inherit" w:hAnsi="inherit"/>
              </w:rPr>
            </w:pPr>
            <w:r>
              <w:rPr>
                <w:rFonts w:ascii="inherit" w:hAnsi="inherit"/>
              </w:rPr>
              <w:t>Форма № 2-ДОЗ/ годовая</w:t>
            </w:r>
          </w:p>
        </w:tc>
        <w:tc>
          <w:tcPr>
            <w:tcW w:w="0" w:type="auto"/>
            <w:vAlign w:val="bottom"/>
            <w:hideMark/>
          </w:tcPr>
          <w:p w14:paraId="76394FEC" w14:textId="77777777" w:rsidR="00B625A6" w:rsidRDefault="00B625A6">
            <w:pPr>
              <w:rPr>
                <w:rFonts w:ascii="inherit" w:hAnsi="inherit"/>
              </w:rPr>
            </w:pPr>
            <w:r>
              <w:rPr>
                <w:rFonts w:ascii="inherit" w:hAnsi="inherit"/>
              </w:rPr>
              <w:t>1 апреля после отчетного периода</w:t>
            </w:r>
          </w:p>
        </w:tc>
        <w:tc>
          <w:tcPr>
            <w:tcW w:w="0" w:type="auto"/>
            <w:vAlign w:val="bottom"/>
            <w:hideMark/>
          </w:tcPr>
          <w:p w14:paraId="0FBC173C" w14:textId="77777777" w:rsidR="00B625A6" w:rsidRDefault="00B625A6">
            <w:pPr>
              <w:rPr>
                <w:rFonts w:ascii="inherit" w:hAnsi="inherit"/>
              </w:rPr>
            </w:pPr>
            <w:r>
              <w:rPr>
                <w:rFonts w:ascii="inherit" w:hAnsi="inherit"/>
              </w:rPr>
              <w:t>Юридические лица, использующие ИИИ</w:t>
            </w:r>
          </w:p>
        </w:tc>
        <w:tc>
          <w:tcPr>
            <w:tcW w:w="0" w:type="auto"/>
            <w:vAlign w:val="bottom"/>
            <w:hideMark/>
          </w:tcPr>
          <w:p w14:paraId="3DD40E12" w14:textId="77777777" w:rsidR="00B625A6" w:rsidRDefault="00B625A6">
            <w:pPr>
              <w:rPr>
                <w:rFonts w:ascii="inherit" w:hAnsi="inherit"/>
              </w:rPr>
            </w:pPr>
            <w:r>
              <w:rPr>
                <w:rFonts w:ascii="inherit" w:hAnsi="inherit"/>
              </w:rPr>
              <w:t>ФБУЗ «Центр гигиены и эпидемиологии» в субъекте РФ, ФБУЗ «Центр гигиены и эпидемиологии» по железнодорожному транспорту, органы и организации, входящие в единую централизованную систему федерального госсанэпиднадзора</w:t>
            </w:r>
          </w:p>
        </w:tc>
      </w:tr>
      <w:tr w:rsidR="00B625A6" w14:paraId="41CD1799" w14:textId="77777777" w:rsidTr="00B625A6">
        <w:tc>
          <w:tcPr>
            <w:tcW w:w="0" w:type="auto"/>
            <w:vMerge/>
            <w:vAlign w:val="bottom"/>
            <w:hideMark/>
          </w:tcPr>
          <w:p w14:paraId="4B35CB36" w14:textId="77777777" w:rsidR="00B625A6" w:rsidRDefault="00B625A6">
            <w:pPr>
              <w:rPr>
                <w:rFonts w:ascii="inherit" w:hAnsi="inherit"/>
                <w:sz w:val="24"/>
                <w:szCs w:val="24"/>
              </w:rPr>
            </w:pPr>
          </w:p>
        </w:tc>
        <w:tc>
          <w:tcPr>
            <w:tcW w:w="0" w:type="auto"/>
            <w:vMerge/>
            <w:vAlign w:val="bottom"/>
            <w:hideMark/>
          </w:tcPr>
          <w:p w14:paraId="69C1ADD5" w14:textId="77777777" w:rsidR="00B625A6" w:rsidRDefault="00B625A6">
            <w:pPr>
              <w:rPr>
                <w:rFonts w:ascii="inherit" w:hAnsi="inherit"/>
                <w:sz w:val="24"/>
                <w:szCs w:val="24"/>
              </w:rPr>
            </w:pPr>
          </w:p>
        </w:tc>
        <w:tc>
          <w:tcPr>
            <w:tcW w:w="0" w:type="auto"/>
            <w:vMerge/>
            <w:vAlign w:val="bottom"/>
            <w:hideMark/>
          </w:tcPr>
          <w:p w14:paraId="4636AEB4" w14:textId="77777777" w:rsidR="00B625A6" w:rsidRDefault="00B625A6">
            <w:pPr>
              <w:rPr>
                <w:rFonts w:ascii="inherit" w:hAnsi="inherit"/>
                <w:sz w:val="24"/>
                <w:szCs w:val="24"/>
              </w:rPr>
            </w:pPr>
          </w:p>
        </w:tc>
        <w:tc>
          <w:tcPr>
            <w:tcW w:w="0" w:type="auto"/>
            <w:vAlign w:val="bottom"/>
            <w:hideMark/>
          </w:tcPr>
          <w:p w14:paraId="3AD8FF91" w14:textId="77777777" w:rsidR="00B625A6" w:rsidRDefault="00B625A6">
            <w:pPr>
              <w:rPr>
                <w:rFonts w:ascii="inherit" w:hAnsi="inherit"/>
              </w:rPr>
            </w:pPr>
            <w:r>
              <w:rPr>
                <w:rFonts w:ascii="inherit" w:hAnsi="inherit"/>
              </w:rPr>
              <w:t>10 апреля после отчетного периода</w:t>
            </w:r>
          </w:p>
        </w:tc>
        <w:tc>
          <w:tcPr>
            <w:tcW w:w="0" w:type="auto"/>
            <w:vAlign w:val="bottom"/>
            <w:hideMark/>
          </w:tcPr>
          <w:p w14:paraId="31D11ECA" w14:textId="77777777" w:rsidR="00B625A6" w:rsidRDefault="00B625A6">
            <w:pPr>
              <w:rPr>
                <w:rFonts w:ascii="inherit" w:hAnsi="inherit"/>
              </w:rPr>
            </w:pPr>
            <w:r>
              <w:rPr>
                <w:rFonts w:ascii="inherit" w:hAnsi="inherit"/>
              </w:rPr>
              <w:t>ФБУЗ «Центр гигиены и эпидемиологии» в субъекте РФ, ФБУЗ «Центр гигиены и эпидемиологии по железнодорожному транспорту»</w:t>
            </w:r>
          </w:p>
        </w:tc>
        <w:tc>
          <w:tcPr>
            <w:tcW w:w="0" w:type="auto"/>
            <w:vAlign w:val="bottom"/>
            <w:hideMark/>
          </w:tcPr>
          <w:p w14:paraId="3E96FF4E" w14:textId="77777777" w:rsidR="00B625A6" w:rsidRDefault="00B625A6">
            <w:pPr>
              <w:rPr>
                <w:rFonts w:ascii="inherit" w:hAnsi="inherit"/>
              </w:rPr>
            </w:pPr>
            <w:r>
              <w:rPr>
                <w:rFonts w:ascii="inherit" w:hAnsi="inherit"/>
              </w:rPr>
              <w:t>Управление Роспотребнадзора по субъекту Российской Федерации, Управление Роспотребнадзора по железнодорожному транспорту</w:t>
            </w:r>
          </w:p>
        </w:tc>
      </w:tr>
      <w:tr w:rsidR="00B625A6" w14:paraId="106E00C5" w14:textId="77777777" w:rsidTr="00B625A6">
        <w:tc>
          <w:tcPr>
            <w:tcW w:w="0" w:type="auto"/>
            <w:vMerge/>
            <w:vAlign w:val="bottom"/>
            <w:hideMark/>
          </w:tcPr>
          <w:p w14:paraId="740F0E43" w14:textId="77777777" w:rsidR="00B625A6" w:rsidRDefault="00B625A6">
            <w:pPr>
              <w:rPr>
                <w:rFonts w:ascii="inherit" w:hAnsi="inherit"/>
                <w:sz w:val="24"/>
                <w:szCs w:val="24"/>
              </w:rPr>
            </w:pPr>
          </w:p>
        </w:tc>
        <w:tc>
          <w:tcPr>
            <w:tcW w:w="0" w:type="auto"/>
            <w:vMerge/>
            <w:vAlign w:val="bottom"/>
            <w:hideMark/>
          </w:tcPr>
          <w:p w14:paraId="00A31DB3" w14:textId="77777777" w:rsidR="00B625A6" w:rsidRDefault="00B625A6">
            <w:pPr>
              <w:rPr>
                <w:rFonts w:ascii="inherit" w:hAnsi="inherit"/>
                <w:sz w:val="24"/>
                <w:szCs w:val="24"/>
              </w:rPr>
            </w:pPr>
          </w:p>
        </w:tc>
        <w:tc>
          <w:tcPr>
            <w:tcW w:w="0" w:type="auto"/>
            <w:vMerge/>
            <w:vAlign w:val="bottom"/>
            <w:hideMark/>
          </w:tcPr>
          <w:p w14:paraId="0CB70B29" w14:textId="77777777" w:rsidR="00B625A6" w:rsidRDefault="00B625A6">
            <w:pPr>
              <w:rPr>
                <w:rFonts w:ascii="inherit" w:hAnsi="inherit"/>
                <w:sz w:val="24"/>
                <w:szCs w:val="24"/>
              </w:rPr>
            </w:pPr>
          </w:p>
        </w:tc>
        <w:tc>
          <w:tcPr>
            <w:tcW w:w="0" w:type="auto"/>
            <w:vAlign w:val="bottom"/>
            <w:hideMark/>
          </w:tcPr>
          <w:p w14:paraId="6533E109" w14:textId="77777777" w:rsidR="00B625A6" w:rsidRDefault="00B625A6">
            <w:pPr>
              <w:rPr>
                <w:rFonts w:ascii="inherit" w:hAnsi="inherit"/>
              </w:rPr>
            </w:pPr>
            <w:r>
              <w:rPr>
                <w:rFonts w:ascii="inherit" w:hAnsi="inherit"/>
              </w:rPr>
              <w:t>1 мая после отчетного периода</w:t>
            </w:r>
          </w:p>
        </w:tc>
        <w:tc>
          <w:tcPr>
            <w:tcW w:w="0" w:type="auto"/>
            <w:vAlign w:val="bottom"/>
            <w:hideMark/>
          </w:tcPr>
          <w:p w14:paraId="124D0401" w14:textId="77777777" w:rsidR="00B625A6" w:rsidRDefault="00B625A6">
            <w:pPr>
              <w:rPr>
                <w:rFonts w:ascii="inherit" w:hAnsi="inherit"/>
              </w:rPr>
            </w:pPr>
            <w:r>
              <w:rPr>
                <w:rFonts w:ascii="inherit" w:hAnsi="inherit"/>
              </w:rPr>
              <w:t>Управление Роспотребнадзора по субъектам РФ, Управление Роспотребнадзора по железнодорожному транспорту</w:t>
            </w:r>
          </w:p>
        </w:tc>
        <w:tc>
          <w:tcPr>
            <w:tcW w:w="0" w:type="auto"/>
            <w:vAlign w:val="bottom"/>
            <w:hideMark/>
          </w:tcPr>
          <w:p w14:paraId="2F9F618C"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r>
      <w:tr w:rsidR="00B625A6" w14:paraId="6B17358A" w14:textId="77777777" w:rsidTr="00B625A6">
        <w:tc>
          <w:tcPr>
            <w:tcW w:w="0" w:type="auto"/>
            <w:vMerge/>
            <w:vAlign w:val="bottom"/>
            <w:hideMark/>
          </w:tcPr>
          <w:p w14:paraId="67202EED" w14:textId="77777777" w:rsidR="00B625A6" w:rsidRDefault="00B625A6">
            <w:pPr>
              <w:rPr>
                <w:rFonts w:ascii="inherit" w:hAnsi="inherit"/>
                <w:sz w:val="24"/>
                <w:szCs w:val="24"/>
              </w:rPr>
            </w:pPr>
          </w:p>
        </w:tc>
        <w:tc>
          <w:tcPr>
            <w:tcW w:w="0" w:type="auto"/>
            <w:vMerge/>
            <w:vAlign w:val="bottom"/>
            <w:hideMark/>
          </w:tcPr>
          <w:p w14:paraId="58B51E20" w14:textId="77777777" w:rsidR="00B625A6" w:rsidRDefault="00B625A6">
            <w:pPr>
              <w:rPr>
                <w:rFonts w:ascii="inherit" w:hAnsi="inherit"/>
                <w:sz w:val="24"/>
                <w:szCs w:val="24"/>
              </w:rPr>
            </w:pPr>
          </w:p>
        </w:tc>
        <w:tc>
          <w:tcPr>
            <w:tcW w:w="0" w:type="auto"/>
            <w:vMerge/>
            <w:vAlign w:val="bottom"/>
            <w:hideMark/>
          </w:tcPr>
          <w:p w14:paraId="37519E46" w14:textId="77777777" w:rsidR="00B625A6" w:rsidRDefault="00B625A6">
            <w:pPr>
              <w:rPr>
                <w:rFonts w:ascii="inherit" w:hAnsi="inherit"/>
                <w:sz w:val="24"/>
                <w:szCs w:val="24"/>
              </w:rPr>
            </w:pPr>
          </w:p>
        </w:tc>
        <w:tc>
          <w:tcPr>
            <w:tcW w:w="0" w:type="auto"/>
            <w:vAlign w:val="bottom"/>
            <w:hideMark/>
          </w:tcPr>
          <w:p w14:paraId="5131A571" w14:textId="77777777" w:rsidR="00B625A6" w:rsidRDefault="00B625A6">
            <w:pPr>
              <w:rPr>
                <w:rFonts w:ascii="inherit" w:hAnsi="inherit"/>
              </w:rPr>
            </w:pPr>
            <w:r>
              <w:rPr>
                <w:rFonts w:ascii="inherit" w:hAnsi="inherit"/>
              </w:rPr>
              <w:t>1 июня после отчетного периода</w:t>
            </w:r>
          </w:p>
        </w:tc>
        <w:tc>
          <w:tcPr>
            <w:tcW w:w="0" w:type="auto"/>
            <w:vAlign w:val="bottom"/>
            <w:hideMark/>
          </w:tcPr>
          <w:p w14:paraId="78A4BADC"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62A18FD1" w14:textId="77777777" w:rsidR="00B625A6" w:rsidRDefault="00B625A6">
            <w:pPr>
              <w:rPr>
                <w:rFonts w:ascii="inherit" w:hAnsi="inherit"/>
              </w:rPr>
            </w:pPr>
            <w:r>
              <w:rPr>
                <w:rFonts w:ascii="inherit" w:hAnsi="inherit"/>
              </w:rPr>
              <w:t>Роспотребнадзор</w:t>
            </w:r>
          </w:p>
        </w:tc>
      </w:tr>
      <w:tr w:rsidR="00B625A6" w14:paraId="21EBB913" w14:textId="77777777" w:rsidTr="00B625A6">
        <w:tc>
          <w:tcPr>
            <w:tcW w:w="0" w:type="auto"/>
            <w:vMerge/>
            <w:vAlign w:val="bottom"/>
            <w:hideMark/>
          </w:tcPr>
          <w:p w14:paraId="746DEF8F" w14:textId="77777777" w:rsidR="00B625A6" w:rsidRDefault="00B625A6">
            <w:pPr>
              <w:rPr>
                <w:rFonts w:ascii="inherit" w:hAnsi="inherit"/>
                <w:sz w:val="24"/>
                <w:szCs w:val="24"/>
              </w:rPr>
            </w:pPr>
          </w:p>
        </w:tc>
        <w:tc>
          <w:tcPr>
            <w:tcW w:w="0" w:type="auto"/>
            <w:vMerge/>
            <w:vAlign w:val="bottom"/>
            <w:hideMark/>
          </w:tcPr>
          <w:p w14:paraId="388C27AD" w14:textId="77777777" w:rsidR="00B625A6" w:rsidRDefault="00B625A6">
            <w:pPr>
              <w:rPr>
                <w:rFonts w:ascii="inherit" w:hAnsi="inherit"/>
                <w:sz w:val="24"/>
                <w:szCs w:val="24"/>
              </w:rPr>
            </w:pPr>
          </w:p>
        </w:tc>
        <w:tc>
          <w:tcPr>
            <w:tcW w:w="0" w:type="auto"/>
            <w:vMerge/>
            <w:vAlign w:val="bottom"/>
            <w:hideMark/>
          </w:tcPr>
          <w:p w14:paraId="73DAF2E2" w14:textId="77777777" w:rsidR="00B625A6" w:rsidRDefault="00B625A6">
            <w:pPr>
              <w:rPr>
                <w:rFonts w:ascii="inherit" w:hAnsi="inherit"/>
                <w:sz w:val="24"/>
                <w:szCs w:val="24"/>
              </w:rPr>
            </w:pPr>
          </w:p>
        </w:tc>
        <w:tc>
          <w:tcPr>
            <w:tcW w:w="0" w:type="auto"/>
            <w:vAlign w:val="bottom"/>
            <w:hideMark/>
          </w:tcPr>
          <w:p w14:paraId="31A4BC8B" w14:textId="77777777" w:rsidR="00B625A6" w:rsidRDefault="00B625A6">
            <w:pPr>
              <w:rPr>
                <w:rFonts w:ascii="inherit" w:hAnsi="inherit"/>
              </w:rPr>
            </w:pPr>
            <w:r>
              <w:rPr>
                <w:rFonts w:ascii="inherit" w:hAnsi="inherit"/>
              </w:rPr>
              <w:t>1 июня после отчетного периода</w:t>
            </w:r>
          </w:p>
        </w:tc>
        <w:tc>
          <w:tcPr>
            <w:tcW w:w="0" w:type="auto"/>
            <w:vAlign w:val="bottom"/>
            <w:hideMark/>
          </w:tcPr>
          <w:p w14:paraId="17E1DE77" w14:textId="77777777" w:rsidR="00B625A6" w:rsidRDefault="00B625A6">
            <w:pPr>
              <w:rPr>
                <w:rFonts w:ascii="inherit" w:hAnsi="inherit"/>
              </w:rPr>
            </w:pPr>
            <w:r>
              <w:rPr>
                <w:rFonts w:ascii="inherit" w:hAnsi="inherit"/>
              </w:rPr>
              <w:t>Органы и организации, входящие в единую централизованную систему федерального госсанэпиднадзора</w:t>
            </w:r>
          </w:p>
        </w:tc>
        <w:tc>
          <w:tcPr>
            <w:tcW w:w="0" w:type="auto"/>
            <w:vAlign w:val="bottom"/>
            <w:hideMark/>
          </w:tcPr>
          <w:p w14:paraId="4F203706" w14:textId="77777777" w:rsidR="00B625A6" w:rsidRDefault="00B625A6">
            <w:pPr>
              <w:rPr>
                <w:rFonts w:ascii="inherit" w:hAnsi="inherit"/>
              </w:rPr>
            </w:pPr>
            <w:r>
              <w:rPr>
                <w:rFonts w:ascii="inherit" w:hAnsi="inherit"/>
              </w:rPr>
              <w:t>Роспотребнадзор</w:t>
            </w:r>
          </w:p>
        </w:tc>
      </w:tr>
      <w:tr w:rsidR="00B625A6" w14:paraId="1AD2A764" w14:textId="77777777" w:rsidTr="00B625A6">
        <w:tc>
          <w:tcPr>
            <w:tcW w:w="0" w:type="auto"/>
            <w:vMerge w:val="restart"/>
            <w:vAlign w:val="bottom"/>
            <w:hideMark/>
          </w:tcPr>
          <w:p w14:paraId="6B27C3D9" w14:textId="77777777" w:rsidR="00B625A6" w:rsidRDefault="00B625A6">
            <w:pPr>
              <w:rPr>
                <w:rFonts w:ascii="inherit" w:hAnsi="inherit"/>
              </w:rPr>
            </w:pPr>
            <w:r>
              <w:rPr>
                <w:rFonts w:ascii="inherit" w:hAnsi="inherit"/>
              </w:rPr>
              <w:t>3</w:t>
            </w:r>
          </w:p>
        </w:tc>
        <w:tc>
          <w:tcPr>
            <w:tcW w:w="0" w:type="auto"/>
            <w:vMerge w:val="restart"/>
            <w:vAlign w:val="bottom"/>
            <w:hideMark/>
          </w:tcPr>
          <w:p w14:paraId="6F9153A4" w14:textId="77777777" w:rsidR="00B625A6" w:rsidRDefault="00B625A6">
            <w:pPr>
              <w:rPr>
                <w:rFonts w:ascii="inherit" w:hAnsi="inherit"/>
              </w:rPr>
            </w:pPr>
            <w:r>
              <w:rPr>
                <w:rFonts w:ascii="inherit" w:hAnsi="inherit"/>
              </w:rPr>
              <w:t xml:space="preserve">Сведения о дозах облучения пациентов при проведении </w:t>
            </w:r>
            <w:r>
              <w:rPr>
                <w:rFonts w:ascii="inherit" w:hAnsi="inherit"/>
              </w:rPr>
              <w:lastRenderedPageBreak/>
              <w:t>медицинских рентгенорадиологических исследований</w:t>
            </w:r>
          </w:p>
        </w:tc>
        <w:tc>
          <w:tcPr>
            <w:tcW w:w="0" w:type="auto"/>
            <w:vMerge w:val="restart"/>
            <w:vAlign w:val="bottom"/>
            <w:hideMark/>
          </w:tcPr>
          <w:p w14:paraId="3542A580" w14:textId="77777777" w:rsidR="00B625A6" w:rsidRDefault="00B625A6">
            <w:pPr>
              <w:rPr>
                <w:rFonts w:ascii="inherit" w:hAnsi="inherit"/>
              </w:rPr>
            </w:pPr>
            <w:r>
              <w:rPr>
                <w:rFonts w:ascii="inherit" w:hAnsi="inherit"/>
              </w:rPr>
              <w:lastRenderedPageBreak/>
              <w:t>Форма № 3-ДОЗ/ годовая</w:t>
            </w:r>
          </w:p>
        </w:tc>
        <w:tc>
          <w:tcPr>
            <w:tcW w:w="0" w:type="auto"/>
            <w:vAlign w:val="bottom"/>
            <w:hideMark/>
          </w:tcPr>
          <w:p w14:paraId="58D40121" w14:textId="77777777" w:rsidR="00B625A6" w:rsidRDefault="00B625A6">
            <w:pPr>
              <w:rPr>
                <w:rFonts w:ascii="inherit" w:hAnsi="inherit"/>
              </w:rPr>
            </w:pPr>
            <w:r>
              <w:rPr>
                <w:rFonts w:ascii="inherit" w:hAnsi="inherit"/>
              </w:rPr>
              <w:t xml:space="preserve">1 апреля после </w:t>
            </w:r>
            <w:r>
              <w:rPr>
                <w:rFonts w:ascii="inherit" w:hAnsi="inherit"/>
              </w:rPr>
              <w:lastRenderedPageBreak/>
              <w:t>отчетного периода</w:t>
            </w:r>
          </w:p>
        </w:tc>
        <w:tc>
          <w:tcPr>
            <w:tcW w:w="0" w:type="auto"/>
            <w:vAlign w:val="bottom"/>
            <w:hideMark/>
          </w:tcPr>
          <w:p w14:paraId="583C42D4" w14:textId="77777777" w:rsidR="00B625A6" w:rsidRDefault="00B625A6">
            <w:pPr>
              <w:rPr>
                <w:rFonts w:ascii="inherit" w:hAnsi="inherit"/>
              </w:rPr>
            </w:pPr>
            <w:r>
              <w:rPr>
                <w:rFonts w:ascii="inherit" w:hAnsi="inherit"/>
              </w:rPr>
              <w:lastRenderedPageBreak/>
              <w:t xml:space="preserve">Юридические лица, использующие ИИИ </w:t>
            </w:r>
            <w:r>
              <w:rPr>
                <w:rFonts w:ascii="inherit" w:hAnsi="inherit"/>
              </w:rPr>
              <w:lastRenderedPageBreak/>
              <w:t>в медицинских целях</w:t>
            </w:r>
          </w:p>
        </w:tc>
        <w:tc>
          <w:tcPr>
            <w:tcW w:w="0" w:type="auto"/>
            <w:vAlign w:val="bottom"/>
            <w:hideMark/>
          </w:tcPr>
          <w:p w14:paraId="1ADC91D0" w14:textId="77777777" w:rsidR="00B625A6" w:rsidRDefault="00B625A6">
            <w:pPr>
              <w:rPr>
                <w:rFonts w:ascii="inherit" w:hAnsi="inherit"/>
              </w:rPr>
            </w:pPr>
            <w:r>
              <w:rPr>
                <w:rFonts w:ascii="inherit" w:hAnsi="inherit"/>
              </w:rPr>
              <w:lastRenderedPageBreak/>
              <w:t xml:space="preserve">Орган управления здравоохранения субъекта РФ, </w:t>
            </w:r>
            <w:r>
              <w:rPr>
                <w:rFonts w:ascii="inherit" w:hAnsi="inherit"/>
              </w:rPr>
              <w:lastRenderedPageBreak/>
              <w:t>органы и организации, входящие в единую централизованную систему федерального госсанэпиднадзора</w:t>
            </w:r>
          </w:p>
        </w:tc>
      </w:tr>
      <w:tr w:rsidR="00B625A6" w14:paraId="2AC64D29" w14:textId="77777777" w:rsidTr="00B625A6">
        <w:tc>
          <w:tcPr>
            <w:tcW w:w="0" w:type="auto"/>
            <w:vMerge/>
            <w:vAlign w:val="bottom"/>
            <w:hideMark/>
          </w:tcPr>
          <w:p w14:paraId="1E6C5E1A" w14:textId="77777777" w:rsidR="00B625A6" w:rsidRDefault="00B625A6">
            <w:pPr>
              <w:rPr>
                <w:rFonts w:ascii="inherit" w:hAnsi="inherit"/>
                <w:sz w:val="24"/>
                <w:szCs w:val="24"/>
              </w:rPr>
            </w:pPr>
          </w:p>
        </w:tc>
        <w:tc>
          <w:tcPr>
            <w:tcW w:w="0" w:type="auto"/>
            <w:vMerge/>
            <w:vAlign w:val="bottom"/>
            <w:hideMark/>
          </w:tcPr>
          <w:p w14:paraId="3E62DCD1" w14:textId="77777777" w:rsidR="00B625A6" w:rsidRDefault="00B625A6">
            <w:pPr>
              <w:rPr>
                <w:rFonts w:ascii="inherit" w:hAnsi="inherit"/>
                <w:sz w:val="24"/>
                <w:szCs w:val="24"/>
              </w:rPr>
            </w:pPr>
          </w:p>
        </w:tc>
        <w:tc>
          <w:tcPr>
            <w:tcW w:w="0" w:type="auto"/>
            <w:vMerge/>
            <w:vAlign w:val="bottom"/>
            <w:hideMark/>
          </w:tcPr>
          <w:p w14:paraId="71BE21CD" w14:textId="77777777" w:rsidR="00B625A6" w:rsidRDefault="00B625A6">
            <w:pPr>
              <w:rPr>
                <w:rFonts w:ascii="inherit" w:hAnsi="inherit"/>
                <w:sz w:val="24"/>
                <w:szCs w:val="24"/>
              </w:rPr>
            </w:pPr>
          </w:p>
        </w:tc>
        <w:tc>
          <w:tcPr>
            <w:tcW w:w="0" w:type="auto"/>
            <w:vAlign w:val="bottom"/>
            <w:hideMark/>
          </w:tcPr>
          <w:p w14:paraId="2623BA8C" w14:textId="77777777" w:rsidR="00B625A6" w:rsidRDefault="00B625A6">
            <w:pPr>
              <w:rPr>
                <w:rFonts w:ascii="inherit" w:hAnsi="inherit"/>
              </w:rPr>
            </w:pPr>
            <w:r>
              <w:rPr>
                <w:rFonts w:ascii="inherit" w:hAnsi="inherit"/>
              </w:rPr>
              <w:t>1 мая после отчетного периода</w:t>
            </w:r>
          </w:p>
        </w:tc>
        <w:tc>
          <w:tcPr>
            <w:tcW w:w="0" w:type="auto"/>
            <w:vAlign w:val="bottom"/>
            <w:hideMark/>
          </w:tcPr>
          <w:p w14:paraId="43B8571D" w14:textId="77777777" w:rsidR="00B625A6" w:rsidRDefault="00B625A6">
            <w:pPr>
              <w:rPr>
                <w:rFonts w:ascii="inherit" w:hAnsi="inherit"/>
              </w:rPr>
            </w:pPr>
            <w:r>
              <w:rPr>
                <w:rFonts w:ascii="inherit" w:hAnsi="inherit"/>
              </w:rPr>
              <w:t>Органы управления здравоохранения субъектов РФ</w:t>
            </w:r>
          </w:p>
        </w:tc>
        <w:tc>
          <w:tcPr>
            <w:tcW w:w="0" w:type="auto"/>
            <w:vAlign w:val="bottom"/>
            <w:hideMark/>
          </w:tcPr>
          <w:p w14:paraId="11F2CD9A" w14:textId="77777777" w:rsidR="00B625A6" w:rsidRDefault="00B625A6">
            <w:pPr>
              <w:rPr>
                <w:rFonts w:ascii="inherit" w:hAnsi="inherit"/>
              </w:rPr>
            </w:pPr>
            <w:r>
              <w:rPr>
                <w:rFonts w:ascii="inherit" w:hAnsi="inherit"/>
              </w:rPr>
              <w:t>ФБУЗ «Центр гигиены и эпидемиологии» в субъекте РФ</w:t>
            </w:r>
          </w:p>
        </w:tc>
      </w:tr>
      <w:tr w:rsidR="00B625A6" w14:paraId="647D9F31" w14:textId="77777777" w:rsidTr="00B625A6">
        <w:tc>
          <w:tcPr>
            <w:tcW w:w="0" w:type="auto"/>
            <w:vMerge/>
            <w:vAlign w:val="bottom"/>
            <w:hideMark/>
          </w:tcPr>
          <w:p w14:paraId="148AEAEC" w14:textId="77777777" w:rsidR="00B625A6" w:rsidRDefault="00B625A6">
            <w:pPr>
              <w:rPr>
                <w:rFonts w:ascii="inherit" w:hAnsi="inherit"/>
                <w:sz w:val="24"/>
                <w:szCs w:val="24"/>
              </w:rPr>
            </w:pPr>
          </w:p>
        </w:tc>
        <w:tc>
          <w:tcPr>
            <w:tcW w:w="0" w:type="auto"/>
            <w:vMerge/>
            <w:vAlign w:val="bottom"/>
            <w:hideMark/>
          </w:tcPr>
          <w:p w14:paraId="30632F16" w14:textId="77777777" w:rsidR="00B625A6" w:rsidRDefault="00B625A6">
            <w:pPr>
              <w:rPr>
                <w:rFonts w:ascii="inherit" w:hAnsi="inherit"/>
                <w:sz w:val="24"/>
                <w:szCs w:val="24"/>
              </w:rPr>
            </w:pPr>
          </w:p>
        </w:tc>
        <w:tc>
          <w:tcPr>
            <w:tcW w:w="0" w:type="auto"/>
            <w:vMerge/>
            <w:vAlign w:val="bottom"/>
            <w:hideMark/>
          </w:tcPr>
          <w:p w14:paraId="6812202D" w14:textId="77777777" w:rsidR="00B625A6" w:rsidRDefault="00B625A6">
            <w:pPr>
              <w:rPr>
                <w:rFonts w:ascii="inherit" w:hAnsi="inherit"/>
                <w:sz w:val="24"/>
                <w:szCs w:val="24"/>
              </w:rPr>
            </w:pPr>
          </w:p>
        </w:tc>
        <w:tc>
          <w:tcPr>
            <w:tcW w:w="0" w:type="auto"/>
            <w:vAlign w:val="bottom"/>
            <w:hideMark/>
          </w:tcPr>
          <w:p w14:paraId="1A695F9A" w14:textId="77777777" w:rsidR="00B625A6" w:rsidRDefault="00B625A6">
            <w:pPr>
              <w:rPr>
                <w:rFonts w:ascii="inherit" w:hAnsi="inherit"/>
              </w:rPr>
            </w:pPr>
            <w:r>
              <w:rPr>
                <w:rFonts w:ascii="inherit" w:hAnsi="inherit"/>
              </w:rPr>
              <w:t>15 мая после отчетного периода</w:t>
            </w:r>
          </w:p>
        </w:tc>
        <w:tc>
          <w:tcPr>
            <w:tcW w:w="0" w:type="auto"/>
            <w:vAlign w:val="bottom"/>
            <w:hideMark/>
          </w:tcPr>
          <w:p w14:paraId="57855715" w14:textId="77777777" w:rsidR="00B625A6" w:rsidRDefault="00B625A6">
            <w:pPr>
              <w:rPr>
                <w:rFonts w:ascii="inherit" w:hAnsi="inherit"/>
              </w:rPr>
            </w:pPr>
            <w:r>
              <w:rPr>
                <w:rFonts w:ascii="inherit" w:hAnsi="inherit"/>
              </w:rPr>
              <w:t>ФБУЗ «Центр гигиены и эпидемиологии» в субъекте РФ</w:t>
            </w:r>
          </w:p>
        </w:tc>
        <w:tc>
          <w:tcPr>
            <w:tcW w:w="0" w:type="auto"/>
            <w:vAlign w:val="bottom"/>
            <w:hideMark/>
          </w:tcPr>
          <w:p w14:paraId="316AAD0D" w14:textId="77777777" w:rsidR="00B625A6" w:rsidRDefault="00B625A6">
            <w:pPr>
              <w:rPr>
                <w:rFonts w:ascii="inherit" w:hAnsi="inherit"/>
              </w:rPr>
            </w:pPr>
            <w:r>
              <w:rPr>
                <w:rFonts w:ascii="inherit" w:hAnsi="inherit"/>
              </w:rPr>
              <w:t>Управление Роспотребнадзора по субъекту РФ</w:t>
            </w:r>
          </w:p>
        </w:tc>
      </w:tr>
      <w:tr w:rsidR="00B625A6" w14:paraId="4A24A7A0" w14:textId="77777777" w:rsidTr="00B625A6">
        <w:tc>
          <w:tcPr>
            <w:tcW w:w="0" w:type="auto"/>
            <w:vMerge/>
            <w:vAlign w:val="bottom"/>
            <w:hideMark/>
          </w:tcPr>
          <w:p w14:paraId="425101FA" w14:textId="77777777" w:rsidR="00B625A6" w:rsidRDefault="00B625A6">
            <w:pPr>
              <w:rPr>
                <w:rFonts w:ascii="inherit" w:hAnsi="inherit"/>
                <w:sz w:val="24"/>
                <w:szCs w:val="24"/>
              </w:rPr>
            </w:pPr>
          </w:p>
        </w:tc>
        <w:tc>
          <w:tcPr>
            <w:tcW w:w="0" w:type="auto"/>
            <w:vMerge/>
            <w:vAlign w:val="bottom"/>
            <w:hideMark/>
          </w:tcPr>
          <w:p w14:paraId="38C5B23B" w14:textId="77777777" w:rsidR="00B625A6" w:rsidRDefault="00B625A6">
            <w:pPr>
              <w:rPr>
                <w:rFonts w:ascii="inherit" w:hAnsi="inherit"/>
                <w:sz w:val="24"/>
                <w:szCs w:val="24"/>
              </w:rPr>
            </w:pPr>
          </w:p>
        </w:tc>
        <w:tc>
          <w:tcPr>
            <w:tcW w:w="0" w:type="auto"/>
            <w:vMerge/>
            <w:vAlign w:val="bottom"/>
            <w:hideMark/>
          </w:tcPr>
          <w:p w14:paraId="1353562E" w14:textId="77777777" w:rsidR="00B625A6" w:rsidRDefault="00B625A6">
            <w:pPr>
              <w:rPr>
                <w:rFonts w:ascii="inherit" w:hAnsi="inherit"/>
                <w:sz w:val="24"/>
                <w:szCs w:val="24"/>
              </w:rPr>
            </w:pPr>
          </w:p>
        </w:tc>
        <w:tc>
          <w:tcPr>
            <w:tcW w:w="0" w:type="auto"/>
            <w:vAlign w:val="bottom"/>
            <w:hideMark/>
          </w:tcPr>
          <w:p w14:paraId="7F1DE6E4" w14:textId="77777777" w:rsidR="00B625A6" w:rsidRDefault="00B625A6">
            <w:pPr>
              <w:rPr>
                <w:rFonts w:ascii="inherit" w:hAnsi="inherit"/>
              </w:rPr>
            </w:pPr>
            <w:r>
              <w:rPr>
                <w:rFonts w:ascii="inherit" w:hAnsi="inherit"/>
              </w:rPr>
              <w:t>1 июня после отчетного периода</w:t>
            </w:r>
          </w:p>
        </w:tc>
        <w:tc>
          <w:tcPr>
            <w:tcW w:w="0" w:type="auto"/>
            <w:vAlign w:val="bottom"/>
            <w:hideMark/>
          </w:tcPr>
          <w:p w14:paraId="392FC445" w14:textId="77777777" w:rsidR="00B625A6" w:rsidRDefault="00B625A6">
            <w:pPr>
              <w:rPr>
                <w:rFonts w:ascii="inherit" w:hAnsi="inherit"/>
              </w:rPr>
            </w:pPr>
            <w:r>
              <w:rPr>
                <w:rFonts w:ascii="inherit" w:hAnsi="inherit"/>
              </w:rPr>
              <w:t>Управление Роспотребнадзора по субъектам РФ</w:t>
            </w:r>
          </w:p>
        </w:tc>
        <w:tc>
          <w:tcPr>
            <w:tcW w:w="0" w:type="auto"/>
            <w:vAlign w:val="bottom"/>
            <w:hideMark/>
          </w:tcPr>
          <w:p w14:paraId="78896640" w14:textId="77777777" w:rsidR="00B625A6" w:rsidRDefault="00B625A6">
            <w:pPr>
              <w:rPr>
                <w:rFonts w:ascii="inherit" w:hAnsi="inherit"/>
              </w:rPr>
            </w:pPr>
            <w:r>
              <w:rPr>
                <w:rFonts w:ascii="inherit" w:hAnsi="inherit"/>
              </w:rPr>
              <w:t>ФБУН «Санкт-Петербургский научно-исследовательский институт радиационной гигиены имени профессора П.В. </w:t>
            </w:r>
            <w:proofErr w:type="spellStart"/>
            <w:r>
              <w:rPr>
                <w:rFonts w:ascii="inherit" w:hAnsi="inherit"/>
              </w:rPr>
              <w:t>Рамзаева</w:t>
            </w:r>
            <w:proofErr w:type="spellEnd"/>
            <w:r>
              <w:rPr>
                <w:rFonts w:ascii="inherit" w:hAnsi="inherit"/>
              </w:rPr>
              <w:t>»</w:t>
            </w:r>
          </w:p>
        </w:tc>
      </w:tr>
      <w:tr w:rsidR="00B625A6" w14:paraId="1A0BB14E" w14:textId="77777777" w:rsidTr="00B625A6">
        <w:tc>
          <w:tcPr>
            <w:tcW w:w="0" w:type="auto"/>
            <w:vMerge/>
            <w:vAlign w:val="bottom"/>
            <w:hideMark/>
          </w:tcPr>
          <w:p w14:paraId="7B3F810F" w14:textId="77777777" w:rsidR="00B625A6" w:rsidRDefault="00B625A6">
            <w:pPr>
              <w:rPr>
                <w:rFonts w:ascii="inherit" w:hAnsi="inherit"/>
                <w:sz w:val="24"/>
                <w:szCs w:val="24"/>
              </w:rPr>
            </w:pPr>
          </w:p>
        </w:tc>
        <w:tc>
          <w:tcPr>
            <w:tcW w:w="0" w:type="auto"/>
            <w:vMerge/>
            <w:vAlign w:val="bottom"/>
            <w:hideMark/>
          </w:tcPr>
          <w:p w14:paraId="4E4717C8" w14:textId="77777777" w:rsidR="00B625A6" w:rsidRDefault="00B625A6">
            <w:pPr>
              <w:rPr>
                <w:rFonts w:ascii="inherit" w:hAnsi="inherit"/>
                <w:sz w:val="24"/>
                <w:szCs w:val="24"/>
              </w:rPr>
            </w:pPr>
          </w:p>
        </w:tc>
        <w:tc>
          <w:tcPr>
            <w:tcW w:w="0" w:type="auto"/>
            <w:vMerge/>
            <w:vAlign w:val="bottom"/>
            <w:hideMark/>
          </w:tcPr>
          <w:p w14:paraId="18682CE6" w14:textId="77777777" w:rsidR="00B625A6" w:rsidRDefault="00B625A6">
            <w:pPr>
              <w:rPr>
                <w:rFonts w:ascii="inherit" w:hAnsi="inherit"/>
                <w:sz w:val="24"/>
                <w:szCs w:val="24"/>
              </w:rPr>
            </w:pPr>
          </w:p>
        </w:tc>
        <w:tc>
          <w:tcPr>
            <w:tcW w:w="0" w:type="auto"/>
            <w:vAlign w:val="bottom"/>
            <w:hideMark/>
          </w:tcPr>
          <w:p w14:paraId="6F8F33D7" w14:textId="77777777" w:rsidR="00B625A6" w:rsidRDefault="00B625A6">
            <w:pPr>
              <w:rPr>
                <w:rFonts w:ascii="inherit" w:hAnsi="inherit"/>
              </w:rPr>
            </w:pPr>
            <w:r>
              <w:rPr>
                <w:rFonts w:ascii="inherit" w:hAnsi="inherit"/>
              </w:rPr>
              <w:t>1 июля после отчетного периода</w:t>
            </w:r>
          </w:p>
        </w:tc>
        <w:tc>
          <w:tcPr>
            <w:tcW w:w="0" w:type="auto"/>
            <w:vAlign w:val="bottom"/>
            <w:hideMark/>
          </w:tcPr>
          <w:p w14:paraId="63C4B976" w14:textId="77777777" w:rsidR="00B625A6" w:rsidRDefault="00B625A6">
            <w:pPr>
              <w:rPr>
                <w:rFonts w:ascii="inherit" w:hAnsi="inherit"/>
              </w:rPr>
            </w:pPr>
            <w:r>
              <w:rPr>
                <w:rFonts w:ascii="inherit" w:hAnsi="inherit"/>
              </w:rPr>
              <w:t>ФБУН «Научно-исследовательский институт радиационной гигиены имени профессора П.В. </w:t>
            </w:r>
            <w:proofErr w:type="spellStart"/>
            <w:r>
              <w:rPr>
                <w:rFonts w:ascii="inherit" w:hAnsi="inherit"/>
              </w:rPr>
              <w:t>Рамзаева</w:t>
            </w:r>
            <w:proofErr w:type="spellEnd"/>
            <w:r>
              <w:rPr>
                <w:rFonts w:ascii="inherit" w:hAnsi="inherit"/>
              </w:rPr>
              <w:t>»</w:t>
            </w:r>
          </w:p>
        </w:tc>
        <w:tc>
          <w:tcPr>
            <w:tcW w:w="0" w:type="auto"/>
            <w:vAlign w:val="bottom"/>
            <w:hideMark/>
          </w:tcPr>
          <w:p w14:paraId="0D0BD589" w14:textId="77777777" w:rsidR="00B625A6" w:rsidRDefault="00B625A6">
            <w:pPr>
              <w:rPr>
                <w:rFonts w:ascii="inherit" w:hAnsi="inherit"/>
              </w:rPr>
            </w:pPr>
            <w:r>
              <w:rPr>
                <w:rFonts w:ascii="inherit" w:hAnsi="inherit"/>
              </w:rPr>
              <w:t>Роспотребнадзор</w:t>
            </w:r>
          </w:p>
        </w:tc>
      </w:tr>
      <w:tr w:rsidR="00B625A6" w14:paraId="2CD03EF8" w14:textId="77777777" w:rsidTr="00B625A6">
        <w:tc>
          <w:tcPr>
            <w:tcW w:w="0" w:type="auto"/>
            <w:vMerge/>
            <w:vAlign w:val="bottom"/>
            <w:hideMark/>
          </w:tcPr>
          <w:p w14:paraId="4D9DAA38" w14:textId="77777777" w:rsidR="00B625A6" w:rsidRDefault="00B625A6">
            <w:pPr>
              <w:rPr>
                <w:rFonts w:ascii="inherit" w:hAnsi="inherit"/>
                <w:sz w:val="24"/>
                <w:szCs w:val="24"/>
              </w:rPr>
            </w:pPr>
          </w:p>
        </w:tc>
        <w:tc>
          <w:tcPr>
            <w:tcW w:w="0" w:type="auto"/>
            <w:vMerge/>
            <w:vAlign w:val="bottom"/>
            <w:hideMark/>
          </w:tcPr>
          <w:p w14:paraId="3497F89E" w14:textId="77777777" w:rsidR="00B625A6" w:rsidRDefault="00B625A6">
            <w:pPr>
              <w:rPr>
                <w:rFonts w:ascii="inherit" w:hAnsi="inherit"/>
                <w:sz w:val="24"/>
                <w:szCs w:val="24"/>
              </w:rPr>
            </w:pPr>
          </w:p>
        </w:tc>
        <w:tc>
          <w:tcPr>
            <w:tcW w:w="0" w:type="auto"/>
            <w:vMerge/>
            <w:vAlign w:val="bottom"/>
            <w:hideMark/>
          </w:tcPr>
          <w:p w14:paraId="452989CF" w14:textId="77777777" w:rsidR="00B625A6" w:rsidRDefault="00B625A6">
            <w:pPr>
              <w:rPr>
                <w:rFonts w:ascii="inherit" w:hAnsi="inherit"/>
                <w:sz w:val="24"/>
                <w:szCs w:val="24"/>
              </w:rPr>
            </w:pPr>
          </w:p>
        </w:tc>
        <w:tc>
          <w:tcPr>
            <w:tcW w:w="0" w:type="auto"/>
            <w:vAlign w:val="bottom"/>
            <w:hideMark/>
          </w:tcPr>
          <w:p w14:paraId="65989DD1" w14:textId="77777777" w:rsidR="00B625A6" w:rsidRDefault="00B625A6">
            <w:pPr>
              <w:rPr>
                <w:rFonts w:ascii="inherit" w:hAnsi="inherit"/>
              </w:rPr>
            </w:pPr>
            <w:r>
              <w:rPr>
                <w:rFonts w:ascii="inherit" w:hAnsi="inherit"/>
              </w:rPr>
              <w:t>1 июля после отчетного периода</w:t>
            </w:r>
          </w:p>
        </w:tc>
        <w:tc>
          <w:tcPr>
            <w:tcW w:w="0" w:type="auto"/>
            <w:vAlign w:val="bottom"/>
            <w:hideMark/>
          </w:tcPr>
          <w:p w14:paraId="2AEB500A" w14:textId="77777777" w:rsidR="00B625A6" w:rsidRDefault="00B625A6">
            <w:pPr>
              <w:rPr>
                <w:rFonts w:ascii="inherit" w:hAnsi="inherit"/>
              </w:rPr>
            </w:pPr>
            <w:r>
              <w:rPr>
                <w:rFonts w:ascii="inherit" w:hAnsi="inherit"/>
              </w:rPr>
              <w:t>Органы и организации, входящие в единую централизованную систему федерального госсанэпиднадзора.</w:t>
            </w:r>
          </w:p>
        </w:tc>
        <w:tc>
          <w:tcPr>
            <w:tcW w:w="0" w:type="auto"/>
            <w:vAlign w:val="bottom"/>
            <w:hideMark/>
          </w:tcPr>
          <w:p w14:paraId="206A65CD" w14:textId="77777777" w:rsidR="00B625A6" w:rsidRDefault="00B625A6">
            <w:pPr>
              <w:rPr>
                <w:rFonts w:ascii="inherit" w:hAnsi="inherit"/>
              </w:rPr>
            </w:pPr>
            <w:r>
              <w:rPr>
                <w:rFonts w:ascii="inherit" w:hAnsi="inherit"/>
              </w:rPr>
              <w:t>Роспотребнадзор</w:t>
            </w:r>
          </w:p>
        </w:tc>
      </w:tr>
      <w:tr w:rsidR="00B625A6" w14:paraId="423E3581" w14:textId="77777777" w:rsidTr="00B625A6">
        <w:tc>
          <w:tcPr>
            <w:tcW w:w="0" w:type="auto"/>
            <w:vMerge w:val="restart"/>
            <w:vAlign w:val="bottom"/>
            <w:hideMark/>
          </w:tcPr>
          <w:p w14:paraId="4C0C6D3C" w14:textId="77777777" w:rsidR="00B625A6" w:rsidRDefault="00B625A6">
            <w:pPr>
              <w:rPr>
                <w:rFonts w:ascii="inherit" w:hAnsi="inherit"/>
              </w:rPr>
            </w:pPr>
            <w:r>
              <w:rPr>
                <w:rFonts w:ascii="inherit" w:hAnsi="inherit"/>
              </w:rPr>
              <w:t>4</w:t>
            </w:r>
          </w:p>
        </w:tc>
        <w:tc>
          <w:tcPr>
            <w:tcW w:w="0" w:type="auto"/>
            <w:vMerge w:val="restart"/>
            <w:vAlign w:val="bottom"/>
            <w:hideMark/>
          </w:tcPr>
          <w:p w14:paraId="13C77908" w14:textId="77777777" w:rsidR="00B625A6" w:rsidRDefault="00B625A6">
            <w:pPr>
              <w:rPr>
                <w:rFonts w:ascii="inherit" w:hAnsi="inherit"/>
              </w:rPr>
            </w:pPr>
            <w:r>
              <w:rPr>
                <w:rFonts w:ascii="inherit" w:hAnsi="inherit"/>
              </w:rPr>
              <w:t>Сведения о дозах облучения населения за счет естественного и </w:t>
            </w:r>
            <w:proofErr w:type="spellStart"/>
            <w:r>
              <w:rPr>
                <w:rFonts w:ascii="inherit" w:hAnsi="inherit"/>
              </w:rPr>
              <w:t>техногенно</w:t>
            </w:r>
            <w:proofErr w:type="spellEnd"/>
            <w:r>
              <w:rPr>
                <w:rFonts w:ascii="inherit" w:hAnsi="inherit"/>
              </w:rPr>
              <w:t xml:space="preserve"> измененного радиационного фона</w:t>
            </w:r>
          </w:p>
        </w:tc>
        <w:tc>
          <w:tcPr>
            <w:tcW w:w="0" w:type="auto"/>
            <w:vMerge w:val="restart"/>
            <w:vAlign w:val="bottom"/>
            <w:hideMark/>
          </w:tcPr>
          <w:p w14:paraId="667AE066" w14:textId="77777777" w:rsidR="00B625A6" w:rsidRDefault="00B625A6">
            <w:pPr>
              <w:rPr>
                <w:rFonts w:ascii="inherit" w:hAnsi="inherit"/>
              </w:rPr>
            </w:pPr>
            <w:r>
              <w:rPr>
                <w:rFonts w:ascii="inherit" w:hAnsi="inherit"/>
              </w:rPr>
              <w:t>Форма № 4-ДОЗ/ годовая</w:t>
            </w:r>
          </w:p>
        </w:tc>
        <w:tc>
          <w:tcPr>
            <w:tcW w:w="0" w:type="auto"/>
            <w:vAlign w:val="bottom"/>
            <w:hideMark/>
          </w:tcPr>
          <w:p w14:paraId="12FFA79D" w14:textId="77777777" w:rsidR="00B625A6" w:rsidRDefault="00B625A6">
            <w:pPr>
              <w:rPr>
                <w:rFonts w:ascii="inherit" w:hAnsi="inherit"/>
              </w:rPr>
            </w:pPr>
            <w:r>
              <w:rPr>
                <w:rFonts w:ascii="inherit" w:hAnsi="inherit"/>
              </w:rPr>
              <w:t>1 апреля года, следующего за отчетным</w:t>
            </w:r>
          </w:p>
        </w:tc>
        <w:tc>
          <w:tcPr>
            <w:tcW w:w="0" w:type="auto"/>
            <w:vAlign w:val="bottom"/>
            <w:hideMark/>
          </w:tcPr>
          <w:p w14:paraId="74CDDD7E" w14:textId="77777777" w:rsidR="00B625A6" w:rsidRDefault="00B625A6">
            <w:pPr>
              <w:rPr>
                <w:rFonts w:ascii="inherit" w:hAnsi="inherit"/>
              </w:rPr>
            </w:pPr>
            <w:r>
              <w:rPr>
                <w:rFonts w:ascii="inherit" w:hAnsi="inherit"/>
              </w:rPr>
              <w:t>Юридические лица, имеющие лаборатории радиационного контроля</w:t>
            </w:r>
          </w:p>
        </w:tc>
        <w:tc>
          <w:tcPr>
            <w:tcW w:w="0" w:type="auto"/>
            <w:vAlign w:val="bottom"/>
            <w:hideMark/>
          </w:tcPr>
          <w:p w14:paraId="18B7121A" w14:textId="77777777" w:rsidR="00B625A6" w:rsidRDefault="00B625A6">
            <w:pPr>
              <w:rPr>
                <w:rFonts w:ascii="inherit" w:hAnsi="inherit"/>
              </w:rPr>
            </w:pPr>
            <w:r>
              <w:rPr>
                <w:rFonts w:ascii="inherit" w:hAnsi="inherit"/>
              </w:rPr>
              <w:t>ФБУЗ «Центр гигиены и эпидемиологии» в субъекте РФ</w:t>
            </w:r>
          </w:p>
        </w:tc>
      </w:tr>
      <w:tr w:rsidR="00B625A6" w14:paraId="6EFF63B1" w14:textId="77777777" w:rsidTr="00B625A6">
        <w:tc>
          <w:tcPr>
            <w:tcW w:w="0" w:type="auto"/>
            <w:vMerge/>
            <w:vAlign w:val="bottom"/>
            <w:hideMark/>
          </w:tcPr>
          <w:p w14:paraId="67976955" w14:textId="77777777" w:rsidR="00B625A6" w:rsidRDefault="00B625A6">
            <w:pPr>
              <w:rPr>
                <w:rFonts w:ascii="inherit" w:hAnsi="inherit"/>
                <w:sz w:val="24"/>
                <w:szCs w:val="24"/>
              </w:rPr>
            </w:pPr>
          </w:p>
        </w:tc>
        <w:tc>
          <w:tcPr>
            <w:tcW w:w="0" w:type="auto"/>
            <w:vMerge/>
            <w:vAlign w:val="bottom"/>
            <w:hideMark/>
          </w:tcPr>
          <w:p w14:paraId="36B0C90E" w14:textId="77777777" w:rsidR="00B625A6" w:rsidRDefault="00B625A6">
            <w:pPr>
              <w:rPr>
                <w:rFonts w:ascii="inherit" w:hAnsi="inherit"/>
                <w:sz w:val="24"/>
                <w:szCs w:val="24"/>
              </w:rPr>
            </w:pPr>
          </w:p>
        </w:tc>
        <w:tc>
          <w:tcPr>
            <w:tcW w:w="0" w:type="auto"/>
            <w:vMerge/>
            <w:vAlign w:val="bottom"/>
            <w:hideMark/>
          </w:tcPr>
          <w:p w14:paraId="371DFC7F" w14:textId="77777777" w:rsidR="00B625A6" w:rsidRDefault="00B625A6">
            <w:pPr>
              <w:rPr>
                <w:rFonts w:ascii="inherit" w:hAnsi="inherit"/>
                <w:sz w:val="24"/>
                <w:szCs w:val="24"/>
              </w:rPr>
            </w:pPr>
          </w:p>
        </w:tc>
        <w:tc>
          <w:tcPr>
            <w:tcW w:w="0" w:type="auto"/>
            <w:vAlign w:val="bottom"/>
            <w:hideMark/>
          </w:tcPr>
          <w:p w14:paraId="146C68E2" w14:textId="77777777" w:rsidR="00B625A6" w:rsidRDefault="00B625A6">
            <w:pPr>
              <w:rPr>
                <w:rFonts w:ascii="inherit" w:hAnsi="inherit"/>
              </w:rPr>
            </w:pPr>
            <w:r>
              <w:rPr>
                <w:rFonts w:ascii="inherit" w:hAnsi="inherit"/>
              </w:rPr>
              <w:t xml:space="preserve">1 мая года, следующего </w:t>
            </w:r>
            <w:r>
              <w:rPr>
                <w:rFonts w:ascii="inherit" w:hAnsi="inherit"/>
              </w:rPr>
              <w:lastRenderedPageBreak/>
              <w:t>за отчетным годом</w:t>
            </w:r>
          </w:p>
        </w:tc>
        <w:tc>
          <w:tcPr>
            <w:tcW w:w="0" w:type="auto"/>
            <w:vAlign w:val="bottom"/>
            <w:hideMark/>
          </w:tcPr>
          <w:p w14:paraId="1E006A4A" w14:textId="77777777" w:rsidR="00B625A6" w:rsidRDefault="00B625A6">
            <w:pPr>
              <w:rPr>
                <w:rFonts w:ascii="inherit" w:hAnsi="inherit"/>
              </w:rPr>
            </w:pPr>
            <w:r>
              <w:rPr>
                <w:rFonts w:ascii="inherit" w:hAnsi="inherit"/>
              </w:rPr>
              <w:lastRenderedPageBreak/>
              <w:t>ФБУЗ «Центр гигиены и эпидемиологии» в субъектах РФ</w:t>
            </w:r>
          </w:p>
        </w:tc>
        <w:tc>
          <w:tcPr>
            <w:tcW w:w="0" w:type="auto"/>
            <w:vAlign w:val="bottom"/>
            <w:hideMark/>
          </w:tcPr>
          <w:p w14:paraId="10FA579A" w14:textId="77777777" w:rsidR="00B625A6" w:rsidRDefault="00B625A6">
            <w:pPr>
              <w:rPr>
                <w:rFonts w:ascii="inherit" w:hAnsi="inherit"/>
              </w:rPr>
            </w:pPr>
            <w:r>
              <w:rPr>
                <w:rFonts w:ascii="inherit" w:hAnsi="inherit"/>
              </w:rPr>
              <w:t>Управление Роспотребнадзора по субъекту РФ</w:t>
            </w:r>
          </w:p>
        </w:tc>
      </w:tr>
      <w:tr w:rsidR="00B625A6" w14:paraId="78F9D3C1" w14:textId="77777777" w:rsidTr="00B625A6">
        <w:tc>
          <w:tcPr>
            <w:tcW w:w="0" w:type="auto"/>
            <w:vMerge/>
            <w:vAlign w:val="bottom"/>
            <w:hideMark/>
          </w:tcPr>
          <w:p w14:paraId="56A078B5" w14:textId="77777777" w:rsidR="00B625A6" w:rsidRDefault="00B625A6">
            <w:pPr>
              <w:rPr>
                <w:rFonts w:ascii="inherit" w:hAnsi="inherit"/>
                <w:sz w:val="24"/>
                <w:szCs w:val="24"/>
              </w:rPr>
            </w:pPr>
          </w:p>
        </w:tc>
        <w:tc>
          <w:tcPr>
            <w:tcW w:w="0" w:type="auto"/>
            <w:vMerge/>
            <w:vAlign w:val="bottom"/>
            <w:hideMark/>
          </w:tcPr>
          <w:p w14:paraId="654397E3" w14:textId="77777777" w:rsidR="00B625A6" w:rsidRDefault="00B625A6">
            <w:pPr>
              <w:rPr>
                <w:rFonts w:ascii="inherit" w:hAnsi="inherit"/>
                <w:sz w:val="24"/>
                <w:szCs w:val="24"/>
              </w:rPr>
            </w:pPr>
          </w:p>
        </w:tc>
        <w:tc>
          <w:tcPr>
            <w:tcW w:w="0" w:type="auto"/>
            <w:vMerge/>
            <w:vAlign w:val="bottom"/>
            <w:hideMark/>
          </w:tcPr>
          <w:p w14:paraId="6D26BB06" w14:textId="77777777" w:rsidR="00B625A6" w:rsidRDefault="00B625A6">
            <w:pPr>
              <w:rPr>
                <w:rFonts w:ascii="inherit" w:hAnsi="inherit"/>
                <w:sz w:val="24"/>
                <w:szCs w:val="24"/>
              </w:rPr>
            </w:pPr>
          </w:p>
        </w:tc>
        <w:tc>
          <w:tcPr>
            <w:tcW w:w="0" w:type="auto"/>
            <w:vAlign w:val="bottom"/>
            <w:hideMark/>
          </w:tcPr>
          <w:p w14:paraId="01E1D40A" w14:textId="77777777" w:rsidR="00B625A6" w:rsidRDefault="00B625A6">
            <w:pPr>
              <w:rPr>
                <w:rFonts w:ascii="inherit" w:hAnsi="inherit"/>
              </w:rPr>
            </w:pPr>
            <w:r>
              <w:rPr>
                <w:rFonts w:ascii="inherit" w:hAnsi="inherit"/>
              </w:rPr>
              <w:t>15 мая года, следующего за отчетным</w:t>
            </w:r>
          </w:p>
        </w:tc>
        <w:tc>
          <w:tcPr>
            <w:tcW w:w="0" w:type="auto"/>
            <w:vAlign w:val="bottom"/>
            <w:hideMark/>
          </w:tcPr>
          <w:p w14:paraId="4F9024AD" w14:textId="77777777" w:rsidR="00B625A6" w:rsidRDefault="00B625A6">
            <w:pPr>
              <w:rPr>
                <w:rFonts w:ascii="inherit" w:hAnsi="inherit"/>
              </w:rPr>
            </w:pPr>
            <w:r>
              <w:rPr>
                <w:rFonts w:ascii="inherit" w:hAnsi="inherit"/>
              </w:rPr>
              <w:t>Управление Роспотребнадзора по субъектам РФ</w:t>
            </w:r>
          </w:p>
        </w:tc>
        <w:tc>
          <w:tcPr>
            <w:tcW w:w="0" w:type="auto"/>
            <w:vAlign w:val="bottom"/>
            <w:hideMark/>
          </w:tcPr>
          <w:p w14:paraId="67DBDEA8" w14:textId="77777777" w:rsidR="00B625A6" w:rsidRDefault="00B625A6">
            <w:pPr>
              <w:rPr>
                <w:rFonts w:ascii="inherit" w:hAnsi="inherit"/>
              </w:rPr>
            </w:pPr>
            <w:r>
              <w:rPr>
                <w:rFonts w:ascii="inherit" w:hAnsi="inherit"/>
              </w:rPr>
              <w:t>ФБУН «Санкт-Петербургский научно-исследовательский институт радиационной гигиены имени профессора П.В. </w:t>
            </w:r>
            <w:proofErr w:type="spellStart"/>
            <w:r>
              <w:rPr>
                <w:rFonts w:ascii="inherit" w:hAnsi="inherit"/>
              </w:rPr>
              <w:t>Рамзаева</w:t>
            </w:r>
            <w:proofErr w:type="spellEnd"/>
            <w:r>
              <w:rPr>
                <w:rFonts w:ascii="inherit" w:hAnsi="inherit"/>
              </w:rPr>
              <w:t>»</w:t>
            </w:r>
          </w:p>
        </w:tc>
      </w:tr>
      <w:tr w:rsidR="00B625A6" w14:paraId="6E7202B2" w14:textId="77777777" w:rsidTr="00B625A6">
        <w:tc>
          <w:tcPr>
            <w:tcW w:w="0" w:type="auto"/>
            <w:vMerge/>
            <w:vAlign w:val="bottom"/>
            <w:hideMark/>
          </w:tcPr>
          <w:p w14:paraId="233D9591" w14:textId="77777777" w:rsidR="00B625A6" w:rsidRDefault="00B625A6">
            <w:pPr>
              <w:rPr>
                <w:rFonts w:ascii="inherit" w:hAnsi="inherit"/>
                <w:sz w:val="24"/>
                <w:szCs w:val="24"/>
              </w:rPr>
            </w:pPr>
          </w:p>
        </w:tc>
        <w:tc>
          <w:tcPr>
            <w:tcW w:w="0" w:type="auto"/>
            <w:vMerge/>
            <w:vAlign w:val="bottom"/>
            <w:hideMark/>
          </w:tcPr>
          <w:p w14:paraId="0C9F984C" w14:textId="77777777" w:rsidR="00B625A6" w:rsidRDefault="00B625A6">
            <w:pPr>
              <w:rPr>
                <w:rFonts w:ascii="inherit" w:hAnsi="inherit"/>
                <w:sz w:val="24"/>
                <w:szCs w:val="24"/>
              </w:rPr>
            </w:pPr>
          </w:p>
        </w:tc>
        <w:tc>
          <w:tcPr>
            <w:tcW w:w="0" w:type="auto"/>
            <w:vMerge/>
            <w:vAlign w:val="bottom"/>
            <w:hideMark/>
          </w:tcPr>
          <w:p w14:paraId="61A24D0F" w14:textId="77777777" w:rsidR="00B625A6" w:rsidRDefault="00B625A6">
            <w:pPr>
              <w:rPr>
                <w:rFonts w:ascii="inherit" w:hAnsi="inherit"/>
                <w:sz w:val="24"/>
                <w:szCs w:val="24"/>
              </w:rPr>
            </w:pPr>
          </w:p>
        </w:tc>
        <w:tc>
          <w:tcPr>
            <w:tcW w:w="0" w:type="auto"/>
            <w:vAlign w:val="bottom"/>
            <w:hideMark/>
          </w:tcPr>
          <w:p w14:paraId="2A733428" w14:textId="77777777" w:rsidR="00B625A6" w:rsidRDefault="00B625A6">
            <w:pPr>
              <w:rPr>
                <w:rFonts w:ascii="inherit" w:hAnsi="inherit"/>
              </w:rPr>
            </w:pPr>
            <w:r>
              <w:rPr>
                <w:rFonts w:ascii="inherit" w:hAnsi="inherit"/>
              </w:rPr>
              <w:t>1 июня года, следующего за отчетным</w:t>
            </w:r>
          </w:p>
        </w:tc>
        <w:tc>
          <w:tcPr>
            <w:tcW w:w="0" w:type="auto"/>
            <w:vAlign w:val="bottom"/>
            <w:hideMark/>
          </w:tcPr>
          <w:p w14:paraId="20A4B81A" w14:textId="77777777" w:rsidR="00B625A6" w:rsidRDefault="00B625A6">
            <w:pPr>
              <w:rPr>
                <w:rFonts w:ascii="inherit" w:hAnsi="inherit"/>
              </w:rPr>
            </w:pPr>
            <w:r>
              <w:rPr>
                <w:rFonts w:ascii="inherit" w:hAnsi="inherit"/>
              </w:rPr>
              <w:t>ФБУН «Санкт-Петербургский научно-исследовательский институт радиационной гигиены имени профессора П.В. </w:t>
            </w:r>
            <w:proofErr w:type="spellStart"/>
            <w:r>
              <w:rPr>
                <w:rFonts w:ascii="inherit" w:hAnsi="inherit"/>
              </w:rPr>
              <w:t>Рамзаева</w:t>
            </w:r>
            <w:proofErr w:type="spellEnd"/>
            <w:r>
              <w:rPr>
                <w:rFonts w:ascii="inherit" w:hAnsi="inherit"/>
              </w:rPr>
              <w:t>»</w:t>
            </w:r>
          </w:p>
        </w:tc>
        <w:tc>
          <w:tcPr>
            <w:tcW w:w="0" w:type="auto"/>
            <w:vAlign w:val="bottom"/>
            <w:hideMark/>
          </w:tcPr>
          <w:p w14:paraId="6A37818E" w14:textId="77777777" w:rsidR="00B625A6" w:rsidRDefault="00B625A6">
            <w:pPr>
              <w:rPr>
                <w:rFonts w:ascii="inherit" w:hAnsi="inherit"/>
              </w:rPr>
            </w:pPr>
            <w:r>
              <w:rPr>
                <w:rFonts w:ascii="inherit" w:hAnsi="inherit"/>
              </w:rPr>
              <w:t>Роспотребнадзор</w:t>
            </w:r>
          </w:p>
        </w:tc>
      </w:tr>
    </w:tbl>
    <w:p w14:paraId="26DE45E6" w14:textId="77777777" w:rsidR="00B625A6" w:rsidRDefault="00B625A6" w:rsidP="00B625A6">
      <w:pPr>
        <w:shd w:val="clear" w:color="auto" w:fill="FFFFFF"/>
        <w:textAlignment w:val="baseline"/>
        <w:rPr>
          <w:rFonts w:ascii="Arial" w:hAnsi="Arial" w:cs="Arial"/>
          <w:color w:val="333333"/>
        </w:rPr>
      </w:pPr>
      <w:hyperlink r:id="rId167" w:history="1">
        <w:r>
          <w:rPr>
            <w:rStyle w:val="a3"/>
            <w:rFonts w:ascii="inherit" w:hAnsi="inherit" w:cs="Arial"/>
            <w:sz w:val="2"/>
            <w:szCs w:val="2"/>
            <w:bdr w:val="none" w:sz="0" w:space="0" w:color="auto" w:frame="1"/>
          </w:rPr>
          <w:t>Поставить закладку</w:t>
        </w:r>
      </w:hyperlink>
    </w:p>
    <w:p w14:paraId="382C5D4D"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О</w:t>
      </w:r>
    </w:p>
    <w:p w14:paraId="5C1D9098"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Отчет по форме № 1-ДОЗ составляют организации (предприятия, учреждения), проводящие работы с техногенными ИИИ, на всех лиц из персонала, находящихся под индивидуальным дозиметрическим контролем.</w:t>
      </w:r>
    </w:p>
    <w:p w14:paraId="7540EC8F"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Отчеты составляют ежегодно. Отчеты на временно прикомандированных лиц из персонала составляют организации (предприятия, учреждения), организующие для них индивидуальный дозиметрический контроль. Отчет по форме № 2-ДОЗ составляют организации (предприятия, учреждения), проводящие работы с техногенными ИИИ в условиях их аварийной эксплуатации, на лиц из персонала и части населения, подвергшегося воздействию радиационной аварии.</w:t>
      </w:r>
    </w:p>
    <w:p w14:paraId="56C025E1"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Выявление лиц из населения, подвергшегося воздействию радиационной аварии, оценку индивидуальных доз их облучения проводят управления Роспотребнадзора по субъекту Российской Федерации совместно с дозиметрической службой предприятия, на котором произошла радиационная авария и (или) с соответствующей комиссией, расследующей причины аварии. В зависимости от масштабов аварии в этой работе также могут участвовать учреждения (предприятия) соответствующих министерств и ведомств, проводящие ликвидацию последствий аварии. Отчеты составляют ежегодно. Отчеты на временно прикомандированных лиц из персонала составляет организация (предприятие, учреждение).</w:t>
      </w:r>
    </w:p>
    <w:p w14:paraId="247A135D"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Отчет по форме № 3-ДОЗ «Сведения о дозах облучения пациентов при проведении медицинских рентгенорадиологических исследований» предоставляют все юридические лица, использующие ИИИ в медицинских целях.</w:t>
      </w:r>
    </w:p>
    <w:p w14:paraId="7A459C77"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 xml:space="preserve">Содержательная часть формы состоит из трех разделов (пяти таблиц): первый и второй разделы посвящены рентгенологическим исследованиям, третий — радионуклидным </w:t>
      </w:r>
      <w:r w:rsidRPr="00B625A6">
        <w:rPr>
          <w:rFonts w:ascii="Arial" w:eastAsia="Times New Roman" w:hAnsi="Arial" w:cs="Arial"/>
          <w:color w:val="333333"/>
          <w:sz w:val="24"/>
          <w:szCs w:val="24"/>
          <w:lang w:eastAsia="ru-RU"/>
        </w:rPr>
        <w:lastRenderedPageBreak/>
        <w:t>исследованиям. В свою очередь, первый раздел (таблицы 1000 и 1100) составляют расчетные данные, полученные на основании средних значений. Второй раздел (таблицы 2000 и 2100) содержит сведения на основе измеряемых показателей. Первые два раздела состоят из двух таблиц: одна со сведениями о коллективных дозах облучения пациентов, вторая — о числе рентгеновских процедур. Все сведения в форме № 3-ДОЗ — в абсолютных числах.</w:t>
      </w:r>
    </w:p>
    <w:p w14:paraId="5B907E96"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Отчет по форме № 4-ДОЗ «Сведения о дозах облучения населения за счет естественного и </w:t>
      </w:r>
      <w:proofErr w:type="spellStart"/>
      <w:r w:rsidRPr="00B625A6">
        <w:rPr>
          <w:rFonts w:ascii="Arial" w:eastAsia="Times New Roman" w:hAnsi="Arial" w:cs="Arial"/>
          <w:color w:val="333333"/>
          <w:sz w:val="24"/>
          <w:szCs w:val="24"/>
          <w:lang w:eastAsia="ru-RU"/>
        </w:rPr>
        <w:t>техногенно</w:t>
      </w:r>
      <w:proofErr w:type="spellEnd"/>
      <w:r w:rsidRPr="00B625A6">
        <w:rPr>
          <w:rFonts w:ascii="Arial" w:eastAsia="Times New Roman" w:hAnsi="Arial" w:cs="Arial"/>
          <w:color w:val="333333"/>
          <w:sz w:val="24"/>
          <w:szCs w:val="24"/>
          <w:lang w:eastAsia="ru-RU"/>
        </w:rPr>
        <w:t xml:space="preserve"> измененного радиационного фона» предоставляют все юридические лица, имеющие лаборатории радиационного контроля. Отчеты предоставляются в ФБУЗ «Центры гигиены и эпидемиологии» в субъектах Российской Федерации. Отчеты предоставляют ежегодно. Сводный анализ проводит ФБУН «Санкт-Петербургский научно-исследовательский институт радиационной гигиены имени профессора П.В. </w:t>
      </w:r>
      <w:proofErr w:type="spellStart"/>
      <w:r w:rsidRPr="00B625A6">
        <w:rPr>
          <w:rFonts w:ascii="Arial" w:eastAsia="Times New Roman" w:hAnsi="Arial" w:cs="Arial"/>
          <w:color w:val="333333"/>
          <w:sz w:val="24"/>
          <w:szCs w:val="24"/>
          <w:lang w:eastAsia="ru-RU"/>
        </w:rPr>
        <w:t>Рамзаева</w:t>
      </w:r>
      <w:proofErr w:type="spellEnd"/>
      <w:r w:rsidRPr="00B625A6">
        <w:rPr>
          <w:rFonts w:ascii="Arial" w:eastAsia="Times New Roman" w:hAnsi="Arial" w:cs="Arial"/>
          <w:color w:val="333333"/>
          <w:sz w:val="24"/>
          <w:szCs w:val="24"/>
          <w:lang w:eastAsia="ru-RU"/>
        </w:rPr>
        <w:t>», а затем предоставляет в Роспотребнадзор.</w:t>
      </w:r>
    </w:p>
    <w:p w14:paraId="515515FC" w14:textId="77777777" w:rsidR="00B625A6" w:rsidRPr="00B625A6" w:rsidRDefault="00B625A6" w:rsidP="00B625A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Радиационно-гигиенические паспорта содержат информацию о состоянии безопасности среды обитания человека, числе объектов, использующих ИИИ, их классификации по степени опасности, численности работающих с ИИИ и проживающих в зоне наблюдения, дозах их облучения, характеристику медицинского и природного облучения населения. Радиационно-гигиенические паспорта содержат оценку риска облучения персонала и населения, санитарно-гигиеническое заключение органов Роспотребнадзора о состоянии радиационной обстановки на территории, качестве контроля за ней, необходимости принятия мер по улучшению сложившейся в регионе ситуации.</w:t>
      </w:r>
    </w:p>
    <w:p w14:paraId="0EDB01C8"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Для составления радиационно-гигиенического паспорта организации (предприятия) используют материалы радиационного контроля, осуществляемого службой радиационной безопасности этой организации либо лицом, ответственным за радиационный контроль, а также официальные данные измерений (исследований), выполненные другими аккредитованными в установленном порядке организациями.</w:t>
      </w:r>
    </w:p>
    <w:p w14:paraId="02E0199F"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В процессе работы над радиационно-гигиеническим паспортом необходимо использовать при их заполнении компьютерные технологии, а также данные в утвержденных формах федерального государственного статистического наблюдения в Единой системе контроля и учета индивидуальных доз облучения граждан от всех основных видов ИИИ:</w:t>
      </w:r>
    </w:p>
    <w:p w14:paraId="6A439292" w14:textId="77777777" w:rsidR="00B625A6" w:rsidRPr="00B625A6" w:rsidRDefault="00B625A6" w:rsidP="00B625A6">
      <w:pPr>
        <w:numPr>
          <w:ilvl w:val="0"/>
          <w:numId w:val="145"/>
        </w:numPr>
        <w:shd w:val="clear" w:color="auto" w:fill="FFFFFF"/>
        <w:spacing w:after="240" w:line="240" w:lineRule="auto"/>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форма № 1-ДОЗ «Сведения о дозах облучения лиц из персонала в условиях нормальной эксплуатации техногенных источников ионизирующих излучений» заполняют организации (предприятия, учреждения), проводящие работы с техногенными ИИИ, на весь персонал, находящийся под индивидуальным дозиметрическим контролем;</w:t>
      </w:r>
    </w:p>
    <w:p w14:paraId="3D5AD285" w14:textId="77777777" w:rsidR="00B625A6" w:rsidRPr="00B625A6" w:rsidRDefault="00B625A6" w:rsidP="00B625A6">
      <w:pPr>
        <w:numPr>
          <w:ilvl w:val="0"/>
          <w:numId w:val="145"/>
        </w:numPr>
        <w:shd w:val="clear" w:color="auto" w:fill="FFFFFF"/>
        <w:spacing w:after="240" w:line="240" w:lineRule="auto"/>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форму № 2-ДОЗ «Сведения о дозах облучения лиц из персонала в условиях радиационной аварии или планируемого повышенного облучения, а также лиц из населения, подвергшегося аварийному облучению» предоставляют при наличии в отчетном году случаев планируемого повышенного облучения персонала или облучения в результате радиационных аварий;</w:t>
      </w:r>
    </w:p>
    <w:p w14:paraId="604AFCE0" w14:textId="77777777" w:rsidR="00B625A6" w:rsidRPr="00B625A6" w:rsidRDefault="00B625A6" w:rsidP="00B625A6">
      <w:pPr>
        <w:numPr>
          <w:ilvl w:val="0"/>
          <w:numId w:val="145"/>
        </w:numPr>
        <w:shd w:val="clear" w:color="auto" w:fill="FFFFFF"/>
        <w:spacing w:after="240" w:line="240" w:lineRule="auto"/>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форму № 3-ДОЗ «Сведения о дозах облучения пациентов при проведении медицинских рентгенорадиологических исследований» предоставляют только лечебно-профилактические учреждения (независимо от формы собственности), выполняющие медицинские рентгенорадиологические процедуры.</w:t>
      </w:r>
    </w:p>
    <w:p w14:paraId="37D3FEEF"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lastRenderedPageBreak/>
        <w:t>Эти формы используют в рамках Единой системы контроля и учета индивидуальных доз облучения граждан. Порядок подачи и составления форм федерального государственного статистического наблюдения утвержден приказом Росстата.</w:t>
      </w:r>
    </w:p>
    <w:p w14:paraId="5AE7DD55" w14:textId="77777777" w:rsidR="00B625A6" w:rsidRPr="00B625A6" w:rsidRDefault="00B625A6" w:rsidP="00B625A6">
      <w:pPr>
        <w:shd w:val="clear" w:color="auto" w:fill="FFFFFF"/>
        <w:spacing w:after="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b/>
          <w:bCs/>
          <w:color w:val="333333"/>
          <w:sz w:val="24"/>
          <w:szCs w:val="24"/>
          <w:bdr w:val="none" w:sz="0" w:space="0" w:color="auto" w:frame="1"/>
          <w:lang w:eastAsia="ru-RU"/>
        </w:rPr>
        <w:t>Отраслевая статистическая форма по радиационному контролю</w:t>
      </w:r>
    </w:p>
    <w:p w14:paraId="0C22DCCD" w14:textId="77777777" w:rsidR="00B625A6" w:rsidRPr="00B625A6" w:rsidRDefault="00B625A6" w:rsidP="00B625A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В табл. 13.6 представлены данные об отраслевой статистической форме по радиационному контролю.</w:t>
      </w:r>
    </w:p>
    <w:p w14:paraId="307D4C90" w14:textId="77777777" w:rsidR="00B625A6" w:rsidRPr="00B625A6" w:rsidRDefault="00B625A6" w:rsidP="00B625A6">
      <w:pPr>
        <w:shd w:val="clear" w:color="auto" w:fill="FFFFFF"/>
        <w:spacing w:after="0" w:line="288" w:lineRule="atLeast"/>
        <w:textAlignment w:val="baseline"/>
        <w:rPr>
          <w:rFonts w:ascii="Arial" w:eastAsia="Times New Roman" w:hAnsi="Arial"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Таблица 13.6. </w:t>
      </w:r>
      <w:r w:rsidRPr="00B625A6">
        <w:rPr>
          <w:rFonts w:ascii="Arial" w:eastAsia="Times New Roman" w:hAnsi="Arial" w:cs="Arial"/>
          <w:color w:val="333333"/>
          <w:sz w:val="24"/>
          <w:szCs w:val="24"/>
          <w:lang w:eastAsia="ru-RU"/>
        </w:rPr>
        <w:t>Отраслевая статистическая форма по радиационному контролю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36"/>
        <w:gridCol w:w="1826"/>
        <w:gridCol w:w="2521"/>
        <w:gridCol w:w="1125"/>
        <w:gridCol w:w="2243"/>
        <w:gridCol w:w="2243"/>
      </w:tblGrid>
      <w:tr w:rsidR="00B625A6" w:rsidRPr="00B625A6" w14:paraId="559374C5" w14:textId="77777777" w:rsidTr="00B625A6">
        <w:tc>
          <w:tcPr>
            <w:tcW w:w="0" w:type="auto"/>
            <w:shd w:val="clear" w:color="auto" w:fill="FFFFFF"/>
            <w:vAlign w:val="bottom"/>
            <w:hideMark/>
          </w:tcPr>
          <w:p w14:paraId="51EEEA9B"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w:t>
            </w:r>
          </w:p>
        </w:tc>
        <w:tc>
          <w:tcPr>
            <w:tcW w:w="0" w:type="auto"/>
            <w:shd w:val="clear" w:color="auto" w:fill="FFFFFF"/>
            <w:vAlign w:val="bottom"/>
            <w:hideMark/>
          </w:tcPr>
          <w:p w14:paraId="55AB2249"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Наименование статистической формы</w:t>
            </w:r>
          </w:p>
        </w:tc>
        <w:tc>
          <w:tcPr>
            <w:tcW w:w="0" w:type="auto"/>
            <w:shd w:val="clear" w:color="auto" w:fill="FFFFFF"/>
            <w:vAlign w:val="bottom"/>
            <w:hideMark/>
          </w:tcPr>
          <w:p w14:paraId="214F2C87"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Номер формы/</w:t>
            </w:r>
            <w:r w:rsidRPr="00B625A6">
              <w:rPr>
                <w:rFonts w:ascii="inherit" w:eastAsia="Times New Roman" w:hAnsi="inherit" w:cs="Arial"/>
                <w:color w:val="333333"/>
                <w:sz w:val="24"/>
                <w:szCs w:val="24"/>
                <w:lang w:eastAsia="ru-RU"/>
              </w:rPr>
              <w:t> </w:t>
            </w:r>
            <w:r w:rsidRPr="00B625A6">
              <w:rPr>
                <w:rFonts w:ascii="inherit" w:eastAsia="Times New Roman" w:hAnsi="inherit" w:cs="Arial"/>
                <w:b/>
                <w:bCs/>
                <w:color w:val="333333"/>
                <w:sz w:val="24"/>
                <w:szCs w:val="24"/>
                <w:bdr w:val="none" w:sz="0" w:space="0" w:color="auto" w:frame="1"/>
                <w:lang w:eastAsia="ru-RU"/>
              </w:rPr>
              <w:t>периодичность</w:t>
            </w:r>
          </w:p>
        </w:tc>
        <w:tc>
          <w:tcPr>
            <w:tcW w:w="0" w:type="auto"/>
            <w:shd w:val="clear" w:color="auto" w:fill="FFFFFF"/>
            <w:vAlign w:val="bottom"/>
            <w:hideMark/>
          </w:tcPr>
          <w:p w14:paraId="756C00FF"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Дата сдачи</w:t>
            </w:r>
          </w:p>
        </w:tc>
        <w:tc>
          <w:tcPr>
            <w:tcW w:w="0" w:type="auto"/>
            <w:shd w:val="clear" w:color="auto" w:fill="FFFFFF"/>
            <w:vAlign w:val="bottom"/>
            <w:hideMark/>
          </w:tcPr>
          <w:p w14:paraId="4B6F1B31"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Организации, представляющие статистическую форму</w:t>
            </w:r>
          </w:p>
        </w:tc>
        <w:tc>
          <w:tcPr>
            <w:tcW w:w="0" w:type="auto"/>
            <w:shd w:val="clear" w:color="auto" w:fill="FFFFFF"/>
            <w:vAlign w:val="bottom"/>
            <w:hideMark/>
          </w:tcPr>
          <w:p w14:paraId="0072F7A7"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b/>
                <w:bCs/>
                <w:color w:val="333333"/>
                <w:sz w:val="24"/>
                <w:szCs w:val="24"/>
                <w:bdr w:val="none" w:sz="0" w:space="0" w:color="auto" w:frame="1"/>
                <w:lang w:eastAsia="ru-RU"/>
              </w:rPr>
              <w:t>Организации, получающие статистическую форму</w:t>
            </w:r>
          </w:p>
        </w:tc>
      </w:tr>
      <w:tr w:rsidR="00B625A6" w:rsidRPr="00B625A6" w14:paraId="1BC53A8E" w14:textId="77777777" w:rsidTr="00B625A6">
        <w:tc>
          <w:tcPr>
            <w:tcW w:w="0" w:type="auto"/>
            <w:vMerge w:val="restart"/>
            <w:shd w:val="clear" w:color="auto" w:fill="FFFFFF"/>
            <w:vAlign w:val="bottom"/>
            <w:hideMark/>
          </w:tcPr>
          <w:p w14:paraId="14F37EC4"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1</w:t>
            </w:r>
          </w:p>
        </w:tc>
        <w:tc>
          <w:tcPr>
            <w:tcW w:w="0" w:type="auto"/>
            <w:vMerge w:val="restart"/>
            <w:shd w:val="clear" w:color="auto" w:fill="FFFFFF"/>
            <w:vAlign w:val="bottom"/>
            <w:hideMark/>
          </w:tcPr>
          <w:p w14:paraId="5C52D1EF"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Сведения о работе органов и организаций Роспотребнадзора по вопросам обеспечения радиационной безопасности</w:t>
            </w:r>
          </w:p>
        </w:tc>
        <w:tc>
          <w:tcPr>
            <w:tcW w:w="0" w:type="auto"/>
            <w:vMerge w:val="restart"/>
            <w:shd w:val="clear" w:color="auto" w:fill="FFFFFF"/>
            <w:vAlign w:val="bottom"/>
            <w:hideMark/>
          </w:tcPr>
          <w:p w14:paraId="704CA885"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Форма № 26-21/полугодовая (нарастающим итогом)</w:t>
            </w:r>
          </w:p>
        </w:tc>
        <w:tc>
          <w:tcPr>
            <w:tcW w:w="0" w:type="auto"/>
            <w:shd w:val="clear" w:color="auto" w:fill="FFFFFF"/>
            <w:vAlign w:val="bottom"/>
            <w:hideMark/>
          </w:tcPr>
          <w:p w14:paraId="47E9E955"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2 июля, 15 января</w:t>
            </w:r>
          </w:p>
        </w:tc>
        <w:tc>
          <w:tcPr>
            <w:tcW w:w="0" w:type="auto"/>
            <w:shd w:val="clear" w:color="auto" w:fill="FFFFFF"/>
            <w:vAlign w:val="bottom"/>
            <w:hideMark/>
          </w:tcPr>
          <w:p w14:paraId="73A934D2"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ФБУЗ «Центр гигиены и эпидемиологии» в субъекте РФ, ФБУЗ «Центр гигиены и эпидемиологии по железнодорожному транспорту»</w:t>
            </w:r>
          </w:p>
        </w:tc>
        <w:tc>
          <w:tcPr>
            <w:tcW w:w="0" w:type="auto"/>
            <w:shd w:val="clear" w:color="auto" w:fill="FFFFFF"/>
            <w:vAlign w:val="bottom"/>
            <w:hideMark/>
          </w:tcPr>
          <w:p w14:paraId="3D5C5F6A"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Территориальный орган Роспотребнадзора по субъекту РФ, территориальный отдел Управления Роспотребнадзора по железнодорожному транспорту, Управление Роспотребнадзора по железнодорожному транспорту</w:t>
            </w:r>
          </w:p>
        </w:tc>
      </w:tr>
      <w:tr w:rsidR="00B625A6" w:rsidRPr="00B625A6" w14:paraId="2FE352DE" w14:textId="77777777" w:rsidTr="00B625A6">
        <w:tc>
          <w:tcPr>
            <w:tcW w:w="0" w:type="auto"/>
            <w:vMerge/>
            <w:shd w:val="clear" w:color="auto" w:fill="FFFFFF"/>
            <w:vAlign w:val="bottom"/>
            <w:hideMark/>
          </w:tcPr>
          <w:p w14:paraId="78641347"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p>
        </w:tc>
        <w:tc>
          <w:tcPr>
            <w:tcW w:w="0" w:type="auto"/>
            <w:vMerge/>
            <w:shd w:val="clear" w:color="auto" w:fill="FFFFFF"/>
            <w:vAlign w:val="bottom"/>
            <w:hideMark/>
          </w:tcPr>
          <w:p w14:paraId="324485C0"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p>
        </w:tc>
        <w:tc>
          <w:tcPr>
            <w:tcW w:w="0" w:type="auto"/>
            <w:vMerge/>
            <w:shd w:val="clear" w:color="auto" w:fill="FFFFFF"/>
            <w:vAlign w:val="bottom"/>
            <w:hideMark/>
          </w:tcPr>
          <w:p w14:paraId="09CBF371"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p>
        </w:tc>
        <w:tc>
          <w:tcPr>
            <w:tcW w:w="0" w:type="auto"/>
            <w:shd w:val="clear" w:color="auto" w:fill="FFFFFF"/>
            <w:vAlign w:val="bottom"/>
            <w:hideMark/>
          </w:tcPr>
          <w:p w14:paraId="7046DD9C"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5 июля, 20 января</w:t>
            </w:r>
          </w:p>
        </w:tc>
        <w:tc>
          <w:tcPr>
            <w:tcW w:w="0" w:type="auto"/>
            <w:shd w:val="clear" w:color="auto" w:fill="FFFFFF"/>
            <w:vAlign w:val="bottom"/>
            <w:hideMark/>
          </w:tcPr>
          <w:p w14:paraId="69B0A647"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Территориальные органы Роспотребнадзора</w:t>
            </w:r>
          </w:p>
        </w:tc>
        <w:tc>
          <w:tcPr>
            <w:tcW w:w="0" w:type="auto"/>
            <w:shd w:val="clear" w:color="auto" w:fill="FFFFFF"/>
            <w:vAlign w:val="bottom"/>
            <w:hideMark/>
          </w:tcPr>
          <w:p w14:paraId="38E7CE55"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ФБУЗ «</w:t>
            </w:r>
            <w:proofErr w:type="spellStart"/>
            <w:r w:rsidRPr="00B625A6">
              <w:rPr>
                <w:rFonts w:ascii="inherit" w:eastAsia="Times New Roman" w:hAnsi="inherit" w:cs="Arial"/>
                <w:color w:val="333333"/>
                <w:sz w:val="24"/>
                <w:szCs w:val="24"/>
                <w:lang w:eastAsia="ru-RU"/>
              </w:rPr>
              <w:t>ФЦГиЭ</w:t>
            </w:r>
            <w:proofErr w:type="spellEnd"/>
            <w:r w:rsidRPr="00B625A6">
              <w:rPr>
                <w:rFonts w:ascii="inherit" w:eastAsia="Times New Roman" w:hAnsi="inherit" w:cs="Arial"/>
                <w:color w:val="333333"/>
                <w:sz w:val="24"/>
                <w:szCs w:val="24"/>
                <w:lang w:eastAsia="ru-RU"/>
              </w:rPr>
              <w:t>» Роспотребнадзора</w:t>
            </w:r>
          </w:p>
        </w:tc>
      </w:tr>
      <w:tr w:rsidR="00B625A6" w:rsidRPr="00B625A6" w14:paraId="2556E5FA" w14:textId="77777777" w:rsidTr="00B625A6">
        <w:tc>
          <w:tcPr>
            <w:tcW w:w="0" w:type="auto"/>
            <w:vMerge/>
            <w:shd w:val="clear" w:color="auto" w:fill="FFFFFF"/>
            <w:vAlign w:val="bottom"/>
            <w:hideMark/>
          </w:tcPr>
          <w:p w14:paraId="3EEEED22"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p>
        </w:tc>
        <w:tc>
          <w:tcPr>
            <w:tcW w:w="0" w:type="auto"/>
            <w:vMerge/>
            <w:shd w:val="clear" w:color="auto" w:fill="FFFFFF"/>
            <w:vAlign w:val="bottom"/>
            <w:hideMark/>
          </w:tcPr>
          <w:p w14:paraId="6F0C0D10"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p>
        </w:tc>
        <w:tc>
          <w:tcPr>
            <w:tcW w:w="0" w:type="auto"/>
            <w:vMerge/>
            <w:shd w:val="clear" w:color="auto" w:fill="FFFFFF"/>
            <w:vAlign w:val="bottom"/>
            <w:hideMark/>
          </w:tcPr>
          <w:p w14:paraId="3C5E053D"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p>
        </w:tc>
        <w:tc>
          <w:tcPr>
            <w:tcW w:w="0" w:type="auto"/>
            <w:shd w:val="clear" w:color="auto" w:fill="FFFFFF"/>
            <w:vAlign w:val="bottom"/>
            <w:hideMark/>
          </w:tcPr>
          <w:p w14:paraId="7DFBDAAF"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15 июля, 12 февраля</w:t>
            </w:r>
          </w:p>
        </w:tc>
        <w:tc>
          <w:tcPr>
            <w:tcW w:w="0" w:type="auto"/>
            <w:shd w:val="clear" w:color="auto" w:fill="FFFFFF"/>
            <w:vAlign w:val="bottom"/>
            <w:hideMark/>
          </w:tcPr>
          <w:p w14:paraId="4201707F"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ФБУЗ «</w:t>
            </w:r>
            <w:proofErr w:type="spellStart"/>
            <w:r w:rsidRPr="00B625A6">
              <w:rPr>
                <w:rFonts w:ascii="inherit" w:eastAsia="Times New Roman" w:hAnsi="inherit" w:cs="Arial"/>
                <w:color w:val="333333"/>
                <w:sz w:val="24"/>
                <w:szCs w:val="24"/>
                <w:lang w:eastAsia="ru-RU"/>
              </w:rPr>
              <w:t>ФЦГиЭ</w:t>
            </w:r>
            <w:proofErr w:type="spellEnd"/>
            <w:r w:rsidRPr="00B625A6">
              <w:rPr>
                <w:rFonts w:ascii="inherit" w:eastAsia="Times New Roman" w:hAnsi="inherit" w:cs="Arial"/>
                <w:color w:val="333333"/>
                <w:sz w:val="24"/>
                <w:szCs w:val="24"/>
                <w:lang w:eastAsia="ru-RU"/>
              </w:rPr>
              <w:t>» Роспотребнадзора</w:t>
            </w:r>
          </w:p>
        </w:tc>
        <w:tc>
          <w:tcPr>
            <w:tcW w:w="0" w:type="auto"/>
            <w:shd w:val="clear" w:color="auto" w:fill="FFFFFF"/>
            <w:vAlign w:val="bottom"/>
            <w:hideMark/>
          </w:tcPr>
          <w:p w14:paraId="4C459AF7" w14:textId="77777777" w:rsidR="00B625A6" w:rsidRPr="00B625A6" w:rsidRDefault="00B625A6" w:rsidP="00B625A6">
            <w:pPr>
              <w:spacing w:after="0" w:line="240" w:lineRule="auto"/>
              <w:rPr>
                <w:rFonts w:ascii="inherit" w:eastAsia="Times New Roman" w:hAnsi="inherit" w:cs="Arial"/>
                <w:color w:val="333333"/>
                <w:sz w:val="24"/>
                <w:szCs w:val="24"/>
                <w:lang w:eastAsia="ru-RU"/>
              </w:rPr>
            </w:pPr>
            <w:r w:rsidRPr="00B625A6">
              <w:rPr>
                <w:rFonts w:ascii="inherit" w:eastAsia="Times New Roman" w:hAnsi="inherit" w:cs="Arial"/>
                <w:color w:val="333333"/>
                <w:sz w:val="24"/>
                <w:szCs w:val="24"/>
                <w:lang w:eastAsia="ru-RU"/>
              </w:rPr>
              <w:t>Роспотребнадзор</w:t>
            </w:r>
          </w:p>
        </w:tc>
      </w:tr>
    </w:tbl>
    <w:p w14:paraId="11C15F0C" w14:textId="77777777" w:rsidR="00B625A6" w:rsidRPr="00B625A6" w:rsidRDefault="00B625A6" w:rsidP="00B625A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B625A6">
        <w:rPr>
          <w:rFonts w:ascii="Arial" w:eastAsia="Times New Roman" w:hAnsi="Arial" w:cs="Arial"/>
          <w:color w:val="333333"/>
          <w:sz w:val="24"/>
          <w:szCs w:val="24"/>
          <w:lang w:eastAsia="ru-RU"/>
        </w:rPr>
        <w:t xml:space="preserve">Отраслевая статистическая форма по радиационному контролю № 26-21 «Сведения о работе органов и организаций Роспотребнадзора по вопросам обеспечения радиационной безопасности» содержит </w:t>
      </w:r>
      <w:proofErr w:type="spellStart"/>
      <w:r w:rsidRPr="00B625A6">
        <w:rPr>
          <w:rFonts w:ascii="Arial" w:eastAsia="Times New Roman" w:hAnsi="Arial" w:cs="Arial"/>
          <w:color w:val="333333"/>
          <w:sz w:val="24"/>
          <w:szCs w:val="24"/>
          <w:lang w:eastAsia="ru-RU"/>
        </w:rPr>
        <w:t>четые</w:t>
      </w:r>
      <w:proofErr w:type="spellEnd"/>
      <w:r w:rsidRPr="00B625A6">
        <w:rPr>
          <w:rFonts w:ascii="Arial" w:eastAsia="Times New Roman" w:hAnsi="Arial" w:cs="Arial"/>
          <w:color w:val="333333"/>
          <w:sz w:val="24"/>
          <w:szCs w:val="24"/>
          <w:lang w:eastAsia="ru-RU"/>
        </w:rPr>
        <w:t> таблицы, в которые вносят информацию о федеральном государственном санитарно-эпидемиологическом надзоре за контролируемыми лицами, использующими в своей деятельности ИИИ, лабораторных исследованиях и инструментальных измерениях, состоянии материально-технических ресурсов, экспертизе деятельности в области использования ИИИ.</w:t>
      </w:r>
    </w:p>
    <w:p w14:paraId="67E6041E" w14:textId="77777777" w:rsidR="00B625A6" w:rsidRDefault="00B625A6" w:rsidP="00B625A6">
      <w:pPr>
        <w:pStyle w:val="2"/>
        <w:shd w:val="clear" w:color="auto" w:fill="FFFFFF"/>
        <w:spacing w:before="240" w:after="240"/>
        <w:textAlignment w:val="baseline"/>
        <w:rPr>
          <w:rFonts w:ascii="inherit" w:hAnsi="inherit" w:cs="Arial"/>
          <w:color w:val="333333"/>
        </w:rPr>
      </w:pPr>
      <w:r>
        <w:rPr>
          <w:rFonts w:ascii="inherit" w:hAnsi="inherit" w:cs="Arial"/>
          <w:color w:val="333333"/>
        </w:rPr>
        <w:t>13.5. Федеральные и отраслевые статистические формы по эпидемиологии</w:t>
      </w:r>
    </w:p>
    <w:p w14:paraId="7E38CE75" w14:textId="77777777" w:rsidR="00B625A6" w:rsidRPr="00B625A6" w:rsidRDefault="00B625A6" w:rsidP="00B625A6">
      <w:pPr>
        <w:pStyle w:val="txt"/>
        <w:shd w:val="clear" w:color="auto" w:fill="FFFFFF"/>
        <w:spacing w:before="0" w:beforeAutospacing="0" w:after="0" w:afterAutospacing="0" w:line="288" w:lineRule="atLeast"/>
        <w:textAlignment w:val="baseline"/>
        <w:rPr>
          <w:rFonts w:ascii="Arial" w:hAnsi="Arial" w:cs="Arial"/>
          <w:color w:val="333333"/>
        </w:rPr>
      </w:pPr>
      <w:r w:rsidRPr="00B625A6">
        <w:rPr>
          <w:rFonts w:ascii="Arial" w:hAnsi="Arial" w:cs="Arial"/>
          <w:b/>
          <w:bCs/>
          <w:color w:val="333333"/>
          <w:bdr w:val="none" w:sz="0" w:space="0" w:color="auto" w:frame="1"/>
        </w:rPr>
        <w:t>Федеральные статистические формы по эпидемиологии</w:t>
      </w:r>
    </w:p>
    <w:p w14:paraId="64555D5B"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Федеральные статистические формы по инфекционным и паразитарным заболеваниям представлены в табл. 13.7.</w:t>
      </w:r>
    </w:p>
    <w:p w14:paraId="39EB59D4" w14:textId="77777777" w:rsidR="00B625A6" w:rsidRDefault="00B625A6" w:rsidP="00B625A6">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eastAsiaTheme="majorEastAsia" w:hAnsi="inherit" w:cs="Arial"/>
          <w:color w:val="333333"/>
          <w:bdr w:val="none" w:sz="0" w:space="0" w:color="auto" w:frame="1"/>
        </w:rPr>
        <w:t>Таблица 13.7.</w:t>
      </w:r>
      <w:r>
        <w:rPr>
          <w:rFonts w:ascii="inherit" w:hAnsi="inherit" w:cs="Arial"/>
          <w:color w:val="333333"/>
        </w:rPr>
        <w:t> Формы федерального статистического наблюдения по эпидемиологии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3"/>
        <w:gridCol w:w="2016"/>
        <w:gridCol w:w="2431"/>
        <w:gridCol w:w="1106"/>
        <w:gridCol w:w="2204"/>
        <w:gridCol w:w="2204"/>
      </w:tblGrid>
      <w:tr w:rsidR="00B625A6" w14:paraId="7C1890D1" w14:textId="77777777" w:rsidTr="00B625A6">
        <w:tc>
          <w:tcPr>
            <w:tcW w:w="0" w:type="auto"/>
            <w:vAlign w:val="bottom"/>
            <w:hideMark/>
          </w:tcPr>
          <w:p w14:paraId="14E1F7D4" w14:textId="77777777" w:rsidR="00B625A6" w:rsidRDefault="00B625A6">
            <w:pPr>
              <w:rPr>
                <w:rFonts w:ascii="inherit" w:hAnsi="inherit" w:cs="Times New Roman"/>
              </w:rPr>
            </w:pPr>
            <w:r>
              <w:rPr>
                <w:rFonts w:ascii="inherit" w:hAnsi="inherit"/>
                <w:b/>
                <w:bCs/>
                <w:bdr w:val="none" w:sz="0" w:space="0" w:color="auto" w:frame="1"/>
              </w:rPr>
              <w:lastRenderedPageBreak/>
              <w:t>№</w:t>
            </w:r>
          </w:p>
        </w:tc>
        <w:tc>
          <w:tcPr>
            <w:tcW w:w="0" w:type="auto"/>
            <w:vAlign w:val="bottom"/>
            <w:hideMark/>
          </w:tcPr>
          <w:p w14:paraId="3BED4360" w14:textId="77777777" w:rsidR="00B625A6" w:rsidRDefault="00B625A6">
            <w:pPr>
              <w:rPr>
                <w:rFonts w:ascii="inherit" w:hAnsi="inherit"/>
              </w:rPr>
            </w:pPr>
            <w:r>
              <w:rPr>
                <w:rFonts w:ascii="inherit" w:hAnsi="inherit"/>
                <w:b/>
                <w:bCs/>
                <w:bdr w:val="none" w:sz="0" w:space="0" w:color="auto" w:frame="1"/>
              </w:rPr>
              <w:t>Наименование статистической формы</w:t>
            </w:r>
          </w:p>
        </w:tc>
        <w:tc>
          <w:tcPr>
            <w:tcW w:w="0" w:type="auto"/>
            <w:vAlign w:val="bottom"/>
            <w:hideMark/>
          </w:tcPr>
          <w:p w14:paraId="183E9F08" w14:textId="77777777" w:rsidR="00B625A6" w:rsidRDefault="00B625A6">
            <w:pPr>
              <w:rPr>
                <w:rFonts w:ascii="inherit" w:hAnsi="inherit"/>
              </w:rPr>
            </w:pPr>
            <w:r>
              <w:rPr>
                <w:rFonts w:ascii="inherit" w:hAnsi="inherit"/>
                <w:b/>
                <w:bCs/>
                <w:bdr w:val="none" w:sz="0" w:space="0" w:color="auto" w:frame="1"/>
              </w:rPr>
              <w:t>Номер формы/периодичность</w:t>
            </w:r>
          </w:p>
        </w:tc>
        <w:tc>
          <w:tcPr>
            <w:tcW w:w="0" w:type="auto"/>
            <w:vAlign w:val="bottom"/>
            <w:hideMark/>
          </w:tcPr>
          <w:p w14:paraId="3567B1A0" w14:textId="77777777" w:rsidR="00B625A6" w:rsidRDefault="00B625A6">
            <w:pPr>
              <w:rPr>
                <w:rFonts w:ascii="inherit" w:hAnsi="inherit"/>
              </w:rPr>
            </w:pPr>
            <w:r>
              <w:rPr>
                <w:rFonts w:ascii="inherit" w:hAnsi="inherit"/>
                <w:b/>
                <w:bCs/>
                <w:bdr w:val="none" w:sz="0" w:space="0" w:color="auto" w:frame="1"/>
              </w:rPr>
              <w:t>Дата сдачи</w:t>
            </w:r>
          </w:p>
        </w:tc>
        <w:tc>
          <w:tcPr>
            <w:tcW w:w="0" w:type="auto"/>
            <w:vAlign w:val="bottom"/>
            <w:hideMark/>
          </w:tcPr>
          <w:p w14:paraId="6616180C" w14:textId="77777777" w:rsidR="00B625A6" w:rsidRDefault="00B625A6">
            <w:pPr>
              <w:rPr>
                <w:rFonts w:ascii="inherit" w:hAnsi="inherit"/>
              </w:rPr>
            </w:pPr>
            <w:r>
              <w:rPr>
                <w:rFonts w:ascii="inherit" w:hAnsi="inherit"/>
                <w:b/>
                <w:bCs/>
                <w:bdr w:val="none" w:sz="0" w:space="0" w:color="auto" w:frame="1"/>
              </w:rPr>
              <w:t>Организации, представляющие статистическую форму</w:t>
            </w:r>
          </w:p>
        </w:tc>
        <w:tc>
          <w:tcPr>
            <w:tcW w:w="0" w:type="auto"/>
            <w:vAlign w:val="bottom"/>
            <w:hideMark/>
          </w:tcPr>
          <w:p w14:paraId="78A564CA" w14:textId="77777777" w:rsidR="00B625A6" w:rsidRDefault="00B625A6">
            <w:pPr>
              <w:rPr>
                <w:rFonts w:ascii="inherit" w:hAnsi="inherit"/>
              </w:rPr>
            </w:pPr>
            <w:r>
              <w:rPr>
                <w:rFonts w:ascii="inherit" w:hAnsi="inherit"/>
                <w:b/>
                <w:bCs/>
                <w:bdr w:val="none" w:sz="0" w:space="0" w:color="auto" w:frame="1"/>
              </w:rPr>
              <w:t>Организации, получающие статистическую форму</w:t>
            </w:r>
          </w:p>
        </w:tc>
      </w:tr>
      <w:tr w:rsidR="00B625A6" w14:paraId="4F0635D0" w14:textId="77777777" w:rsidTr="00B625A6">
        <w:tc>
          <w:tcPr>
            <w:tcW w:w="0" w:type="auto"/>
            <w:vMerge w:val="restart"/>
            <w:vAlign w:val="bottom"/>
            <w:hideMark/>
          </w:tcPr>
          <w:p w14:paraId="55789072" w14:textId="77777777" w:rsidR="00B625A6" w:rsidRDefault="00B625A6">
            <w:pPr>
              <w:rPr>
                <w:rFonts w:ascii="inherit" w:hAnsi="inherit"/>
              </w:rPr>
            </w:pPr>
            <w:r>
              <w:rPr>
                <w:rFonts w:ascii="inherit" w:hAnsi="inherit"/>
              </w:rPr>
              <w:t>1</w:t>
            </w:r>
          </w:p>
        </w:tc>
        <w:tc>
          <w:tcPr>
            <w:tcW w:w="0" w:type="auto"/>
            <w:vMerge w:val="restart"/>
            <w:vAlign w:val="bottom"/>
            <w:hideMark/>
          </w:tcPr>
          <w:p w14:paraId="0D4A3C42" w14:textId="77777777" w:rsidR="00B625A6" w:rsidRDefault="00B625A6">
            <w:pPr>
              <w:rPr>
                <w:rFonts w:ascii="inherit" w:hAnsi="inherit"/>
              </w:rPr>
            </w:pPr>
            <w:r>
              <w:rPr>
                <w:rFonts w:ascii="inherit" w:hAnsi="inherit"/>
              </w:rPr>
              <w:t>Сведения об инфекционных и паразитарных заболеваниях</w:t>
            </w:r>
          </w:p>
        </w:tc>
        <w:tc>
          <w:tcPr>
            <w:tcW w:w="0" w:type="auto"/>
            <w:vMerge w:val="restart"/>
            <w:vAlign w:val="bottom"/>
            <w:hideMark/>
          </w:tcPr>
          <w:p w14:paraId="73F67775" w14:textId="77777777" w:rsidR="00B625A6" w:rsidRDefault="00B625A6">
            <w:pPr>
              <w:rPr>
                <w:rFonts w:ascii="inherit" w:hAnsi="inherit"/>
              </w:rPr>
            </w:pPr>
            <w:r>
              <w:rPr>
                <w:rFonts w:ascii="inherit" w:hAnsi="inherit"/>
              </w:rPr>
              <w:t>№ 1/месячная</w:t>
            </w:r>
          </w:p>
        </w:tc>
        <w:tc>
          <w:tcPr>
            <w:tcW w:w="0" w:type="auto"/>
            <w:vAlign w:val="bottom"/>
            <w:hideMark/>
          </w:tcPr>
          <w:p w14:paraId="5151A848" w14:textId="77777777" w:rsidR="00B625A6" w:rsidRDefault="00B625A6">
            <w:pPr>
              <w:rPr>
                <w:rFonts w:ascii="inherit" w:hAnsi="inherit"/>
              </w:rPr>
            </w:pPr>
            <w:r>
              <w:rPr>
                <w:rFonts w:ascii="inherit" w:hAnsi="inherit"/>
              </w:rPr>
              <w:t>7 числа после отчетного периода</w:t>
            </w:r>
          </w:p>
        </w:tc>
        <w:tc>
          <w:tcPr>
            <w:tcW w:w="0" w:type="auto"/>
            <w:vAlign w:val="bottom"/>
            <w:hideMark/>
          </w:tcPr>
          <w:p w14:paraId="44B1B7D5" w14:textId="77777777" w:rsidR="00B625A6" w:rsidRDefault="00B625A6">
            <w:pPr>
              <w:rPr>
                <w:rFonts w:ascii="inherit" w:hAnsi="inherit"/>
              </w:rPr>
            </w:pPr>
            <w:r>
              <w:rPr>
                <w:rFonts w:ascii="inherit" w:hAnsi="inherit"/>
              </w:rPr>
              <w:t>ФБУЗ «Центр гигиены и эпидемиологии» в субъекте РФ, ФБУЗ «Центр гигиены и эпидемиологии по железнодорожному транспорту»</w:t>
            </w:r>
          </w:p>
        </w:tc>
        <w:tc>
          <w:tcPr>
            <w:tcW w:w="0" w:type="auto"/>
            <w:vAlign w:val="bottom"/>
            <w:hideMark/>
          </w:tcPr>
          <w:p w14:paraId="70E652DF"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r>
      <w:tr w:rsidR="00B625A6" w14:paraId="7DF0AB74" w14:textId="77777777" w:rsidTr="00B625A6">
        <w:tc>
          <w:tcPr>
            <w:tcW w:w="0" w:type="auto"/>
            <w:vMerge/>
            <w:vAlign w:val="bottom"/>
            <w:hideMark/>
          </w:tcPr>
          <w:p w14:paraId="3C4B4FB1" w14:textId="77777777" w:rsidR="00B625A6" w:rsidRDefault="00B625A6">
            <w:pPr>
              <w:rPr>
                <w:rFonts w:ascii="inherit" w:hAnsi="inherit"/>
                <w:sz w:val="24"/>
                <w:szCs w:val="24"/>
              </w:rPr>
            </w:pPr>
          </w:p>
        </w:tc>
        <w:tc>
          <w:tcPr>
            <w:tcW w:w="0" w:type="auto"/>
            <w:vMerge/>
            <w:vAlign w:val="bottom"/>
            <w:hideMark/>
          </w:tcPr>
          <w:p w14:paraId="303D1F0E" w14:textId="77777777" w:rsidR="00B625A6" w:rsidRDefault="00B625A6">
            <w:pPr>
              <w:rPr>
                <w:rFonts w:ascii="inherit" w:hAnsi="inherit"/>
                <w:sz w:val="24"/>
                <w:szCs w:val="24"/>
              </w:rPr>
            </w:pPr>
          </w:p>
        </w:tc>
        <w:tc>
          <w:tcPr>
            <w:tcW w:w="0" w:type="auto"/>
            <w:vMerge/>
            <w:vAlign w:val="bottom"/>
            <w:hideMark/>
          </w:tcPr>
          <w:p w14:paraId="33DD2930" w14:textId="77777777" w:rsidR="00B625A6" w:rsidRDefault="00B625A6">
            <w:pPr>
              <w:rPr>
                <w:rFonts w:ascii="inherit" w:hAnsi="inherit"/>
                <w:sz w:val="24"/>
                <w:szCs w:val="24"/>
              </w:rPr>
            </w:pPr>
          </w:p>
        </w:tc>
        <w:tc>
          <w:tcPr>
            <w:tcW w:w="0" w:type="auto"/>
            <w:vAlign w:val="bottom"/>
            <w:hideMark/>
          </w:tcPr>
          <w:p w14:paraId="4681ECC1" w14:textId="77777777" w:rsidR="00B625A6" w:rsidRDefault="00B625A6">
            <w:pPr>
              <w:rPr>
                <w:rFonts w:ascii="inherit" w:hAnsi="inherit"/>
              </w:rPr>
            </w:pPr>
            <w:r>
              <w:rPr>
                <w:rFonts w:ascii="inherit" w:hAnsi="inherit"/>
              </w:rPr>
              <w:t>10 числа после отчетного периода</w:t>
            </w:r>
          </w:p>
        </w:tc>
        <w:tc>
          <w:tcPr>
            <w:tcW w:w="0" w:type="auto"/>
            <w:vAlign w:val="bottom"/>
            <w:hideMark/>
          </w:tcPr>
          <w:p w14:paraId="01648B8C"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c>
          <w:tcPr>
            <w:tcW w:w="0" w:type="auto"/>
            <w:vAlign w:val="bottom"/>
            <w:hideMark/>
          </w:tcPr>
          <w:p w14:paraId="094A2EC3"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 территориальный орган Росстата в субъекте РФ</w:t>
            </w:r>
          </w:p>
        </w:tc>
      </w:tr>
      <w:tr w:rsidR="00B625A6" w14:paraId="48E13ED5" w14:textId="77777777" w:rsidTr="00B625A6">
        <w:tc>
          <w:tcPr>
            <w:tcW w:w="0" w:type="auto"/>
            <w:vMerge/>
            <w:vAlign w:val="bottom"/>
            <w:hideMark/>
          </w:tcPr>
          <w:p w14:paraId="14EE8AD3" w14:textId="77777777" w:rsidR="00B625A6" w:rsidRDefault="00B625A6">
            <w:pPr>
              <w:rPr>
                <w:rFonts w:ascii="inherit" w:hAnsi="inherit"/>
                <w:sz w:val="24"/>
                <w:szCs w:val="24"/>
              </w:rPr>
            </w:pPr>
          </w:p>
        </w:tc>
        <w:tc>
          <w:tcPr>
            <w:tcW w:w="0" w:type="auto"/>
            <w:vMerge/>
            <w:vAlign w:val="bottom"/>
            <w:hideMark/>
          </w:tcPr>
          <w:p w14:paraId="1E507E52" w14:textId="77777777" w:rsidR="00B625A6" w:rsidRDefault="00B625A6">
            <w:pPr>
              <w:rPr>
                <w:rFonts w:ascii="inherit" w:hAnsi="inherit"/>
                <w:sz w:val="24"/>
                <w:szCs w:val="24"/>
              </w:rPr>
            </w:pPr>
          </w:p>
        </w:tc>
        <w:tc>
          <w:tcPr>
            <w:tcW w:w="0" w:type="auto"/>
            <w:vMerge/>
            <w:vAlign w:val="bottom"/>
            <w:hideMark/>
          </w:tcPr>
          <w:p w14:paraId="110AD613" w14:textId="77777777" w:rsidR="00B625A6" w:rsidRDefault="00B625A6">
            <w:pPr>
              <w:rPr>
                <w:rFonts w:ascii="inherit" w:hAnsi="inherit"/>
                <w:sz w:val="24"/>
                <w:szCs w:val="24"/>
              </w:rPr>
            </w:pPr>
          </w:p>
        </w:tc>
        <w:tc>
          <w:tcPr>
            <w:tcW w:w="0" w:type="auto"/>
            <w:vAlign w:val="bottom"/>
            <w:hideMark/>
          </w:tcPr>
          <w:p w14:paraId="67C358E9" w14:textId="77777777" w:rsidR="00B625A6" w:rsidRDefault="00B625A6">
            <w:pPr>
              <w:rPr>
                <w:rFonts w:ascii="inherit" w:hAnsi="inherit"/>
              </w:rPr>
            </w:pPr>
            <w:r>
              <w:rPr>
                <w:rFonts w:ascii="inherit" w:hAnsi="inherit"/>
              </w:rPr>
              <w:t>15 числа после отчетного периода</w:t>
            </w:r>
          </w:p>
        </w:tc>
        <w:tc>
          <w:tcPr>
            <w:tcW w:w="0" w:type="auto"/>
            <w:vAlign w:val="bottom"/>
            <w:hideMark/>
          </w:tcPr>
          <w:p w14:paraId="4C36E3D2"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70CECED2" w14:textId="77777777" w:rsidR="00B625A6" w:rsidRDefault="00B625A6">
            <w:pPr>
              <w:rPr>
                <w:rFonts w:ascii="inherit" w:hAnsi="inherit"/>
              </w:rPr>
            </w:pPr>
            <w:r>
              <w:rPr>
                <w:rFonts w:ascii="inherit" w:hAnsi="inherit"/>
              </w:rPr>
              <w:t>Роспотребнадзор</w:t>
            </w:r>
          </w:p>
        </w:tc>
      </w:tr>
      <w:tr w:rsidR="00B625A6" w14:paraId="7701D31E" w14:textId="77777777" w:rsidTr="00B625A6">
        <w:tc>
          <w:tcPr>
            <w:tcW w:w="0" w:type="auto"/>
            <w:vMerge w:val="restart"/>
            <w:vAlign w:val="bottom"/>
            <w:hideMark/>
          </w:tcPr>
          <w:p w14:paraId="043444A1" w14:textId="77777777" w:rsidR="00B625A6" w:rsidRDefault="00B625A6">
            <w:pPr>
              <w:rPr>
                <w:rFonts w:ascii="inherit" w:hAnsi="inherit"/>
              </w:rPr>
            </w:pPr>
            <w:r>
              <w:rPr>
                <w:rFonts w:ascii="inherit" w:hAnsi="inherit"/>
              </w:rPr>
              <w:t>2</w:t>
            </w:r>
          </w:p>
        </w:tc>
        <w:tc>
          <w:tcPr>
            <w:tcW w:w="0" w:type="auto"/>
            <w:vMerge w:val="restart"/>
            <w:vAlign w:val="bottom"/>
            <w:hideMark/>
          </w:tcPr>
          <w:p w14:paraId="64398065" w14:textId="77777777" w:rsidR="00B625A6" w:rsidRDefault="00B625A6">
            <w:pPr>
              <w:rPr>
                <w:rFonts w:ascii="inherit" w:hAnsi="inherit"/>
              </w:rPr>
            </w:pPr>
            <w:r>
              <w:rPr>
                <w:rFonts w:ascii="inherit" w:hAnsi="inherit"/>
              </w:rPr>
              <w:t>Сведения об инфекционных и паразитарных заболеваниях</w:t>
            </w:r>
          </w:p>
        </w:tc>
        <w:tc>
          <w:tcPr>
            <w:tcW w:w="0" w:type="auto"/>
            <w:vMerge w:val="restart"/>
            <w:vAlign w:val="bottom"/>
            <w:hideMark/>
          </w:tcPr>
          <w:p w14:paraId="0CFF8D78" w14:textId="77777777" w:rsidR="00B625A6" w:rsidRDefault="00B625A6">
            <w:pPr>
              <w:rPr>
                <w:rFonts w:ascii="inherit" w:hAnsi="inherit"/>
              </w:rPr>
            </w:pPr>
            <w:r>
              <w:rPr>
                <w:rFonts w:ascii="inherit" w:hAnsi="inherit"/>
              </w:rPr>
              <w:t>№ 2/ месячная,</w:t>
            </w:r>
            <w:r>
              <w:rPr>
                <w:rFonts w:ascii="inherit" w:hAnsi="inherit"/>
              </w:rPr>
              <w:br/>
              <w:t>годовая</w:t>
            </w:r>
          </w:p>
        </w:tc>
        <w:tc>
          <w:tcPr>
            <w:tcW w:w="0" w:type="auto"/>
            <w:vAlign w:val="bottom"/>
            <w:hideMark/>
          </w:tcPr>
          <w:p w14:paraId="42E2E1DA" w14:textId="77777777" w:rsidR="00B625A6" w:rsidRDefault="00B625A6">
            <w:pPr>
              <w:rPr>
                <w:rFonts w:ascii="inherit" w:hAnsi="inherit"/>
              </w:rPr>
            </w:pPr>
            <w:r>
              <w:rPr>
                <w:rFonts w:ascii="inherit" w:hAnsi="inherit"/>
              </w:rPr>
              <w:t>7 числа после отчетного периода за год — 15 января</w:t>
            </w:r>
          </w:p>
        </w:tc>
        <w:tc>
          <w:tcPr>
            <w:tcW w:w="0" w:type="auto"/>
            <w:vAlign w:val="bottom"/>
            <w:hideMark/>
          </w:tcPr>
          <w:p w14:paraId="14FF36F3" w14:textId="77777777" w:rsidR="00B625A6" w:rsidRDefault="00B625A6">
            <w:pPr>
              <w:rPr>
                <w:rFonts w:ascii="inherit" w:hAnsi="inherit"/>
              </w:rPr>
            </w:pPr>
            <w:r>
              <w:rPr>
                <w:rFonts w:ascii="inherit" w:hAnsi="inherit"/>
              </w:rPr>
              <w:t>ФБУЗ «Центр гигиены и эпидемиологии» в субъекте РФ</w:t>
            </w:r>
          </w:p>
        </w:tc>
        <w:tc>
          <w:tcPr>
            <w:tcW w:w="0" w:type="auto"/>
            <w:vAlign w:val="bottom"/>
            <w:hideMark/>
          </w:tcPr>
          <w:p w14:paraId="1DEBB816" w14:textId="77777777" w:rsidR="00B625A6" w:rsidRDefault="00B625A6">
            <w:pPr>
              <w:rPr>
                <w:rFonts w:ascii="inherit" w:hAnsi="inherit"/>
              </w:rPr>
            </w:pPr>
            <w:r>
              <w:rPr>
                <w:rFonts w:ascii="inherit" w:hAnsi="inherit"/>
              </w:rPr>
              <w:t>Управление Роспотребнадзора по субъекту РФ</w:t>
            </w:r>
          </w:p>
        </w:tc>
      </w:tr>
      <w:tr w:rsidR="00B625A6" w14:paraId="2107B4B6" w14:textId="77777777" w:rsidTr="00B625A6">
        <w:tc>
          <w:tcPr>
            <w:tcW w:w="0" w:type="auto"/>
            <w:vMerge/>
            <w:vAlign w:val="bottom"/>
            <w:hideMark/>
          </w:tcPr>
          <w:p w14:paraId="1C0D2FC5" w14:textId="77777777" w:rsidR="00B625A6" w:rsidRDefault="00B625A6">
            <w:pPr>
              <w:rPr>
                <w:rFonts w:ascii="inherit" w:hAnsi="inherit"/>
                <w:sz w:val="24"/>
                <w:szCs w:val="24"/>
              </w:rPr>
            </w:pPr>
          </w:p>
        </w:tc>
        <w:tc>
          <w:tcPr>
            <w:tcW w:w="0" w:type="auto"/>
            <w:vMerge/>
            <w:vAlign w:val="bottom"/>
            <w:hideMark/>
          </w:tcPr>
          <w:p w14:paraId="40EE546F" w14:textId="77777777" w:rsidR="00B625A6" w:rsidRDefault="00B625A6">
            <w:pPr>
              <w:rPr>
                <w:rFonts w:ascii="inherit" w:hAnsi="inherit"/>
                <w:sz w:val="24"/>
                <w:szCs w:val="24"/>
              </w:rPr>
            </w:pPr>
          </w:p>
        </w:tc>
        <w:tc>
          <w:tcPr>
            <w:tcW w:w="0" w:type="auto"/>
            <w:vMerge/>
            <w:vAlign w:val="bottom"/>
            <w:hideMark/>
          </w:tcPr>
          <w:p w14:paraId="122A0530" w14:textId="77777777" w:rsidR="00B625A6" w:rsidRDefault="00B625A6">
            <w:pPr>
              <w:rPr>
                <w:rFonts w:ascii="inherit" w:hAnsi="inherit"/>
                <w:sz w:val="24"/>
                <w:szCs w:val="24"/>
              </w:rPr>
            </w:pPr>
          </w:p>
        </w:tc>
        <w:tc>
          <w:tcPr>
            <w:tcW w:w="0" w:type="auto"/>
            <w:vAlign w:val="bottom"/>
            <w:hideMark/>
          </w:tcPr>
          <w:p w14:paraId="7115B443" w14:textId="77777777" w:rsidR="00B625A6" w:rsidRDefault="00B625A6">
            <w:pPr>
              <w:rPr>
                <w:rFonts w:ascii="inherit" w:hAnsi="inherit"/>
              </w:rPr>
            </w:pPr>
            <w:r>
              <w:rPr>
                <w:rFonts w:ascii="inherit" w:hAnsi="inherit"/>
              </w:rPr>
              <w:t>7 числа после отчетного периода, за год — 15 января. За год — 20 января</w:t>
            </w:r>
          </w:p>
        </w:tc>
        <w:tc>
          <w:tcPr>
            <w:tcW w:w="0" w:type="auto"/>
            <w:vAlign w:val="bottom"/>
            <w:hideMark/>
          </w:tcPr>
          <w:p w14:paraId="68B16686" w14:textId="77777777" w:rsidR="00B625A6" w:rsidRDefault="00B625A6">
            <w:pPr>
              <w:rPr>
                <w:rFonts w:ascii="inherit" w:hAnsi="inherit"/>
              </w:rPr>
            </w:pPr>
            <w:r>
              <w:rPr>
                <w:rFonts w:ascii="inherit" w:hAnsi="inherit"/>
              </w:rPr>
              <w:t>ФБУЗ «Центр гигиены и эпидемиологии по железнодорожному транспорту»</w:t>
            </w:r>
          </w:p>
        </w:tc>
        <w:tc>
          <w:tcPr>
            <w:tcW w:w="0" w:type="auto"/>
            <w:vAlign w:val="bottom"/>
            <w:hideMark/>
          </w:tcPr>
          <w:p w14:paraId="78B70A01" w14:textId="77777777" w:rsidR="00B625A6" w:rsidRDefault="00B625A6">
            <w:pPr>
              <w:rPr>
                <w:rFonts w:ascii="inherit" w:hAnsi="inherit"/>
              </w:rPr>
            </w:pPr>
            <w:r>
              <w:rPr>
                <w:rFonts w:ascii="inherit" w:hAnsi="inherit"/>
              </w:rPr>
              <w:t>Управление Роспотребнадзора по железнодорожному транспорту</w:t>
            </w:r>
          </w:p>
        </w:tc>
      </w:tr>
      <w:tr w:rsidR="00B625A6" w14:paraId="3AE7DFFD" w14:textId="77777777" w:rsidTr="00B625A6">
        <w:tc>
          <w:tcPr>
            <w:tcW w:w="0" w:type="auto"/>
            <w:vMerge/>
            <w:vAlign w:val="bottom"/>
            <w:hideMark/>
          </w:tcPr>
          <w:p w14:paraId="3FAC76C5" w14:textId="77777777" w:rsidR="00B625A6" w:rsidRDefault="00B625A6">
            <w:pPr>
              <w:rPr>
                <w:rFonts w:ascii="inherit" w:hAnsi="inherit"/>
                <w:sz w:val="24"/>
                <w:szCs w:val="24"/>
              </w:rPr>
            </w:pPr>
          </w:p>
        </w:tc>
        <w:tc>
          <w:tcPr>
            <w:tcW w:w="0" w:type="auto"/>
            <w:vMerge/>
            <w:vAlign w:val="bottom"/>
            <w:hideMark/>
          </w:tcPr>
          <w:p w14:paraId="56553670" w14:textId="77777777" w:rsidR="00B625A6" w:rsidRDefault="00B625A6">
            <w:pPr>
              <w:rPr>
                <w:rFonts w:ascii="inherit" w:hAnsi="inherit"/>
                <w:sz w:val="24"/>
                <w:szCs w:val="24"/>
              </w:rPr>
            </w:pPr>
          </w:p>
        </w:tc>
        <w:tc>
          <w:tcPr>
            <w:tcW w:w="0" w:type="auto"/>
            <w:vMerge/>
            <w:vAlign w:val="bottom"/>
            <w:hideMark/>
          </w:tcPr>
          <w:p w14:paraId="1E163C7C" w14:textId="77777777" w:rsidR="00B625A6" w:rsidRDefault="00B625A6">
            <w:pPr>
              <w:rPr>
                <w:rFonts w:ascii="inherit" w:hAnsi="inherit"/>
                <w:sz w:val="24"/>
                <w:szCs w:val="24"/>
              </w:rPr>
            </w:pPr>
          </w:p>
        </w:tc>
        <w:tc>
          <w:tcPr>
            <w:tcW w:w="0" w:type="auto"/>
            <w:vAlign w:val="bottom"/>
            <w:hideMark/>
          </w:tcPr>
          <w:p w14:paraId="561B13B3" w14:textId="77777777" w:rsidR="00B625A6" w:rsidRDefault="00B625A6">
            <w:pPr>
              <w:rPr>
                <w:rFonts w:ascii="inherit" w:hAnsi="inherit"/>
              </w:rPr>
            </w:pPr>
            <w:r>
              <w:rPr>
                <w:rFonts w:ascii="inherit" w:hAnsi="inherit"/>
              </w:rPr>
              <w:t>15 числа после отчетного периода, за год — 20 января</w:t>
            </w:r>
          </w:p>
        </w:tc>
        <w:tc>
          <w:tcPr>
            <w:tcW w:w="0" w:type="auto"/>
            <w:vAlign w:val="bottom"/>
            <w:hideMark/>
          </w:tcPr>
          <w:p w14:paraId="67CF8BC6" w14:textId="77777777" w:rsidR="00B625A6" w:rsidRDefault="00B625A6">
            <w:pPr>
              <w:rPr>
                <w:rFonts w:ascii="inherit" w:hAnsi="inherit"/>
              </w:rPr>
            </w:pPr>
            <w:r>
              <w:rPr>
                <w:rFonts w:ascii="inherit" w:hAnsi="inherit"/>
              </w:rPr>
              <w:t>Управление Роспотребнадзора по субъекту РФ</w:t>
            </w:r>
          </w:p>
        </w:tc>
        <w:tc>
          <w:tcPr>
            <w:tcW w:w="0" w:type="auto"/>
            <w:vAlign w:val="bottom"/>
            <w:hideMark/>
          </w:tcPr>
          <w:p w14:paraId="20320B4A"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xml:space="preserve">» Роспотребнадзора — территориальный орган Росстата в субъекте РФ, орган управления здравоохранения субъекта РФ, Управление Роспотребнадзора по железнодорожному транспорту, ФБУЗ </w:t>
            </w:r>
            <w:r>
              <w:rPr>
                <w:rFonts w:ascii="inherit" w:hAnsi="inherit"/>
              </w:rPr>
              <w:lastRenderedPageBreak/>
              <w:t>«</w:t>
            </w:r>
            <w:proofErr w:type="spellStart"/>
            <w:r>
              <w:rPr>
                <w:rFonts w:ascii="inherit" w:hAnsi="inherit"/>
              </w:rPr>
              <w:t>ФЦГиЭ</w:t>
            </w:r>
            <w:proofErr w:type="spellEnd"/>
            <w:r>
              <w:rPr>
                <w:rFonts w:ascii="inherit" w:hAnsi="inherit"/>
              </w:rPr>
              <w:t>» Роспотребнадзора</w:t>
            </w:r>
          </w:p>
        </w:tc>
      </w:tr>
      <w:tr w:rsidR="00B625A6" w14:paraId="3335EC1A" w14:textId="77777777" w:rsidTr="00B625A6">
        <w:tc>
          <w:tcPr>
            <w:tcW w:w="0" w:type="auto"/>
            <w:vMerge/>
            <w:vAlign w:val="bottom"/>
            <w:hideMark/>
          </w:tcPr>
          <w:p w14:paraId="6C88B909" w14:textId="77777777" w:rsidR="00B625A6" w:rsidRDefault="00B625A6">
            <w:pPr>
              <w:rPr>
                <w:rFonts w:ascii="inherit" w:hAnsi="inherit"/>
                <w:sz w:val="24"/>
                <w:szCs w:val="24"/>
              </w:rPr>
            </w:pPr>
          </w:p>
        </w:tc>
        <w:tc>
          <w:tcPr>
            <w:tcW w:w="0" w:type="auto"/>
            <w:vMerge/>
            <w:vAlign w:val="bottom"/>
            <w:hideMark/>
          </w:tcPr>
          <w:p w14:paraId="542F7D16" w14:textId="77777777" w:rsidR="00B625A6" w:rsidRDefault="00B625A6">
            <w:pPr>
              <w:rPr>
                <w:rFonts w:ascii="inherit" w:hAnsi="inherit"/>
                <w:sz w:val="24"/>
                <w:szCs w:val="24"/>
              </w:rPr>
            </w:pPr>
          </w:p>
        </w:tc>
        <w:tc>
          <w:tcPr>
            <w:tcW w:w="0" w:type="auto"/>
            <w:vMerge/>
            <w:vAlign w:val="bottom"/>
            <w:hideMark/>
          </w:tcPr>
          <w:p w14:paraId="3CDEA7B5" w14:textId="77777777" w:rsidR="00B625A6" w:rsidRDefault="00B625A6">
            <w:pPr>
              <w:rPr>
                <w:rFonts w:ascii="inherit" w:hAnsi="inherit"/>
                <w:sz w:val="24"/>
                <w:szCs w:val="24"/>
              </w:rPr>
            </w:pPr>
          </w:p>
        </w:tc>
        <w:tc>
          <w:tcPr>
            <w:tcW w:w="0" w:type="auto"/>
            <w:vAlign w:val="bottom"/>
            <w:hideMark/>
          </w:tcPr>
          <w:p w14:paraId="44D4A81D" w14:textId="77777777" w:rsidR="00B625A6" w:rsidRDefault="00B625A6">
            <w:pPr>
              <w:rPr>
                <w:rFonts w:ascii="inherit" w:hAnsi="inherit"/>
              </w:rPr>
            </w:pPr>
            <w:r>
              <w:rPr>
                <w:rFonts w:ascii="inherit" w:hAnsi="inherit"/>
              </w:rPr>
              <w:t>За год — 20 января</w:t>
            </w:r>
          </w:p>
        </w:tc>
        <w:tc>
          <w:tcPr>
            <w:tcW w:w="0" w:type="auto"/>
            <w:vAlign w:val="bottom"/>
            <w:hideMark/>
          </w:tcPr>
          <w:p w14:paraId="2D4246D0" w14:textId="77777777" w:rsidR="00B625A6" w:rsidRDefault="00B625A6">
            <w:pPr>
              <w:rPr>
                <w:rFonts w:ascii="inherit" w:hAnsi="inherit"/>
              </w:rPr>
            </w:pPr>
            <w:r>
              <w:rPr>
                <w:rFonts w:ascii="inherit" w:hAnsi="inherit"/>
              </w:rPr>
              <w:t>Органы и организации, входящие в единую централизованную систему федерального госсанэпиднадзора</w:t>
            </w:r>
          </w:p>
        </w:tc>
        <w:tc>
          <w:tcPr>
            <w:tcW w:w="0" w:type="auto"/>
            <w:vAlign w:val="bottom"/>
            <w:hideMark/>
          </w:tcPr>
          <w:p w14:paraId="62A37114" w14:textId="77777777" w:rsidR="00B625A6" w:rsidRDefault="00B625A6">
            <w:pPr>
              <w:rPr>
                <w:rFonts w:ascii="inherit" w:hAnsi="inherit"/>
              </w:rPr>
            </w:pPr>
            <w:r>
              <w:rPr>
                <w:rFonts w:ascii="inherit" w:hAnsi="inherit"/>
              </w:rPr>
              <w:t>Роспотребнадзор</w:t>
            </w:r>
          </w:p>
        </w:tc>
      </w:tr>
      <w:tr w:rsidR="00B625A6" w14:paraId="6CD9B5BD" w14:textId="77777777" w:rsidTr="00B625A6">
        <w:tc>
          <w:tcPr>
            <w:tcW w:w="0" w:type="auto"/>
            <w:vMerge/>
            <w:vAlign w:val="bottom"/>
            <w:hideMark/>
          </w:tcPr>
          <w:p w14:paraId="36AF6123" w14:textId="77777777" w:rsidR="00B625A6" w:rsidRDefault="00B625A6">
            <w:pPr>
              <w:rPr>
                <w:rFonts w:ascii="inherit" w:hAnsi="inherit"/>
                <w:sz w:val="24"/>
                <w:szCs w:val="24"/>
              </w:rPr>
            </w:pPr>
          </w:p>
        </w:tc>
        <w:tc>
          <w:tcPr>
            <w:tcW w:w="0" w:type="auto"/>
            <w:vMerge/>
            <w:vAlign w:val="bottom"/>
            <w:hideMark/>
          </w:tcPr>
          <w:p w14:paraId="012E3E55" w14:textId="77777777" w:rsidR="00B625A6" w:rsidRDefault="00B625A6">
            <w:pPr>
              <w:rPr>
                <w:rFonts w:ascii="inherit" w:hAnsi="inherit"/>
                <w:sz w:val="24"/>
                <w:szCs w:val="24"/>
              </w:rPr>
            </w:pPr>
          </w:p>
        </w:tc>
        <w:tc>
          <w:tcPr>
            <w:tcW w:w="0" w:type="auto"/>
            <w:vMerge/>
            <w:vAlign w:val="bottom"/>
            <w:hideMark/>
          </w:tcPr>
          <w:p w14:paraId="6619E259" w14:textId="77777777" w:rsidR="00B625A6" w:rsidRDefault="00B625A6">
            <w:pPr>
              <w:rPr>
                <w:rFonts w:ascii="inherit" w:hAnsi="inherit"/>
                <w:sz w:val="24"/>
                <w:szCs w:val="24"/>
              </w:rPr>
            </w:pPr>
          </w:p>
        </w:tc>
        <w:tc>
          <w:tcPr>
            <w:tcW w:w="0" w:type="auto"/>
            <w:vAlign w:val="bottom"/>
            <w:hideMark/>
          </w:tcPr>
          <w:p w14:paraId="0A0D5544" w14:textId="77777777" w:rsidR="00B625A6" w:rsidRDefault="00B625A6">
            <w:pPr>
              <w:rPr>
                <w:rFonts w:ascii="inherit" w:hAnsi="inherit"/>
              </w:rPr>
            </w:pPr>
            <w:r>
              <w:rPr>
                <w:rFonts w:ascii="inherit" w:hAnsi="inherit"/>
              </w:rPr>
              <w:t>За год — 14 февраля</w:t>
            </w:r>
          </w:p>
        </w:tc>
        <w:tc>
          <w:tcPr>
            <w:tcW w:w="0" w:type="auto"/>
            <w:vAlign w:val="bottom"/>
            <w:hideMark/>
          </w:tcPr>
          <w:p w14:paraId="3C8CC3FB"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7F474973" w14:textId="77777777" w:rsidR="00B625A6" w:rsidRDefault="00B625A6">
            <w:pPr>
              <w:rPr>
                <w:rFonts w:ascii="inherit" w:hAnsi="inherit"/>
              </w:rPr>
            </w:pPr>
            <w:r>
              <w:rPr>
                <w:rFonts w:ascii="inherit" w:hAnsi="inherit"/>
              </w:rPr>
              <w:t>Роспотребнадзор</w:t>
            </w:r>
          </w:p>
        </w:tc>
      </w:tr>
      <w:tr w:rsidR="00B625A6" w14:paraId="79C6FF1B" w14:textId="77777777" w:rsidTr="00B625A6">
        <w:tc>
          <w:tcPr>
            <w:tcW w:w="0" w:type="auto"/>
            <w:vMerge w:val="restart"/>
            <w:vAlign w:val="bottom"/>
            <w:hideMark/>
          </w:tcPr>
          <w:p w14:paraId="771E0254" w14:textId="77777777" w:rsidR="00B625A6" w:rsidRDefault="00B625A6">
            <w:pPr>
              <w:rPr>
                <w:rFonts w:ascii="inherit" w:hAnsi="inherit"/>
              </w:rPr>
            </w:pPr>
            <w:r>
              <w:rPr>
                <w:rFonts w:ascii="inherit" w:hAnsi="inherit"/>
              </w:rPr>
              <w:t>3</w:t>
            </w:r>
          </w:p>
        </w:tc>
        <w:tc>
          <w:tcPr>
            <w:tcW w:w="0" w:type="auto"/>
            <w:vMerge w:val="restart"/>
            <w:vAlign w:val="bottom"/>
            <w:hideMark/>
          </w:tcPr>
          <w:p w14:paraId="554C354B" w14:textId="77777777" w:rsidR="00B625A6" w:rsidRDefault="00B625A6">
            <w:pPr>
              <w:rPr>
                <w:rFonts w:ascii="inherit" w:hAnsi="inherit"/>
              </w:rPr>
            </w:pPr>
            <w:r>
              <w:rPr>
                <w:rFonts w:ascii="inherit" w:hAnsi="inherit"/>
              </w:rPr>
              <w:t>Сведения о профилактических прививках</w:t>
            </w:r>
          </w:p>
        </w:tc>
        <w:tc>
          <w:tcPr>
            <w:tcW w:w="0" w:type="auto"/>
            <w:vMerge w:val="restart"/>
            <w:vAlign w:val="bottom"/>
            <w:hideMark/>
          </w:tcPr>
          <w:p w14:paraId="67A563EC" w14:textId="77777777" w:rsidR="00B625A6" w:rsidRDefault="00B625A6">
            <w:pPr>
              <w:rPr>
                <w:rFonts w:ascii="inherit" w:hAnsi="inherit"/>
              </w:rPr>
            </w:pPr>
            <w:r>
              <w:rPr>
                <w:rFonts w:ascii="inherit" w:hAnsi="inherit"/>
              </w:rPr>
              <w:t>№ 5/месячная, годовая</w:t>
            </w:r>
          </w:p>
        </w:tc>
        <w:tc>
          <w:tcPr>
            <w:tcW w:w="0" w:type="auto"/>
            <w:vAlign w:val="bottom"/>
            <w:hideMark/>
          </w:tcPr>
          <w:p w14:paraId="4EF7413B" w14:textId="77777777" w:rsidR="00B625A6" w:rsidRDefault="00B625A6">
            <w:pPr>
              <w:rPr>
                <w:rFonts w:ascii="inherit" w:hAnsi="inherit"/>
              </w:rPr>
            </w:pPr>
            <w:r>
              <w:rPr>
                <w:rFonts w:ascii="inherit" w:hAnsi="inherit"/>
              </w:rPr>
              <w:t>3 числа после отчетного периода, за год — 15 января</w:t>
            </w:r>
          </w:p>
        </w:tc>
        <w:tc>
          <w:tcPr>
            <w:tcW w:w="0" w:type="auto"/>
            <w:vAlign w:val="bottom"/>
            <w:hideMark/>
          </w:tcPr>
          <w:p w14:paraId="7E8E4EDE" w14:textId="77777777" w:rsidR="00B625A6" w:rsidRDefault="00B625A6">
            <w:pPr>
              <w:rPr>
                <w:rFonts w:ascii="inherit" w:hAnsi="inherit"/>
              </w:rPr>
            </w:pPr>
            <w:r>
              <w:rPr>
                <w:rFonts w:ascii="inherit" w:hAnsi="inherit"/>
              </w:rPr>
              <w:t>Юридические лица (медицинские организации, организации социального обслуживания, дома ребенка), индивидуальные предприниматели, имеющие лицензию на осуществление медицинской деятельности</w:t>
            </w:r>
          </w:p>
        </w:tc>
        <w:tc>
          <w:tcPr>
            <w:tcW w:w="0" w:type="auto"/>
            <w:vAlign w:val="bottom"/>
            <w:hideMark/>
          </w:tcPr>
          <w:p w14:paraId="3474A411" w14:textId="77777777" w:rsidR="00B625A6" w:rsidRDefault="00B625A6">
            <w:pPr>
              <w:rPr>
                <w:rFonts w:ascii="inherit" w:hAnsi="inherit"/>
              </w:rPr>
            </w:pPr>
            <w:r>
              <w:rPr>
                <w:rFonts w:ascii="inherit" w:hAnsi="inherit"/>
              </w:rPr>
              <w:t>ФБУЗ «Центр гигиены и эпидемиологии» в субъекте РФ вышестоящей организации (ведомству) по подчиненности</w:t>
            </w:r>
          </w:p>
        </w:tc>
      </w:tr>
      <w:tr w:rsidR="00B625A6" w14:paraId="65606064" w14:textId="77777777" w:rsidTr="00B625A6">
        <w:tc>
          <w:tcPr>
            <w:tcW w:w="0" w:type="auto"/>
            <w:vMerge/>
            <w:vAlign w:val="bottom"/>
            <w:hideMark/>
          </w:tcPr>
          <w:p w14:paraId="6235B454" w14:textId="77777777" w:rsidR="00B625A6" w:rsidRDefault="00B625A6">
            <w:pPr>
              <w:rPr>
                <w:rFonts w:ascii="inherit" w:hAnsi="inherit"/>
                <w:sz w:val="24"/>
                <w:szCs w:val="24"/>
              </w:rPr>
            </w:pPr>
          </w:p>
        </w:tc>
        <w:tc>
          <w:tcPr>
            <w:tcW w:w="0" w:type="auto"/>
            <w:vMerge/>
            <w:vAlign w:val="bottom"/>
            <w:hideMark/>
          </w:tcPr>
          <w:p w14:paraId="4153EEBB" w14:textId="77777777" w:rsidR="00B625A6" w:rsidRDefault="00B625A6">
            <w:pPr>
              <w:rPr>
                <w:rFonts w:ascii="inherit" w:hAnsi="inherit"/>
                <w:sz w:val="24"/>
                <w:szCs w:val="24"/>
              </w:rPr>
            </w:pPr>
          </w:p>
        </w:tc>
        <w:tc>
          <w:tcPr>
            <w:tcW w:w="0" w:type="auto"/>
            <w:vMerge/>
            <w:vAlign w:val="bottom"/>
            <w:hideMark/>
          </w:tcPr>
          <w:p w14:paraId="4BFA4B35" w14:textId="77777777" w:rsidR="00B625A6" w:rsidRDefault="00B625A6">
            <w:pPr>
              <w:rPr>
                <w:rFonts w:ascii="inherit" w:hAnsi="inherit"/>
                <w:sz w:val="24"/>
                <w:szCs w:val="24"/>
              </w:rPr>
            </w:pPr>
          </w:p>
        </w:tc>
        <w:tc>
          <w:tcPr>
            <w:tcW w:w="0" w:type="auto"/>
            <w:vAlign w:val="bottom"/>
            <w:hideMark/>
          </w:tcPr>
          <w:p w14:paraId="5C2410D6" w14:textId="77777777" w:rsidR="00B625A6" w:rsidRDefault="00B625A6">
            <w:pPr>
              <w:rPr>
                <w:rFonts w:ascii="inherit" w:hAnsi="inherit"/>
              </w:rPr>
            </w:pPr>
            <w:r>
              <w:rPr>
                <w:rFonts w:ascii="inherit" w:hAnsi="inherit"/>
              </w:rPr>
              <w:t>3 числа после отчетного периода, за год — 15 января</w:t>
            </w:r>
          </w:p>
        </w:tc>
        <w:tc>
          <w:tcPr>
            <w:tcW w:w="0" w:type="auto"/>
            <w:vAlign w:val="bottom"/>
            <w:hideMark/>
          </w:tcPr>
          <w:p w14:paraId="6EA6C0C0" w14:textId="77777777" w:rsidR="00B625A6" w:rsidRDefault="00B625A6">
            <w:pPr>
              <w:rPr>
                <w:rFonts w:ascii="inherit" w:hAnsi="inherit"/>
              </w:rPr>
            </w:pPr>
            <w:r>
              <w:rPr>
                <w:rFonts w:ascii="inherit" w:hAnsi="inherit"/>
              </w:rPr>
              <w:t>Юридические лица — медицинские организации ОАО «РЖД» дополнительно</w:t>
            </w:r>
          </w:p>
        </w:tc>
        <w:tc>
          <w:tcPr>
            <w:tcW w:w="0" w:type="auto"/>
            <w:vAlign w:val="bottom"/>
            <w:hideMark/>
          </w:tcPr>
          <w:p w14:paraId="0E3D6BE1" w14:textId="77777777" w:rsidR="00B625A6" w:rsidRDefault="00B625A6">
            <w:pPr>
              <w:rPr>
                <w:rFonts w:ascii="inherit" w:hAnsi="inherit"/>
              </w:rPr>
            </w:pPr>
            <w:r>
              <w:rPr>
                <w:rFonts w:ascii="inherit" w:hAnsi="inherit"/>
              </w:rPr>
              <w:t>ФБУЗ «Центр гигиены и эпидемиологии по железнодорожному транспорту»</w:t>
            </w:r>
          </w:p>
        </w:tc>
      </w:tr>
      <w:tr w:rsidR="00B625A6" w14:paraId="165D2E29" w14:textId="77777777" w:rsidTr="00B625A6">
        <w:tc>
          <w:tcPr>
            <w:tcW w:w="0" w:type="auto"/>
            <w:vMerge/>
            <w:vAlign w:val="bottom"/>
            <w:hideMark/>
          </w:tcPr>
          <w:p w14:paraId="3D5ECB5F" w14:textId="77777777" w:rsidR="00B625A6" w:rsidRDefault="00B625A6">
            <w:pPr>
              <w:rPr>
                <w:rFonts w:ascii="inherit" w:hAnsi="inherit"/>
                <w:sz w:val="24"/>
                <w:szCs w:val="24"/>
              </w:rPr>
            </w:pPr>
          </w:p>
        </w:tc>
        <w:tc>
          <w:tcPr>
            <w:tcW w:w="0" w:type="auto"/>
            <w:vMerge/>
            <w:vAlign w:val="bottom"/>
            <w:hideMark/>
          </w:tcPr>
          <w:p w14:paraId="78ACDCB1" w14:textId="77777777" w:rsidR="00B625A6" w:rsidRDefault="00B625A6">
            <w:pPr>
              <w:rPr>
                <w:rFonts w:ascii="inherit" w:hAnsi="inherit"/>
                <w:sz w:val="24"/>
                <w:szCs w:val="24"/>
              </w:rPr>
            </w:pPr>
          </w:p>
        </w:tc>
        <w:tc>
          <w:tcPr>
            <w:tcW w:w="0" w:type="auto"/>
            <w:vMerge/>
            <w:vAlign w:val="bottom"/>
            <w:hideMark/>
          </w:tcPr>
          <w:p w14:paraId="1A9B62B2" w14:textId="77777777" w:rsidR="00B625A6" w:rsidRDefault="00B625A6">
            <w:pPr>
              <w:rPr>
                <w:rFonts w:ascii="inherit" w:hAnsi="inherit"/>
                <w:sz w:val="24"/>
                <w:szCs w:val="24"/>
              </w:rPr>
            </w:pPr>
          </w:p>
        </w:tc>
        <w:tc>
          <w:tcPr>
            <w:tcW w:w="0" w:type="auto"/>
            <w:vAlign w:val="bottom"/>
            <w:hideMark/>
          </w:tcPr>
          <w:p w14:paraId="56260BD2" w14:textId="77777777" w:rsidR="00B625A6" w:rsidRDefault="00B625A6">
            <w:pPr>
              <w:rPr>
                <w:rFonts w:ascii="inherit" w:hAnsi="inherit"/>
              </w:rPr>
            </w:pPr>
            <w:r>
              <w:rPr>
                <w:rFonts w:ascii="inherit" w:hAnsi="inherit"/>
              </w:rPr>
              <w:t>5 числа после отчетного периода, за год — 18 января</w:t>
            </w:r>
          </w:p>
        </w:tc>
        <w:tc>
          <w:tcPr>
            <w:tcW w:w="0" w:type="auto"/>
            <w:vAlign w:val="bottom"/>
            <w:hideMark/>
          </w:tcPr>
          <w:p w14:paraId="0CA06A3C" w14:textId="77777777" w:rsidR="00B625A6" w:rsidRDefault="00B625A6">
            <w:pPr>
              <w:rPr>
                <w:rFonts w:ascii="inherit" w:hAnsi="inherit"/>
              </w:rPr>
            </w:pPr>
            <w:r>
              <w:rPr>
                <w:rFonts w:ascii="inherit" w:hAnsi="inherit"/>
              </w:rPr>
              <w:t>ФБУЗ «Центр гигиены и эпидемиологии» в субъекте РФ,</w:t>
            </w:r>
            <w:r>
              <w:rPr>
                <w:rFonts w:ascii="inherit" w:hAnsi="inherit"/>
              </w:rPr>
              <w:br/>
              <w:t>ФБУЗ «Центр гигиены и эпидемиологии по железнодорожному транспорту»</w:t>
            </w:r>
          </w:p>
        </w:tc>
        <w:tc>
          <w:tcPr>
            <w:tcW w:w="0" w:type="auto"/>
            <w:vAlign w:val="bottom"/>
            <w:hideMark/>
          </w:tcPr>
          <w:p w14:paraId="01182557"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r>
      <w:tr w:rsidR="00B625A6" w14:paraId="4E54634B" w14:textId="77777777" w:rsidTr="00B625A6">
        <w:tc>
          <w:tcPr>
            <w:tcW w:w="0" w:type="auto"/>
            <w:vMerge/>
            <w:vAlign w:val="bottom"/>
            <w:hideMark/>
          </w:tcPr>
          <w:p w14:paraId="0FC08D2D" w14:textId="77777777" w:rsidR="00B625A6" w:rsidRDefault="00B625A6">
            <w:pPr>
              <w:rPr>
                <w:rFonts w:ascii="inherit" w:hAnsi="inherit"/>
                <w:sz w:val="24"/>
                <w:szCs w:val="24"/>
              </w:rPr>
            </w:pPr>
          </w:p>
        </w:tc>
        <w:tc>
          <w:tcPr>
            <w:tcW w:w="0" w:type="auto"/>
            <w:vMerge/>
            <w:vAlign w:val="bottom"/>
            <w:hideMark/>
          </w:tcPr>
          <w:p w14:paraId="68F4B1C1" w14:textId="77777777" w:rsidR="00B625A6" w:rsidRDefault="00B625A6">
            <w:pPr>
              <w:rPr>
                <w:rFonts w:ascii="inherit" w:hAnsi="inherit"/>
                <w:sz w:val="24"/>
                <w:szCs w:val="24"/>
              </w:rPr>
            </w:pPr>
          </w:p>
        </w:tc>
        <w:tc>
          <w:tcPr>
            <w:tcW w:w="0" w:type="auto"/>
            <w:vMerge/>
            <w:vAlign w:val="bottom"/>
            <w:hideMark/>
          </w:tcPr>
          <w:p w14:paraId="0E54165D" w14:textId="77777777" w:rsidR="00B625A6" w:rsidRDefault="00B625A6">
            <w:pPr>
              <w:rPr>
                <w:rFonts w:ascii="inherit" w:hAnsi="inherit"/>
                <w:sz w:val="24"/>
                <w:szCs w:val="24"/>
              </w:rPr>
            </w:pPr>
          </w:p>
        </w:tc>
        <w:tc>
          <w:tcPr>
            <w:tcW w:w="0" w:type="auto"/>
            <w:vAlign w:val="bottom"/>
            <w:hideMark/>
          </w:tcPr>
          <w:p w14:paraId="4AEAB677" w14:textId="77777777" w:rsidR="00B625A6" w:rsidRDefault="00B625A6">
            <w:pPr>
              <w:rPr>
                <w:rFonts w:ascii="inherit" w:hAnsi="inherit"/>
              </w:rPr>
            </w:pPr>
            <w:r>
              <w:rPr>
                <w:rFonts w:ascii="inherit" w:hAnsi="inherit"/>
              </w:rPr>
              <w:t>7 числа после отчетного периода,</w:t>
            </w:r>
            <w:r>
              <w:rPr>
                <w:rFonts w:ascii="inherit" w:hAnsi="inherit"/>
              </w:rPr>
              <w:br/>
              <w:t>за год — 20 января</w:t>
            </w:r>
          </w:p>
        </w:tc>
        <w:tc>
          <w:tcPr>
            <w:tcW w:w="0" w:type="auto"/>
            <w:vAlign w:val="bottom"/>
            <w:hideMark/>
          </w:tcPr>
          <w:p w14:paraId="2966D46A"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c>
          <w:tcPr>
            <w:tcW w:w="0" w:type="auto"/>
            <w:vAlign w:val="bottom"/>
            <w:hideMark/>
          </w:tcPr>
          <w:p w14:paraId="68EFB089"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xml:space="preserve">» Роспотребнадзора — органу исполнительной власти субъекта РФ в сфере охраны здоровья, ФБУЗ </w:t>
            </w:r>
            <w:r>
              <w:rPr>
                <w:rFonts w:ascii="inherit" w:hAnsi="inherit"/>
              </w:rPr>
              <w:lastRenderedPageBreak/>
              <w:t>«</w:t>
            </w:r>
            <w:proofErr w:type="spellStart"/>
            <w:r>
              <w:rPr>
                <w:rFonts w:ascii="inherit" w:hAnsi="inherit"/>
              </w:rPr>
              <w:t>ФЦГиЭ</w:t>
            </w:r>
            <w:proofErr w:type="spellEnd"/>
            <w:r>
              <w:rPr>
                <w:rFonts w:ascii="inherit" w:hAnsi="inherit"/>
              </w:rPr>
              <w:t>» Роспотребнадзора</w:t>
            </w:r>
          </w:p>
        </w:tc>
      </w:tr>
      <w:tr w:rsidR="00B625A6" w14:paraId="487D6D0E" w14:textId="77777777" w:rsidTr="00B625A6">
        <w:tc>
          <w:tcPr>
            <w:tcW w:w="0" w:type="auto"/>
            <w:vMerge/>
            <w:vAlign w:val="bottom"/>
            <w:hideMark/>
          </w:tcPr>
          <w:p w14:paraId="167200D3" w14:textId="77777777" w:rsidR="00B625A6" w:rsidRDefault="00B625A6">
            <w:pPr>
              <w:rPr>
                <w:rFonts w:ascii="inherit" w:hAnsi="inherit"/>
                <w:sz w:val="24"/>
                <w:szCs w:val="24"/>
              </w:rPr>
            </w:pPr>
          </w:p>
        </w:tc>
        <w:tc>
          <w:tcPr>
            <w:tcW w:w="0" w:type="auto"/>
            <w:vMerge/>
            <w:vAlign w:val="bottom"/>
            <w:hideMark/>
          </w:tcPr>
          <w:p w14:paraId="2E966A8E" w14:textId="77777777" w:rsidR="00B625A6" w:rsidRDefault="00B625A6">
            <w:pPr>
              <w:rPr>
                <w:rFonts w:ascii="inherit" w:hAnsi="inherit"/>
                <w:sz w:val="24"/>
                <w:szCs w:val="24"/>
              </w:rPr>
            </w:pPr>
          </w:p>
        </w:tc>
        <w:tc>
          <w:tcPr>
            <w:tcW w:w="0" w:type="auto"/>
            <w:vMerge/>
            <w:vAlign w:val="bottom"/>
            <w:hideMark/>
          </w:tcPr>
          <w:p w14:paraId="5B82A380" w14:textId="77777777" w:rsidR="00B625A6" w:rsidRDefault="00B625A6">
            <w:pPr>
              <w:rPr>
                <w:rFonts w:ascii="inherit" w:hAnsi="inherit"/>
                <w:sz w:val="24"/>
                <w:szCs w:val="24"/>
              </w:rPr>
            </w:pPr>
          </w:p>
        </w:tc>
        <w:tc>
          <w:tcPr>
            <w:tcW w:w="0" w:type="auto"/>
            <w:vAlign w:val="bottom"/>
            <w:hideMark/>
          </w:tcPr>
          <w:p w14:paraId="3DC73E24" w14:textId="77777777" w:rsidR="00B625A6" w:rsidRDefault="00B625A6">
            <w:pPr>
              <w:rPr>
                <w:rFonts w:ascii="inherit" w:hAnsi="inherit"/>
              </w:rPr>
            </w:pPr>
            <w:r>
              <w:rPr>
                <w:rFonts w:ascii="inherit" w:hAnsi="inherit"/>
              </w:rPr>
              <w:t>7 числа после отчетного периода, за год — 20 января</w:t>
            </w:r>
          </w:p>
        </w:tc>
        <w:tc>
          <w:tcPr>
            <w:tcW w:w="0" w:type="auto"/>
            <w:vAlign w:val="bottom"/>
            <w:hideMark/>
          </w:tcPr>
          <w:p w14:paraId="1FA7C059" w14:textId="77777777" w:rsidR="00B625A6" w:rsidRDefault="00B625A6">
            <w:pPr>
              <w:rPr>
                <w:rFonts w:ascii="inherit" w:hAnsi="inherit"/>
              </w:rPr>
            </w:pPr>
            <w:r>
              <w:rPr>
                <w:rFonts w:ascii="inherit" w:hAnsi="inherit"/>
              </w:rPr>
              <w:t>Органы и организации, входящие в единую централизованную систему федерального госсанэпиднадзора</w:t>
            </w:r>
          </w:p>
        </w:tc>
        <w:tc>
          <w:tcPr>
            <w:tcW w:w="0" w:type="auto"/>
            <w:vAlign w:val="bottom"/>
            <w:hideMark/>
          </w:tcPr>
          <w:p w14:paraId="018AE4F0" w14:textId="77777777" w:rsidR="00B625A6" w:rsidRDefault="00B625A6">
            <w:pPr>
              <w:rPr>
                <w:rFonts w:ascii="inherit" w:hAnsi="inherit"/>
              </w:rPr>
            </w:pPr>
            <w:r>
              <w:rPr>
                <w:rFonts w:ascii="inherit" w:hAnsi="inherit"/>
              </w:rPr>
              <w:t>Роспотребнадзор</w:t>
            </w:r>
          </w:p>
        </w:tc>
      </w:tr>
      <w:tr w:rsidR="00B625A6" w14:paraId="79A4E782" w14:textId="77777777" w:rsidTr="00B625A6">
        <w:tc>
          <w:tcPr>
            <w:tcW w:w="0" w:type="auto"/>
            <w:vMerge/>
            <w:vAlign w:val="bottom"/>
            <w:hideMark/>
          </w:tcPr>
          <w:p w14:paraId="0ECD8FD3" w14:textId="77777777" w:rsidR="00B625A6" w:rsidRDefault="00B625A6">
            <w:pPr>
              <w:rPr>
                <w:rFonts w:ascii="inherit" w:hAnsi="inherit"/>
                <w:sz w:val="24"/>
                <w:szCs w:val="24"/>
              </w:rPr>
            </w:pPr>
          </w:p>
        </w:tc>
        <w:tc>
          <w:tcPr>
            <w:tcW w:w="0" w:type="auto"/>
            <w:vMerge/>
            <w:vAlign w:val="bottom"/>
            <w:hideMark/>
          </w:tcPr>
          <w:p w14:paraId="7F135981" w14:textId="77777777" w:rsidR="00B625A6" w:rsidRDefault="00B625A6">
            <w:pPr>
              <w:rPr>
                <w:rFonts w:ascii="inherit" w:hAnsi="inherit"/>
                <w:sz w:val="24"/>
                <w:szCs w:val="24"/>
              </w:rPr>
            </w:pPr>
          </w:p>
        </w:tc>
        <w:tc>
          <w:tcPr>
            <w:tcW w:w="0" w:type="auto"/>
            <w:vMerge/>
            <w:vAlign w:val="bottom"/>
            <w:hideMark/>
          </w:tcPr>
          <w:p w14:paraId="245DB17C" w14:textId="77777777" w:rsidR="00B625A6" w:rsidRDefault="00B625A6">
            <w:pPr>
              <w:rPr>
                <w:rFonts w:ascii="inherit" w:hAnsi="inherit"/>
                <w:sz w:val="24"/>
                <w:szCs w:val="24"/>
              </w:rPr>
            </w:pPr>
          </w:p>
        </w:tc>
        <w:tc>
          <w:tcPr>
            <w:tcW w:w="0" w:type="auto"/>
            <w:vAlign w:val="bottom"/>
            <w:hideMark/>
          </w:tcPr>
          <w:p w14:paraId="396EB332" w14:textId="77777777" w:rsidR="00B625A6" w:rsidRDefault="00B625A6">
            <w:pPr>
              <w:rPr>
                <w:rFonts w:ascii="inherit" w:hAnsi="inherit"/>
              </w:rPr>
            </w:pPr>
            <w:r>
              <w:rPr>
                <w:rFonts w:ascii="inherit" w:hAnsi="inherit"/>
              </w:rPr>
              <w:t>10 числа после отчетного периода, за год — 14 февраля</w:t>
            </w:r>
          </w:p>
        </w:tc>
        <w:tc>
          <w:tcPr>
            <w:tcW w:w="0" w:type="auto"/>
            <w:vAlign w:val="bottom"/>
            <w:hideMark/>
          </w:tcPr>
          <w:p w14:paraId="66DD5423"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53F1ADC9" w14:textId="77777777" w:rsidR="00B625A6" w:rsidRDefault="00B625A6">
            <w:pPr>
              <w:rPr>
                <w:rFonts w:ascii="inherit" w:hAnsi="inherit"/>
              </w:rPr>
            </w:pPr>
            <w:r>
              <w:rPr>
                <w:rFonts w:ascii="inherit" w:hAnsi="inherit"/>
              </w:rPr>
              <w:t>Роспотребнадзор</w:t>
            </w:r>
          </w:p>
        </w:tc>
      </w:tr>
      <w:tr w:rsidR="00B625A6" w14:paraId="4E9A0BE6" w14:textId="77777777" w:rsidTr="00B625A6">
        <w:tc>
          <w:tcPr>
            <w:tcW w:w="0" w:type="auto"/>
            <w:vMerge w:val="restart"/>
            <w:vAlign w:val="bottom"/>
            <w:hideMark/>
          </w:tcPr>
          <w:p w14:paraId="46527138" w14:textId="77777777" w:rsidR="00B625A6" w:rsidRDefault="00B625A6">
            <w:pPr>
              <w:rPr>
                <w:rFonts w:ascii="inherit" w:hAnsi="inherit"/>
              </w:rPr>
            </w:pPr>
            <w:r>
              <w:rPr>
                <w:rFonts w:ascii="inherit" w:hAnsi="inherit"/>
              </w:rPr>
              <w:t>4</w:t>
            </w:r>
          </w:p>
        </w:tc>
        <w:tc>
          <w:tcPr>
            <w:tcW w:w="0" w:type="auto"/>
            <w:vMerge w:val="restart"/>
            <w:vAlign w:val="bottom"/>
            <w:hideMark/>
          </w:tcPr>
          <w:p w14:paraId="63CE4915" w14:textId="77777777" w:rsidR="00B625A6" w:rsidRDefault="00B625A6">
            <w:pPr>
              <w:rPr>
                <w:rFonts w:ascii="inherit" w:hAnsi="inherit"/>
              </w:rPr>
            </w:pPr>
            <w:r>
              <w:rPr>
                <w:rFonts w:ascii="inherit" w:hAnsi="inherit"/>
              </w:rPr>
              <w:t>Сведения о контингентах детей и взрослых, привитых против инфекционных заболеваний</w:t>
            </w:r>
          </w:p>
        </w:tc>
        <w:tc>
          <w:tcPr>
            <w:tcW w:w="0" w:type="auto"/>
            <w:vMerge w:val="restart"/>
            <w:vAlign w:val="bottom"/>
            <w:hideMark/>
          </w:tcPr>
          <w:p w14:paraId="7BD69F5D" w14:textId="77777777" w:rsidR="00B625A6" w:rsidRDefault="00B625A6">
            <w:pPr>
              <w:rPr>
                <w:rFonts w:ascii="inherit" w:hAnsi="inherit"/>
              </w:rPr>
            </w:pPr>
            <w:r>
              <w:rPr>
                <w:rFonts w:ascii="inherit" w:hAnsi="inherit"/>
              </w:rPr>
              <w:t>№ 6/годовая</w:t>
            </w:r>
          </w:p>
        </w:tc>
        <w:tc>
          <w:tcPr>
            <w:tcW w:w="0" w:type="auto"/>
            <w:vAlign w:val="bottom"/>
            <w:hideMark/>
          </w:tcPr>
          <w:p w14:paraId="73ACB2D6" w14:textId="77777777" w:rsidR="00B625A6" w:rsidRDefault="00B625A6">
            <w:pPr>
              <w:rPr>
                <w:rFonts w:ascii="inherit" w:hAnsi="inherit"/>
              </w:rPr>
            </w:pPr>
            <w:r>
              <w:rPr>
                <w:rFonts w:ascii="inherit" w:hAnsi="inherit"/>
              </w:rPr>
              <w:t>15 января</w:t>
            </w:r>
          </w:p>
        </w:tc>
        <w:tc>
          <w:tcPr>
            <w:tcW w:w="0" w:type="auto"/>
            <w:vAlign w:val="bottom"/>
            <w:hideMark/>
          </w:tcPr>
          <w:p w14:paraId="4355A5EA" w14:textId="77777777" w:rsidR="00B625A6" w:rsidRDefault="00B625A6">
            <w:pPr>
              <w:rPr>
                <w:rFonts w:ascii="inherit" w:hAnsi="inherit"/>
              </w:rPr>
            </w:pPr>
            <w:r>
              <w:rPr>
                <w:rFonts w:ascii="inherit" w:hAnsi="inherit"/>
              </w:rPr>
              <w:t>Юридические лица (медицинские организации, организации социального обслуживания, дома ребенка), индивидуальные предприниматели, имеющие лицензию на осуществление медицинской деятельности</w:t>
            </w:r>
          </w:p>
        </w:tc>
        <w:tc>
          <w:tcPr>
            <w:tcW w:w="0" w:type="auto"/>
            <w:vAlign w:val="bottom"/>
            <w:hideMark/>
          </w:tcPr>
          <w:p w14:paraId="47CAEAAF" w14:textId="77777777" w:rsidR="00B625A6" w:rsidRDefault="00B625A6">
            <w:pPr>
              <w:rPr>
                <w:rFonts w:ascii="inherit" w:hAnsi="inherit"/>
              </w:rPr>
            </w:pPr>
            <w:r>
              <w:rPr>
                <w:rFonts w:ascii="inherit" w:hAnsi="inherit"/>
              </w:rPr>
              <w:t>ФБУЗ «Центр гигиены и эпидемиологии» в субъекте РФ — вышестоящей организации (ведомству) по подчиненности</w:t>
            </w:r>
          </w:p>
        </w:tc>
      </w:tr>
      <w:tr w:rsidR="00B625A6" w14:paraId="4B68DBDE" w14:textId="77777777" w:rsidTr="00B625A6">
        <w:tc>
          <w:tcPr>
            <w:tcW w:w="0" w:type="auto"/>
            <w:vMerge/>
            <w:vAlign w:val="bottom"/>
            <w:hideMark/>
          </w:tcPr>
          <w:p w14:paraId="06C7459C" w14:textId="77777777" w:rsidR="00B625A6" w:rsidRDefault="00B625A6">
            <w:pPr>
              <w:rPr>
                <w:rFonts w:ascii="inherit" w:hAnsi="inherit"/>
                <w:sz w:val="24"/>
                <w:szCs w:val="24"/>
              </w:rPr>
            </w:pPr>
          </w:p>
        </w:tc>
        <w:tc>
          <w:tcPr>
            <w:tcW w:w="0" w:type="auto"/>
            <w:vMerge/>
            <w:vAlign w:val="bottom"/>
            <w:hideMark/>
          </w:tcPr>
          <w:p w14:paraId="25C616FD" w14:textId="77777777" w:rsidR="00B625A6" w:rsidRDefault="00B625A6">
            <w:pPr>
              <w:rPr>
                <w:rFonts w:ascii="inherit" w:hAnsi="inherit"/>
                <w:sz w:val="24"/>
                <w:szCs w:val="24"/>
              </w:rPr>
            </w:pPr>
          </w:p>
        </w:tc>
        <w:tc>
          <w:tcPr>
            <w:tcW w:w="0" w:type="auto"/>
            <w:vMerge/>
            <w:vAlign w:val="bottom"/>
            <w:hideMark/>
          </w:tcPr>
          <w:p w14:paraId="3B6CACEB" w14:textId="77777777" w:rsidR="00B625A6" w:rsidRDefault="00B625A6">
            <w:pPr>
              <w:rPr>
                <w:rFonts w:ascii="inherit" w:hAnsi="inherit"/>
                <w:sz w:val="24"/>
                <w:szCs w:val="24"/>
              </w:rPr>
            </w:pPr>
          </w:p>
        </w:tc>
        <w:tc>
          <w:tcPr>
            <w:tcW w:w="0" w:type="auto"/>
            <w:vAlign w:val="bottom"/>
            <w:hideMark/>
          </w:tcPr>
          <w:p w14:paraId="53329860" w14:textId="77777777" w:rsidR="00B625A6" w:rsidRDefault="00B625A6">
            <w:pPr>
              <w:rPr>
                <w:rFonts w:ascii="inherit" w:hAnsi="inherit"/>
              </w:rPr>
            </w:pPr>
            <w:r>
              <w:rPr>
                <w:rFonts w:ascii="inherit" w:hAnsi="inherit"/>
              </w:rPr>
              <w:t>15 января</w:t>
            </w:r>
          </w:p>
        </w:tc>
        <w:tc>
          <w:tcPr>
            <w:tcW w:w="0" w:type="auto"/>
            <w:vAlign w:val="bottom"/>
            <w:hideMark/>
          </w:tcPr>
          <w:p w14:paraId="570C6F05" w14:textId="77777777" w:rsidR="00B625A6" w:rsidRDefault="00B625A6">
            <w:pPr>
              <w:rPr>
                <w:rFonts w:ascii="inherit" w:hAnsi="inherit"/>
              </w:rPr>
            </w:pPr>
            <w:r>
              <w:rPr>
                <w:rFonts w:ascii="inherit" w:hAnsi="inherit"/>
              </w:rPr>
              <w:t>Юридические лица — медицинские организации ОАО «РЖД» дополнительно</w:t>
            </w:r>
          </w:p>
        </w:tc>
        <w:tc>
          <w:tcPr>
            <w:tcW w:w="0" w:type="auto"/>
            <w:vAlign w:val="bottom"/>
            <w:hideMark/>
          </w:tcPr>
          <w:p w14:paraId="130BEBFC" w14:textId="77777777" w:rsidR="00B625A6" w:rsidRDefault="00B625A6">
            <w:pPr>
              <w:rPr>
                <w:rFonts w:ascii="inherit" w:hAnsi="inherit"/>
              </w:rPr>
            </w:pPr>
            <w:r>
              <w:rPr>
                <w:rFonts w:ascii="inherit" w:hAnsi="inherit"/>
              </w:rPr>
              <w:t>ФБУЗ «Центр гигиены и эпидемиологии по железнодорожному транспорту»</w:t>
            </w:r>
          </w:p>
        </w:tc>
      </w:tr>
      <w:tr w:rsidR="00B625A6" w14:paraId="3B5C45E7" w14:textId="77777777" w:rsidTr="00B625A6">
        <w:tc>
          <w:tcPr>
            <w:tcW w:w="0" w:type="auto"/>
            <w:vMerge/>
            <w:vAlign w:val="bottom"/>
            <w:hideMark/>
          </w:tcPr>
          <w:p w14:paraId="10C7ABC4" w14:textId="77777777" w:rsidR="00B625A6" w:rsidRDefault="00B625A6">
            <w:pPr>
              <w:rPr>
                <w:rFonts w:ascii="inherit" w:hAnsi="inherit"/>
                <w:sz w:val="24"/>
                <w:szCs w:val="24"/>
              </w:rPr>
            </w:pPr>
          </w:p>
        </w:tc>
        <w:tc>
          <w:tcPr>
            <w:tcW w:w="0" w:type="auto"/>
            <w:vMerge/>
            <w:vAlign w:val="bottom"/>
            <w:hideMark/>
          </w:tcPr>
          <w:p w14:paraId="5715490E" w14:textId="77777777" w:rsidR="00B625A6" w:rsidRDefault="00B625A6">
            <w:pPr>
              <w:rPr>
                <w:rFonts w:ascii="inherit" w:hAnsi="inherit"/>
                <w:sz w:val="24"/>
                <w:szCs w:val="24"/>
              </w:rPr>
            </w:pPr>
          </w:p>
        </w:tc>
        <w:tc>
          <w:tcPr>
            <w:tcW w:w="0" w:type="auto"/>
            <w:vMerge/>
            <w:vAlign w:val="bottom"/>
            <w:hideMark/>
          </w:tcPr>
          <w:p w14:paraId="66A08988" w14:textId="77777777" w:rsidR="00B625A6" w:rsidRDefault="00B625A6">
            <w:pPr>
              <w:rPr>
                <w:rFonts w:ascii="inherit" w:hAnsi="inherit"/>
                <w:sz w:val="24"/>
                <w:szCs w:val="24"/>
              </w:rPr>
            </w:pPr>
          </w:p>
        </w:tc>
        <w:tc>
          <w:tcPr>
            <w:tcW w:w="0" w:type="auto"/>
            <w:vAlign w:val="bottom"/>
            <w:hideMark/>
          </w:tcPr>
          <w:p w14:paraId="37C91261" w14:textId="77777777" w:rsidR="00B625A6" w:rsidRDefault="00B625A6">
            <w:pPr>
              <w:rPr>
                <w:rFonts w:ascii="inherit" w:hAnsi="inherit"/>
              </w:rPr>
            </w:pPr>
            <w:r>
              <w:rPr>
                <w:rFonts w:ascii="inherit" w:hAnsi="inherit"/>
              </w:rPr>
              <w:t>20 января</w:t>
            </w:r>
          </w:p>
        </w:tc>
        <w:tc>
          <w:tcPr>
            <w:tcW w:w="0" w:type="auto"/>
            <w:vAlign w:val="bottom"/>
            <w:hideMark/>
          </w:tcPr>
          <w:p w14:paraId="37D2E343" w14:textId="77777777" w:rsidR="00B625A6" w:rsidRDefault="00B625A6">
            <w:pPr>
              <w:rPr>
                <w:rFonts w:ascii="inherit" w:hAnsi="inherit"/>
              </w:rPr>
            </w:pPr>
            <w:r>
              <w:rPr>
                <w:rFonts w:ascii="inherit" w:hAnsi="inherit"/>
              </w:rPr>
              <w:t>ФБУЗ «Центр гигиены и эпидемиологии» в субъекте РФ, ФБУЗ «Центр гигиены и эпидемиологии по железнодорожному транспорту»</w:t>
            </w:r>
          </w:p>
        </w:tc>
        <w:tc>
          <w:tcPr>
            <w:tcW w:w="0" w:type="auto"/>
            <w:vAlign w:val="bottom"/>
            <w:hideMark/>
          </w:tcPr>
          <w:p w14:paraId="30655AE1" w14:textId="77777777" w:rsidR="00B625A6" w:rsidRDefault="00B625A6">
            <w:pPr>
              <w:rPr>
                <w:rFonts w:ascii="inherit" w:hAnsi="inherit"/>
              </w:rPr>
            </w:pPr>
            <w:r>
              <w:rPr>
                <w:rFonts w:ascii="inherit" w:hAnsi="inherit"/>
              </w:rPr>
              <w:t>Управление Роспотребнадзора по субъекту РФ, Управлению Роспотребнадзора по железнодорожному транспорту</w:t>
            </w:r>
          </w:p>
        </w:tc>
      </w:tr>
      <w:tr w:rsidR="00B625A6" w14:paraId="4642552A" w14:textId="77777777" w:rsidTr="00B625A6">
        <w:tc>
          <w:tcPr>
            <w:tcW w:w="0" w:type="auto"/>
            <w:vMerge/>
            <w:vAlign w:val="bottom"/>
            <w:hideMark/>
          </w:tcPr>
          <w:p w14:paraId="5DF2726D" w14:textId="77777777" w:rsidR="00B625A6" w:rsidRDefault="00B625A6">
            <w:pPr>
              <w:rPr>
                <w:rFonts w:ascii="inherit" w:hAnsi="inherit"/>
                <w:sz w:val="24"/>
                <w:szCs w:val="24"/>
              </w:rPr>
            </w:pPr>
          </w:p>
        </w:tc>
        <w:tc>
          <w:tcPr>
            <w:tcW w:w="0" w:type="auto"/>
            <w:vMerge/>
            <w:vAlign w:val="bottom"/>
            <w:hideMark/>
          </w:tcPr>
          <w:p w14:paraId="391CB2B0" w14:textId="77777777" w:rsidR="00B625A6" w:rsidRDefault="00B625A6">
            <w:pPr>
              <w:rPr>
                <w:rFonts w:ascii="inherit" w:hAnsi="inherit"/>
                <w:sz w:val="24"/>
                <w:szCs w:val="24"/>
              </w:rPr>
            </w:pPr>
          </w:p>
        </w:tc>
        <w:tc>
          <w:tcPr>
            <w:tcW w:w="0" w:type="auto"/>
            <w:vMerge/>
            <w:vAlign w:val="bottom"/>
            <w:hideMark/>
          </w:tcPr>
          <w:p w14:paraId="1CFFE3C7" w14:textId="77777777" w:rsidR="00B625A6" w:rsidRDefault="00B625A6">
            <w:pPr>
              <w:rPr>
                <w:rFonts w:ascii="inherit" w:hAnsi="inherit"/>
                <w:sz w:val="24"/>
                <w:szCs w:val="24"/>
              </w:rPr>
            </w:pPr>
          </w:p>
        </w:tc>
        <w:tc>
          <w:tcPr>
            <w:tcW w:w="0" w:type="auto"/>
            <w:vAlign w:val="bottom"/>
            <w:hideMark/>
          </w:tcPr>
          <w:p w14:paraId="1FD21AF8" w14:textId="77777777" w:rsidR="00B625A6" w:rsidRDefault="00B625A6">
            <w:pPr>
              <w:rPr>
                <w:rFonts w:ascii="inherit" w:hAnsi="inherit"/>
              </w:rPr>
            </w:pPr>
            <w:r>
              <w:rPr>
                <w:rFonts w:ascii="inherit" w:hAnsi="inherit"/>
              </w:rPr>
              <w:t>25 января</w:t>
            </w:r>
          </w:p>
        </w:tc>
        <w:tc>
          <w:tcPr>
            <w:tcW w:w="0" w:type="auto"/>
            <w:vAlign w:val="bottom"/>
            <w:hideMark/>
          </w:tcPr>
          <w:p w14:paraId="5A614F1E" w14:textId="77777777" w:rsidR="00B625A6" w:rsidRDefault="00B625A6">
            <w:pPr>
              <w:rPr>
                <w:rFonts w:ascii="inherit" w:hAnsi="inherit"/>
              </w:rPr>
            </w:pPr>
            <w:r>
              <w:rPr>
                <w:rFonts w:ascii="inherit" w:hAnsi="inherit"/>
              </w:rPr>
              <w:t>Управление Роспотребнадзора по субъекту РФ</w:t>
            </w:r>
          </w:p>
        </w:tc>
        <w:tc>
          <w:tcPr>
            <w:tcW w:w="0" w:type="auto"/>
            <w:vAlign w:val="bottom"/>
            <w:hideMark/>
          </w:tcPr>
          <w:p w14:paraId="6225267C"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xml:space="preserve">» Роспотребнадзора, орган исполнительной власти субъекта РФ, осуществляющий </w:t>
            </w:r>
            <w:r>
              <w:rPr>
                <w:rFonts w:ascii="inherit" w:hAnsi="inherit"/>
              </w:rPr>
              <w:lastRenderedPageBreak/>
              <w:t>полномочия в сфере охраны здоровья</w:t>
            </w:r>
          </w:p>
        </w:tc>
      </w:tr>
      <w:tr w:rsidR="00B625A6" w14:paraId="6120EB7B" w14:textId="77777777" w:rsidTr="00B625A6">
        <w:tc>
          <w:tcPr>
            <w:tcW w:w="0" w:type="auto"/>
            <w:vMerge/>
            <w:vAlign w:val="bottom"/>
            <w:hideMark/>
          </w:tcPr>
          <w:p w14:paraId="79C9F83B" w14:textId="77777777" w:rsidR="00B625A6" w:rsidRDefault="00B625A6">
            <w:pPr>
              <w:rPr>
                <w:rFonts w:ascii="inherit" w:hAnsi="inherit"/>
                <w:sz w:val="24"/>
                <w:szCs w:val="24"/>
              </w:rPr>
            </w:pPr>
          </w:p>
        </w:tc>
        <w:tc>
          <w:tcPr>
            <w:tcW w:w="0" w:type="auto"/>
            <w:vMerge/>
            <w:vAlign w:val="bottom"/>
            <w:hideMark/>
          </w:tcPr>
          <w:p w14:paraId="5444F6AE" w14:textId="77777777" w:rsidR="00B625A6" w:rsidRDefault="00B625A6">
            <w:pPr>
              <w:rPr>
                <w:rFonts w:ascii="inherit" w:hAnsi="inherit"/>
                <w:sz w:val="24"/>
                <w:szCs w:val="24"/>
              </w:rPr>
            </w:pPr>
          </w:p>
        </w:tc>
        <w:tc>
          <w:tcPr>
            <w:tcW w:w="0" w:type="auto"/>
            <w:vMerge/>
            <w:vAlign w:val="bottom"/>
            <w:hideMark/>
          </w:tcPr>
          <w:p w14:paraId="74B845CD" w14:textId="77777777" w:rsidR="00B625A6" w:rsidRDefault="00B625A6">
            <w:pPr>
              <w:rPr>
                <w:rFonts w:ascii="inherit" w:hAnsi="inherit"/>
                <w:sz w:val="24"/>
                <w:szCs w:val="24"/>
              </w:rPr>
            </w:pPr>
          </w:p>
        </w:tc>
        <w:tc>
          <w:tcPr>
            <w:tcW w:w="0" w:type="auto"/>
            <w:vAlign w:val="bottom"/>
            <w:hideMark/>
          </w:tcPr>
          <w:p w14:paraId="5C5ACC72" w14:textId="77777777" w:rsidR="00B625A6" w:rsidRDefault="00B625A6">
            <w:pPr>
              <w:rPr>
                <w:rFonts w:ascii="inherit" w:hAnsi="inherit"/>
              </w:rPr>
            </w:pPr>
            <w:r>
              <w:rPr>
                <w:rFonts w:ascii="inherit" w:hAnsi="inherit"/>
              </w:rPr>
              <w:t>25 января</w:t>
            </w:r>
          </w:p>
        </w:tc>
        <w:tc>
          <w:tcPr>
            <w:tcW w:w="0" w:type="auto"/>
            <w:vAlign w:val="bottom"/>
            <w:hideMark/>
          </w:tcPr>
          <w:p w14:paraId="22621EBD" w14:textId="77777777" w:rsidR="00B625A6" w:rsidRDefault="00B625A6">
            <w:pPr>
              <w:rPr>
                <w:rFonts w:ascii="inherit" w:hAnsi="inherit"/>
              </w:rPr>
            </w:pPr>
            <w:r>
              <w:rPr>
                <w:rFonts w:ascii="inherit" w:hAnsi="inherit"/>
              </w:rPr>
              <w:t>Управление Роспотребнадзора по железнодорожному транспорту</w:t>
            </w:r>
          </w:p>
        </w:tc>
        <w:tc>
          <w:tcPr>
            <w:tcW w:w="0" w:type="auto"/>
            <w:vAlign w:val="bottom"/>
            <w:hideMark/>
          </w:tcPr>
          <w:p w14:paraId="2941ECA9"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r>
      <w:tr w:rsidR="00B625A6" w14:paraId="6788604A" w14:textId="77777777" w:rsidTr="00B625A6">
        <w:tc>
          <w:tcPr>
            <w:tcW w:w="0" w:type="auto"/>
            <w:vMerge/>
            <w:vAlign w:val="bottom"/>
            <w:hideMark/>
          </w:tcPr>
          <w:p w14:paraId="46F6B097" w14:textId="77777777" w:rsidR="00B625A6" w:rsidRDefault="00B625A6">
            <w:pPr>
              <w:rPr>
                <w:rFonts w:ascii="inherit" w:hAnsi="inherit"/>
                <w:sz w:val="24"/>
                <w:szCs w:val="24"/>
              </w:rPr>
            </w:pPr>
          </w:p>
        </w:tc>
        <w:tc>
          <w:tcPr>
            <w:tcW w:w="0" w:type="auto"/>
            <w:vMerge/>
            <w:vAlign w:val="bottom"/>
            <w:hideMark/>
          </w:tcPr>
          <w:p w14:paraId="00E161B5" w14:textId="77777777" w:rsidR="00B625A6" w:rsidRDefault="00B625A6">
            <w:pPr>
              <w:rPr>
                <w:rFonts w:ascii="inherit" w:hAnsi="inherit"/>
                <w:sz w:val="24"/>
                <w:szCs w:val="24"/>
              </w:rPr>
            </w:pPr>
          </w:p>
        </w:tc>
        <w:tc>
          <w:tcPr>
            <w:tcW w:w="0" w:type="auto"/>
            <w:vMerge/>
            <w:vAlign w:val="bottom"/>
            <w:hideMark/>
          </w:tcPr>
          <w:p w14:paraId="616E0FDA" w14:textId="77777777" w:rsidR="00B625A6" w:rsidRDefault="00B625A6">
            <w:pPr>
              <w:rPr>
                <w:rFonts w:ascii="inherit" w:hAnsi="inherit"/>
                <w:sz w:val="24"/>
                <w:szCs w:val="24"/>
              </w:rPr>
            </w:pPr>
          </w:p>
        </w:tc>
        <w:tc>
          <w:tcPr>
            <w:tcW w:w="0" w:type="auto"/>
            <w:vAlign w:val="bottom"/>
            <w:hideMark/>
          </w:tcPr>
          <w:p w14:paraId="566319C1" w14:textId="77777777" w:rsidR="00B625A6" w:rsidRDefault="00B625A6">
            <w:pPr>
              <w:rPr>
                <w:rFonts w:ascii="inherit" w:hAnsi="inherit"/>
              </w:rPr>
            </w:pPr>
            <w:r>
              <w:rPr>
                <w:rFonts w:ascii="inherit" w:hAnsi="inherit"/>
              </w:rPr>
              <w:t>20 марта</w:t>
            </w:r>
          </w:p>
        </w:tc>
        <w:tc>
          <w:tcPr>
            <w:tcW w:w="0" w:type="auto"/>
            <w:vAlign w:val="bottom"/>
            <w:hideMark/>
          </w:tcPr>
          <w:p w14:paraId="32DFD436"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4FDCDFF3" w14:textId="77777777" w:rsidR="00B625A6" w:rsidRDefault="00B625A6">
            <w:pPr>
              <w:rPr>
                <w:rFonts w:ascii="inherit" w:hAnsi="inherit"/>
              </w:rPr>
            </w:pPr>
            <w:r>
              <w:rPr>
                <w:rFonts w:ascii="inherit" w:hAnsi="inherit"/>
              </w:rPr>
              <w:t>Роспотребнадзор</w:t>
            </w:r>
          </w:p>
        </w:tc>
      </w:tr>
      <w:tr w:rsidR="00B625A6" w14:paraId="4E46F245" w14:textId="77777777" w:rsidTr="00B625A6">
        <w:tc>
          <w:tcPr>
            <w:tcW w:w="0" w:type="auto"/>
            <w:vMerge w:val="restart"/>
            <w:vAlign w:val="bottom"/>
            <w:hideMark/>
          </w:tcPr>
          <w:p w14:paraId="75E2F01D" w14:textId="77777777" w:rsidR="00B625A6" w:rsidRDefault="00B625A6">
            <w:pPr>
              <w:rPr>
                <w:rFonts w:ascii="inherit" w:hAnsi="inherit"/>
              </w:rPr>
            </w:pPr>
            <w:r>
              <w:rPr>
                <w:rFonts w:ascii="inherit" w:hAnsi="inherit"/>
              </w:rPr>
              <w:t>5</w:t>
            </w:r>
          </w:p>
        </w:tc>
        <w:tc>
          <w:tcPr>
            <w:tcW w:w="0" w:type="auto"/>
            <w:vMerge w:val="restart"/>
            <w:vAlign w:val="bottom"/>
            <w:hideMark/>
          </w:tcPr>
          <w:p w14:paraId="1E2284B2" w14:textId="77777777" w:rsidR="00B625A6" w:rsidRDefault="00B625A6">
            <w:pPr>
              <w:rPr>
                <w:rFonts w:ascii="inherit" w:hAnsi="inherit"/>
              </w:rPr>
            </w:pPr>
            <w:r>
              <w:rPr>
                <w:rFonts w:ascii="inherit" w:hAnsi="inherit"/>
              </w:rPr>
              <w:t>Сведения о дезинфекционной деятельности</w:t>
            </w:r>
          </w:p>
        </w:tc>
        <w:tc>
          <w:tcPr>
            <w:tcW w:w="0" w:type="auto"/>
            <w:vMerge w:val="restart"/>
            <w:vAlign w:val="bottom"/>
            <w:hideMark/>
          </w:tcPr>
          <w:p w14:paraId="2D495364" w14:textId="77777777" w:rsidR="00B625A6" w:rsidRDefault="00B625A6">
            <w:pPr>
              <w:rPr>
                <w:rFonts w:ascii="inherit" w:hAnsi="inherit"/>
              </w:rPr>
            </w:pPr>
            <w:r>
              <w:rPr>
                <w:rFonts w:ascii="inherit" w:hAnsi="inherit"/>
              </w:rPr>
              <w:t>Форма № 27/ годовая</w:t>
            </w:r>
          </w:p>
        </w:tc>
        <w:tc>
          <w:tcPr>
            <w:tcW w:w="0" w:type="auto"/>
            <w:vAlign w:val="bottom"/>
            <w:hideMark/>
          </w:tcPr>
          <w:p w14:paraId="7110FC0A" w14:textId="77777777" w:rsidR="00B625A6" w:rsidRDefault="00B625A6">
            <w:pPr>
              <w:rPr>
                <w:rFonts w:ascii="inherit" w:hAnsi="inherit"/>
              </w:rPr>
            </w:pPr>
            <w:r>
              <w:rPr>
                <w:rFonts w:ascii="inherit" w:hAnsi="inherit"/>
              </w:rPr>
              <w:t>20 января после отчетного периода</w:t>
            </w:r>
          </w:p>
        </w:tc>
        <w:tc>
          <w:tcPr>
            <w:tcW w:w="0" w:type="auto"/>
            <w:vAlign w:val="bottom"/>
            <w:hideMark/>
          </w:tcPr>
          <w:p w14:paraId="33A20E3C" w14:textId="77777777" w:rsidR="00B625A6" w:rsidRDefault="00B625A6">
            <w:pPr>
              <w:rPr>
                <w:rFonts w:ascii="inherit" w:hAnsi="inherit"/>
              </w:rPr>
            </w:pPr>
            <w:r>
              <w:rPr>
                <w:rFonts w:ascii="inherit" w:hAnsi="inherit"/>
              </w:rPr>
              <w:t>Юридические лица, индивидуальные предприниматели, осуществляющие деятельность по проведению дезинфекционных, дезинсекционных и дератизационных работ, организации дезинфекционного профиля субъектов РФ</w:t>
            </w:r>
          </w:p>
        </w:tc>
        <w:tc>
          <w:tcPr>
            <w:tcW w:w="0" w:type="auto"/>
            <w:vAlign w:val="bottom"/>
            <w:hideMark/>
          </w:tcPr>
          <w:p w14:paraId="6B08DE59"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r>
      <w:tr w:rsidR="00B625A6" w14:paraId="2DF7217D" w14:textId="77777777" w:rsidTr="00B625A6">
        <w:tc>
          <w:tcPr>
            <w:tcW w:w="0" w:type="auto"/>
            <w:vMerge/>
            <w:vAlign w:val="bottom"/>
            <w:hideMark/>
          </w:tcPr>
          <w:p w14:paraId="12C91750" w14:textId="77777777" w:rsidR="00B625A6" w:rsidRDefault="00B625A6">
            <w:pPr>
              <w:rPr>
                <w:rFonts w:ascii="inherit" w:hAnsi="inherit"/>
                <w:sz w:val="24"/>
                <w:szCs w:val="24"/>
              </w:rPr>
            </w:pPr>
          </w:p>
        </w:tc>
        <w:tc>
          <w:tcPr>
            <w:tcW w:w="0" w:type="auto"/>
            <w:vMerge/>
            <w:vAlign w:val="bottom"/>
            <w:hideMark/>
          </w:tcPr>
          <w:p w14:paraId="47900E29" w14:textId="77777777" w:rsidR="00B625A6" w:rsidRDefault="00B625A6">
            <w:pPr>
              <w:rPr>
                <w:rFonts w:ascii="inherit" w:hAnsi="inherit"/>
                <w:sz w:val="24"/>
                <w:szCs w:val="24"/>
              </w:rPr>
            </w:pPr>
          </w:p>
        </w:tc>
        <w:tc>
          <w:tcPr>
            <w:tcW w:w="0" w:type="auto"/>
            <w:vMerge/>
            <w:vAlign w:val="bottom"/>
            <w:hideMark/>
          </w:tcPr>
          <w:p w14:paraId="7C7C1A46" w14:textId="77777777" w:rsidR="00B625A6" w:rsidRDefault="00B625A6">
            <w:pPr>
              <w:rPr>
                <w:rFonts w:ascii="inherit" w:hAnsi="inherit"/>
                <w:sz w:val="24"/>
                <w:szCs w:val="24"/>
              </w:rPr>
            </w:pPr>
          </w:p>
        </w:tc>
        <w:tc>
          <w:tcPr>
            <w:tcW w:w="0" w:type="auto"/>
            <w:vAlign w:val="bottom"/>
            <w:hideMark/>
          </w:tcPr>
          <w:p w14:paraId="4008F866" w14:textId="77777777" w:rsidR="00B625A6" w:rsidRDefault="00B625A6">
            <w:pPr>
              <w:rPr>
                <w:rFonts w:ascii="inherit" w:hAnsi="inherit"/>
              </w:rPr>
            </w:pPr>
            <w:r>
              <w:rPr>
                <w:rFonts w:ascii="inherit" w:hAnsi="inherit"/>
              </w:rPr>
              <w:t>25 января после отчетного периода</w:t>
            </w:r>
          </w:p>
        </w:tc>
        <w:tc>
          <w:tcPr>
            <w:tcW w:w="0" w:type="auto"/>
            <w:vAlign w:val="bottom"/>
            <w:hideMark/>
          </w:tcPr>
          <w:p w14:paraId="332E3C65" w14:textId="77777777" w:rsidR="00B625A6" w:rsidRDefault="00B625A6">
            <w:pPr>
              <w:rPr>
                <w:rFonts w:ascii="inherit" w:hAnsi="inherit"/>
              </w:rPr>
            </w:pPr>
            <w:r>
              <w:rPr>
                <w:rFonts w:ascii="inherit" w:hAnsi="inherit"/>
              </w:rPr>
              <w:t>Управление Роспотребнадзора по субъекту РФ, Управление Роспотребнадзора по железнодорожному транспорту</w:t>
            </w:r>
          </w:p>
        </w:tc>
        <w:tc>
          <w:tcPr>
            <w:tcW w:w="0" w:type="auto"/>
            <w:vAlign w:val="bottom"/>
            <w:hideMark/>
          </w:tcPr>
          <w:p w14:paraId="0FCFB248"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r>
      <w:tr w:rsidR="00B625A6" w14:paraId="230FBF3E" w14:textId="77777777" w:rsidTr="00B625A6">
        <w:tc>
          <w:tcPr>
            <w:tcW w:w="0" w:type="auto"/>
            <w:vMerge/>
            <w:vAlign w:val="bottom"/>
            <w:hideMark/>
          </w:tcPr>
          <w:p w14:paraId="7CCC8E20" w14:textId="77777777" w:rsidR="00B625A6" w:rsidRDefault="00B625A6">
            <w:pPr>
              <w:rPr>
                <w:rFonts w:ascii="inherit" w:hAnsi="inherit"/>
                <w:sz w:val="24"/>
                <w:szCs w:val="24"/>
              </w:rPr>
            </w:pPr>
          </w:p>
        </w:tc>
        <w:tc>
          <w:tcPr>
            <w:tcW w:w="0" w:type="auto"/>
            <w:vMerge/>
            <w:vAlign w:val="bottom"/>
            <w:hideMark/>
          </w:tcPr>
          <w:p w14:paraId="4E755A09" w14:textId="77777777" w:rsidR="00B625A6" w:rsidRDefault="00B625A6">
            <w:pPr>
              <w:rPr>
                <w:rFonts w:ascii="inherit" w:hAnsi="inherit"/>
                <w:sz w:val="24"/>
                <w:szCs w:val="24"/>
              </w:rPr>
            </w:pPr>
          </w:p>
        </w:tc>
        <w:tc>
          <w:tcPr>
            <w:tcW w:w="0" w:type="auto"/>
            <w:vMerge/>
            <w:vAlign w:val="bottom"/>
            <w:hideMark/>
          </w:tcPr>
          <w:p w14:paraId="070BE137" w14:textId="77777777" w:rsidR="00B625A6" w:rsidRDefault="00B625A6">
            <w:pPr>
              <w:rPr>
                <w:rFonts w:ascii="inherit" w:hAnsi="inherit"/>
                <w:sz w:val="24"/>
                <w:szCs w:val="24"/>
              </w:rPr>
            </w:pPr>
          </w:p>
        </w:tc>
        <w:tc>
          <w:tcPr>
            <w:tcW w:w="0" w:type="auto"/>
            <w:vAlign w:val="bottom"/>
            <w:hideMark/>
          </w:tcPr>
          <w:p w14:paraId="6DCBBB91" w14:textId="77777777" w:rsidR="00B625A6" w:rsidRDefault="00B625A6">
            <w:pPr>
              <w:rPr>
                <w:rFonts w:ascii="inherit" w:hAnsi="inherit"/>
              </w:rPr>
            </w:pPr>
            <w:r>
              <w:rPr>
                <w:rFonts w:ascii="inherit" w:hAnsi="inherit"/>
              </w:rPr>
              <w:t>25 января после отчетного периода</w:t>
            </w:r>
          </w:p>
        </w:tc>
        <w:tc>
          <w:tcPr>
            <w:tcW w:w="0" w:type="auto"/>
            <w:vAlign w:val="bottom"/>
            <w:hideMark/>
          </w:tcPr>
          <w:p w14:paraId="3BE7998B" w14:textId="77777777" w:rsidR="00B625A6" w:rsidRDefault="00B625A6">
            <w:pPr>
              <w:rPr>
                <w:rFonts w:ascii="inherit" w:hAnsi="inherit"/>
              </w:rPr>
            </w:pPr>
            <w:r>
              <w:rPr>
                <w:rFonts w:ascii="inherit" w:hAnsi="inherit"/>
              </w:rPr>
              <w:t>Органы и организации, входящие в единую централизованную систему федерального госсанэпиднадзора</w:t>
            </w:r>
          </w:p>
        </w:tc>
        <w:tc>
          <w:tcPr>
            <w:tcW w:w="0" w:type="auto"/>
            <w:vAlign w:val="bottom"/>
            <w:hideMark/>
          </w:tcPr>
          <w:p w14:paraId="3EFA4AAE" w14:textId="77777777" w:rsidR="00B625A6" w:rsidRDefault="00B625A6">
            <w:pPr>
              <w:rPr>
                <w:rFonts w:ascii="inherit" w:hAnsi="inherit"/>
              </w:rPr>
            </w:pPr>
            <w:r>
              <w:rPr>
                <w:rFonts w:ascii="inherit" w:hAnsi="inherit"/>
              </w:rPr>
              <w:t>Роспотребнадзор</w:t>
            </w:r>
          </w:p>
        </w:tc>
      </w:tr>
      <w:tr w:rsidR="00B625A6" w14:paraId="58B5A5B2" w14:textId="77777777" w:rsidTr="00B625A6">
        <w:tc>
          <w:tcPr>
            <w:tcW w:w="0" w:type="auto"/>
            <w:vMerge/>
            <w:vAlign w:val="bottom"/>
            <w:hideMark/>
          </w:tcPr>
          <w:p w14:paraId="2E2872AF" w14:textId="77777777" w:rsidR="00B625A6" w:rsidRDefault="00B625A6">
            <w:pPr>
              <w:rPr>
                <w:rFonts w:ascii="inherit" w:hAnsi="inherit"/>
                <w:sz w:val="24"/>
                <w:szCs w:val="24"/>
              </w:rPr>
            </w:pPr>
          </w:p>
        </w:tc>
        <w:tc>
          <w:tcPr>
            <w:tcW w:w="0" w:type="auto"/>
            <w:vMerge/>
            <w:vAlign w:val="bottom"/>
            <w:hideMark/>
          </w:tcPr>
          <w:p w14:paraId="60C47026" w14:textId="77777777" w:rsidR="00B625A6" w:rsidRDefault="00B625A6">
            <w:pPr>
              <w:rPr>
                <w:rFonts w:ascii="inherit" w:hAnsi="inherit"/>
                <w:sz w:val="24"/>
                <w:szCs w:val="24"/>
              </w:rPr>
            </w:pPr>
          </w:p>
        </w:tc>
        <w:tc>
          <w:tcPr>
            <w:tcW w:w="0" w:type="auto"/>
            <w:vMerge/>
            <w:vAlign w:val="bottom"/>
            <w:hideMark/>
          </w:tcPr>
          <w:p w14:paraId="6B0F5411" w14:textId="77777777" w:rsidR="00B625A6" w:rsidRDefault="00B625A6">
            <w:pPr>
              <w:rPr>
                <w:rFonts w:ascii="inherit" w:hAnsi="inherit"/>
                <w:sz w:val="24"/>
                <w:szCs w:val="24"/>
              </w:rPr>
            </w:pPr>
          </w:p>
        </w:tc>
        <w:tc>
          <w:tcPr>
            <w:tcW w:w="0" w:type="auto"/>
            <w:vAlign w:val="bottom"/>
            <w:hideMark/>
          </w:tcPr>
          <w:p w14:paraId="46191074" w14:textId="77777777" w:rsidR="00B625A6" w:rsidRDefault="00B625A6">
            <w:pPr>
              <w:rPr>
                <w:rFonts w:ascii="inherit" w:hAnsi="inherit"/>
              </w:rPr>
            </w:pPr>
            <w:r>
              <w:rPr>
                <w:rFonts w:ascii="inherit" w:hAnsi="inherit"/>
              </w:rPr>
              <w:t>15 марта после отчетного периода</w:t>
            </w:r>
          </w:p>
        </w:tc>
        <w:tc>
          <w:tcPr>
            <w:tcW w:w="0" w:type="auto"/>
            <w:vAlign w:val="bottom"/>
            <w:hideMark/>
          </w:tcPr>
          <w:p w14:paraId="4A990AC8"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6C3F6FEC" w14:textId="77777777" w:rsidR="00B625A6" w:rsidRDefault="00B625A6">
            <w:pPr>
              <w:rPr>
                <w:rFonts w:ascii="inherit" w:hAnsi="inherit"/>
              </w:rPr>
            </w:pPr>
            <w:r>
              <w:rPr>
                <w:rFonts w:ascii="inherit" w:hAnsi="inherit"/>
              </w:rPr>
              <w:t>Роспотребнадзор</w:t>
            </w:r>
          </w:p>
        </w:tc>
      </w:tr>
    </w:tbl>
    <w:p w14:paraId="4BA28C55" w14:textId="77777777" w:rsidR="00B625A6" w:rsidRDefault="00B625A6" w:rsidP="00B625A6">
      <w:pPr>
        <w:shd w:val="clear" w:color="auto" w:fill="FFFFFF"/>
        <w:textAlignment w:val="baseline"/>
        <w:rPr>
          <w:rFonts w:ascii="Arial" w:hAnsi="Arial" w:cs="Arial"/>
          <w:color w:val="333333"/>
        </w:rPr>
      </w:pPr>
      <w:hyperlink r:id="rId168" w:history="1">
        <w:r>
          <w:rPr>
            <w:rStyle w:val="a3"/>
            <w:rFonts w:ascii="inherit" w:hAnsi="inherit" w:cs="Arial"/>
            <w:sz w:val="2"/>
            <w:szCs w:val="2"/>
            <w:bdr w:val="none" w:sz="0" w:space="0" w:color="auto" w:frame="1"/>
          </w:rPr>
          <w:t>Поставить закладку</w:t>
        </w:r>
      </w:hyperlink>
    </w:p>
    <w:p w14:paraId="35EE7D95"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В </w:t>
      </w:r>
    </w:p>
    <w:p w14:paraId="1F579EA4"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В форму федерального статистического наблюдения № 1 «Сведения об инфекционных и паразитарных заболеваниях» включают сведения обо всех больных, зарегистрированных (выявленных) медицинскими организациями, независимо от форм собственности и ведомственной принадлежности, индивидуальными предпринимателями, оказывающими медицинскую помощь детям и взрослым, домах ребенка, расположенных на территории деятельности территориального органа Роспотребнадзора, осуществляющего федеральный </w:t>
      </w:r>
      <w:r>
        <w:rPr>
          <w:rFonts w:ascii="inherit" w:hAnsi="inherit" w:cs="Arial"/>
          <w:color w:val="333333"/>
        </w:rPr>
        <w:lastRenderedPageBreak/>
        <w:t>государственный санитарно-эпидемиологический надзор, независимо от места жительства больного в порядке и сроки, указанные на титульном листе формы. В форме использована международная статистическая классификация болезней и проблем, связанных со здоровьем, (МКБ-10). Форму составляют на основании данных первичных учетных документов (журнал учета инфекционных заболеваний (форма № 060/у) и иных первичных учетных документов, утвержденных в установленном порядке.</w:t>
      </w:r>
    </w:p>
    <w:p w14:paraId="7F6DC627"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Форма федерального статистического наблюдения № 2 «Сведения об инфекционных и паразитарных заболеваниях» содержит сведения обо всех больных, зарегистрированных (выявленных) медицинскими организациями независимо от форм собственности и ведомственной принадлежности, индивидуальными предпринимателями, оказывающими медицинскую помощь детям и взрослым, домах ребенка, расположенных на территории деятельности территориального органа Роспотребнадзора, осуществляющего федеральный государственный санитарно-эпидемиологический надзор, органов, осуществляющих федеральный государственный санитарно-эпидемиологический надзор в организациях и учреждениях Минобороны, Министерства внутренних дел, Федеральной службы безопасности, Федеральной службы охраны, Федеральной службы исполнения наказаний, Главного управления специальных программ Президента Российской Федерации и Управления делами Президента Российской Федерации соответственно в Вооруженных Силах Российской Федерации,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ФМБА независимо от места жительства больного.</w:t>
      </w:r>
    </w:p>
    <w:p w14:paraId="3157B86F"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Структурные подразделения Минобороны, Министерства внутренних дел, Федеральной службы безопасности, Федеральной службы охраны, Федеральной службы исполнения наказаний, Главного управления специальных программ Президента РФ и Управления делами Президента РФ соответственно в Вооруженных Силах РФ, других войсках, воинских формированиях и органах, на объектах обороны и оборонного производства, безопасности, внутренних дел и иного специального назначения, ФМБА предоставляют сводный отчет по форме в Роспотребнадзор в сроки, в порядке, указанном на титульном листе формы.</w:t>
      </w:r>
    </w:p>
    <w:p w14:paraId="0D4B5451"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Таким образом, отличием информации, вносимой в форму № 1 и форму № 2, считают то, что в форме № 2 содержатся не только сведения об инфекционных и паразитарных заболеваниях, зарегистрированных на территории деятельности территориального органа Роспотребнадзора, но и зарегистрированных в сфере ответственности органов и организаций, входящих в единую систему федерального государственного санитарно-эпидемиологического надзора (ведомственные службы).</w:t>
      </w:r>
    </w:p>
    <w:p w14:paraId="1DEE60AC"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Данные в форме № 5 «Сведения о профилактических прививках» приводят в тех единицах, которые указаны над таблицами формы (человек). Данные вносят о последней полученной человеком прививке [сведения только о законченной вакцинации, например, если вакцинация предусматривает проведение четырех прививок, то в отчет включают сведения только о четырехкратно привитых лицах, сведения обо всех ревакцинациях, сведения о прививках, проведенных вакцинами (анатоксинами) отечественного или зарубежного производства, зарегистрированными и разрешенными к применению в установленном порядке; сведения о прививках, проведенных в рамках национального календаря профилактических прививок, календаря профилактических прививок по эпидемическим показаниям и дополнительной иммунизации] на момент составления отчета.</w:t>
      </w:r>
    </w:p>
    <w:p w14:paraId="5CFF77A1"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Информацию в форму № 6 «Сведения о контингентах детей и взрослых, привитых против инфекционных заболеваний» вносят в тех единицах, которые указаны над таблицами формы (человек). Форма характеризует контингенты привитых взрослых и детей </w:t>
      </w:r>
      <w:r>
        <w:rPr>
          <w:rFonts w:ascii="inherit" w:hAnsi="inherit" w:cs="Arial"/>
          <w:color w:val="333333"/>
        </w:rPr>
        <w:lastRenderedPageBreak/>
        <w:t xml:space="preserve">по возрастам. Данные вносят о последней полученной человеком прививке (соответствующей вакцинации или ревакцинации) на момент составления отчета. Каждая заполняемая </w:t>
      </w:r>
      <w:proofErr w:type="spellStart"/>
      <w:r>
        <w:rPr>
          <w:rFonts w:ascii="inherit" w:hAnsi="inherit" w:cs="Arial"/>
          <w:color w:val="333333"/>
        </w:rPr>
        <w:t>графоклетка</w:t>
      </w:r>
      <w:proofErr w:type="spellEnd"/>
      <w:r>
        <w:rPr>
          <w:rFonts w:ascii="inherit" w:hAnsi="inherit" w:cs="Arial"/>
          <w:color w:val="333333"/>
        </w:rPr>
        <w:t xml:space="preserve"> должна содержать число, в случае отсутствия явления </w:t>
      </w:r>
      <w:proofErr w:type="spellStart"/>
      <w:r>
        <w:rPr>
          <w:rFonts w:ascii="inherit" w:hAnsi="inherit" w:cs="Arial"/>
          <w:color w:val="333333"/>
        </w:rPr>
        <w:t>графоклетку</w:t>
      </w:r>
      <w:proofErr w:type="spellEnd"/>
      <w:r>
        <w:rPr>
          <w:rFonts w:ascii="inherit" w:hAnsi="inherit" w:cs="Arial"/>
          <w:color w:val="333333"/>
        </w:rPr>
        <w:t xml:space="preserve"> не заполняют. Показатели раздела 1 предназначены для оценки фактического состояния </w:t>
      </w:r>
      <w:proofErr w:type="spellStart"/>
      <w:r>
        <w:rPr>
          <w:rFonts w:ascii="inherit" w:hAnsi="inherit" w:cs="Arial"/>
          <w:color w:val="333333"/>
        </w:rPr>
        <w:t>привитости</w:t>
      </w:r>
      <w:proofErr w:type="spellEnd"/>
      <w:r>
        <w:rPr>
          <w:rFonts w:ascii="inherit" w:hAnsi="inherit" w:cs="Arial"/>
          <w:color w:val="333333"/>
        </w:rPr>
        <w:t xml:space="preserve"> населения против инфекционных заболеваний по состоянию на 31 декабря отчетного года по последней полученной прививке в соответствии с действующим национальным календарем профилактических прививок.</w:t>
      </w:r>
    </w:p>
    <w:p w14:paraId="4F9D50D3"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Форма № 27 «Сведения о дезинфекционной деятельности» содержит 12 разделов, в том числе профилактические и противоэпидемические мероприятия по дезинфекции и </w:t>
      </w:r>
      <w:proofErr w:type="spellStart"/>
      <w:r>
        <w:rPr>
          <w:rFonts w:ascii="inherit" w:hAnsi="inherit" w:cs="Arial"/>
          <w:color w:val="333333"/>
        </w:rPr>
        <w:t>дезинвазии</w:t>
      </w:r>
      <w:proofErr w:type="spellEnd"/>
      <w:r>
        <w:rPr>
          <w:rFonts w:ascii="inherit" w:hAnsi="inherit" w:cs="Arial"/>
          <w:color w:val="333333"/>
        </w:rPr>
        <w:t>, профилактические и противоэпидемические мероприятия по дезинсекции, профилактические и противоэпидемические мероприятия по дератизации и др.</w:t>
      </w:r>
    </w:p>
    <w:p w14:paraId="613299B9" w14:textId="77777777" w:rsidR="00B625A6" w:rsidRPr="00B625A6" w:rsidRDefault="00B625A6" w:rsidP="00B625A6">
      <w:pPr>
        <w:pStyle w:val="txt"/>
        <w:shd w:val="clear" w:color="auto" w:fill="FFFFFF"/>
        <w:spacing w:before="0" w:beforeAutospacing="0" w:after="0" w:afterAutospacing="0" w:line="288" w:lineRule="atLeast"/>
        <w:textAlignment w:val="baseline"/>
        <w:rPr>
          <w:rFonts w:ascii="Arial" w:hAnsi="Arial" w:cs="Arial"/>
          <w:color w:val="333333"/>
        </w:rPr>
      </w:pPr>
      <w:r w:rsidRPr="00B625A6">
        <w:rPr>
          <w:rFonts w:ascii="Arial" w:hAnsi="Arial" w:cs="Arial"/>
          <w:b/>
          <w:bCs/>
          <w:color w:val="333333"/>
          <w:bdr w:val="none" w:sz="0" w:space="0" w:color="auto" w:frame="1"/>
        </w:rPr>
        <w:t>Отраслевые статистические формы по эпидемиологии</w:t>
      </w:r>
    </w:p>
    <w:p w14:paraId="6D403DB3"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Отраслевые статистические формы по инфекционным и паразитарным заболеваниям представлены в табл. 13.8.</w:t>
      </w:r>
    </w:p>
    <w:p w14:paraId="548BE0A8"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Форма отраслевого статистического наблюдения № 23-21 «Сведения о вспышках инфекционных заболеваний» содержит одну таблицу, в которой характеризуют число, вспышки и число пострадавших, в том числе детей. Кроме того, вносят информацию о характере вспышек и нозологических форм заболеваний.</w:t>
      </w:r>
    </w:p>
    <w:p w14:paraId="153664C6" w14:textId="77777777" w:rsidR="00B625A6" w:rsidRDefault="00B625A6" w:rsidP="00B625A6">
      <w:pPr>
        <w:pStyle w:val="txt"/>
        <w:shd w:val="clear" w:color="auto" w:fill="FFFFFF"/>
        <w:spacing w:before="240" w:beforeAutospacing="0" w:after="240" w:afterAutospacing="0" w:line="288" w:lineRule="atLeast"/>
        <w:textAlignment w:val="baseline"/>
        <w:rPr>
          <w:rFonts w:ascii="inherit" w:hAnsi="inherit" w:cs="Arial"/>
          <w:color w:val="333333"/>
        </w:rPr>
      </w:pPr>
      <w:r>
        <w:rPr>
          <w:rFonts w:ascii="inherit" w:hAnsi="inherit" w:cs="Arial"/>
          <w:color w:val="333333"/>
        </w:rPr>
        <w:t xml:space="preserve">Форма отраслевого статистического наблюдения № 29-20 «Результаты зоолого-энтомологического, эпизоотологического мониторинга в природных очагах инфекционных болезней» содержит шесть таблиц, в которые вносят данные мониторинга за лептоспирозами, </w:t>
      </w:r>
      <w:proofErr w:type="spellStart"/>
      <w:r>
        <w:rPr>
          <w:rFonts w:ascii="inherit" w:hAnsi="inherit" w:cs="Arial"/>
          <w:color w:val="333333"/>
        </w:rPr>
        <w:t>хантавирусами</w:t>
      </w:r>
      <w:proofErr w:type="spellEnd"/>
      <w:r>
        <w:rPr>
          <w:rFonts w:ascii="inherit" w:hAnsi="inherit" w:cs="Arial"/>
          <w:color w:val="333333"/>
        </w:rPr>
        <w:t xml:space="preserve"> и др.</w:t>
      </w:r>
    </w:p>
    <w:p w14:paraId="62C4CE4E" w14:textId="77777777" w:rsidR="00B625A6" w:rsidRDefault="00B625A6" w:rsidP="00B625A6">
      <w:pPr>
        <w:pStyle w:val="txt"/>
        <w:shd w:val="clear" w:color="auto" w:fill="FFFFFF"/>
        <w:spacing w:before="0" w:beforeAutospacing="0" w:after="0" w:afterAutospacing="0" w:line="288" w:lineRule="atLeast"/>
        <w:textAlignment w:val="baseline"/>
        <w:rPr>
          <w:rFonts w:ascii="inherit" w:hAnsi="inherit" w:cs="Arial"/>
          <w:color w:val="333333"/>
        </w:rPr>
      </w:pPr>
      <w:r>
        <w:rPr>
          <w:rStyle w:val="a4"/>
          <w:rFonts w:ascii="inherit" w:hAnsi="inherit" w:cs="Arial"/>
          <w:color w:val="333333"/>
          <w:bdr w:val="none" w:sz="0" w:space="0" w:color="auto" w:frame="1"/>
        </w:rPr>
        <w:t>Таблица 13.8.</w:t>
      </w:r>
      <w:r>
        <w:rPr>
          <w:rFonts w:ascii="inherit" w:hAnsi="inherit" w:cs="Arial"/>
          <w:color w:val="333333"/>
        </w:rPr>
        <w:t> Формы отраслевого статистического наблюдения по эпидемиологии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2"/>
        <w:gridCol w:w="2326"/>
        <w:gridCol w:w="1699"/>
        <w:gridCol w:w="1159"/>
        <w:gridCol w:w="2419"/>
        <w:gridCol w:w="2349"/>
      </w:tblGrid>
      <w:tr w:rsidR="00B625A6" w14:paraId="466B7C55" w14:textId="77777777" w:rsidTr="00B625A6">
        <w:tc>
          <w:tcPr>
            <w:tcW w:w="0" w:type="auto"/>
            <w:vAlign w:val="bottom"/>
            <w:hideMark/>
          </w:tcPr>
          <w:p w14:paraId="332B6007" w14:textId="77777777" w:rsidR="00B625A6" w:rsidRDefault="00B625A6">
            <w:pPr>
              <w:rPr>
                <w:rFonts w:ascii="inherit" w:hAnsi="inherit" w:cs="Times New Roman"/>
              </w:rPr>
            </w:pPr>
            <w:r>
              <w:rPr>
                <w:rFonts w:ascii="inherit" w:hAnsi="inherit"/>
                <w:b/>
                <w:bCs/>
                <w:bdr w:val="none" w:sz="0" w:space="0" w:color="auto" w:frame="1"/>
              </w:rPr>
              <w:t>№</w:t>
            </w:r>
          </w:p>
        </w:tc>
        <w:tc>
          <w:tcPr>
            <w:tcW w:w="0" w:type="auto"/>
            <w:vAlign w:val="bottom"/>
            <w:hideMark/>
          </w:tcPr>
          <w:p w14:paraId="220FB048" w14:textId="77777777" w:rsidR="00B625A6" w:rsidRDefault="00B625A6">
            <w:pPr>
              <w:rPr>
                <w:rFonts w:ascii="inherit" w:hAnsi="inherit"/>
              </w:rPr>
            </w:pPr>
            <w:r>
              <w:rPr>
                <w:rFonts w:ascii="inherit" w:hAnsi="inherit"/>
                <w:b/>
                <w:bCs/>
                <w:bdr w:val="none" w:sz="0" w:space="0" w:color="auto" w:frame="1"/>
              </w:rPr>
              <w:t>Наименование статистической формы</w:t>
            </w:r>
          </w:p>
        </w:tc>
        <w:tc>
          <w:tcPr>
            <w:tcW w:w="0" w:type="auto"/>
            <w:vAlign w:val="bottom"/>
            <w:hideMark/>
          </w:tcPr>
          <w:p w14:paraId="4EEA756D" w14:textId="77777777" w:rsidR="00B625A6" w:rsidRDefault="00B625A6">
            <w:pPr>
              <w:rPr>
                <w:rFonts w:ascii="inherit" w:hAnsi="inherit"/>
              </w:rPr>
            </w:pPr>
            <w:r>
              <w:rPr>
                <w:rFonts w:ascii="inherit" w:hAnsi="inherit"/>
                <w:b/>
                <w:bCs/>
                <w:bdr w:val="none" w:sz="0" w:space="0" w:color="auto" w:frame="1"/>
              </w:rPr>
              <w:t>Номер формы/ периодичность</w:t>
            </w:r>
          </w:p>
        </w:tc>
        <w:tc>
          <w:tcPr>
            <w:tcW w:w="0" w:type="auto"/>
            <w:vAlign w:val="bottom"/>
            <w:hideMark/>
          </w:tcPr>
          <w:p w14:paraId="13A7A414" w14:textId="77777777" w:rsidR="00B625A6" w:rsidRDefault="00B625A6">
            <w:pPr>
              <w:rPr>
                <w:rFonts w:ascii="inherit" w:hAnsi="inherit"/>
              </w:rPr>
            </w:pPr>
            <w:r>
              <w:rPr>
                <w:rFonts w:ascii="inherit" w:hAnsi="inherit"/>
                <w:b/>
                <w:bCs/>
                <w:bdr w:val="none" w:sz="0" w:space="0" w:color="auto" w:frame="1"/>
              </w:rPr>
              <w:t>Дата сдачи</w:t>
            </w:r>
          </w:p>
        </w:tc>
        <w:tc>
          <w:tcPr>
            <w:tcW w:w="0" w:type="auto"/>
            <w:vAlign w:val="bottom"/>
            <w:hideMark/>
          </w:tcPr>
          <w:p w14:paraId="214E3FB3" w14:textId="77777777" w:rsidR="00B625A6" w:rsidRDefault="00B625A6">
            <w:pPr>
              <w:rPr>
                <w:rFonts w:ascii="inherit" w:hAnsi="inherit"/>
              </w:rPr>
            </w:pPr>
            <w:r>
              <w:rPr>
                <w:rFonts w:ascii="inherit" w:hAnsi="inherit"/>
                <w:b/>
                <w:bCs/>
                <w:bdr w:val="none" w:sz="0" w:space="0" w:color="auto" w:frame="1"/>
              </w:rPr>
              <w:t>Организации, представляющие статистическую</w:t>
            </w:r>
            <w:r>
              <w:rPr>
                <w:rFonts w:ascii="inherit" w:hAnsi="inherit"/>
              </w:rPr>
              <w:br/>
            </w:r>
            <w:r>
              <w:rPr>
                <w:rFonts w:ascii="inherit" w:hAnsi="inherit"/>
                <w:b/>
                <w:bCs/>
                <w:bdr w:val="none" w:sz="0" w:space="0" w:color="auto" w:frame="1"/>
              </w:rPr>
              <w:t>форму</w:t>
            </w:r>
          </w:p>
        </w:tc>
        <w:tc>
          <w:tcPr>
            <w:tcW w:w="0" w:type="auto"/>
            <w:vAlign w:val="bottom"/>
            <w:hideMark/>
          </w:tcPr>
          <w:p w14:paraId="51EE84DA" w14:textId="77777777" w:rsidR="00B625A6" w:rsidRDefault="00B625A6">
            <w:pPr>
              <w:rPr>
                <w:rFonts w:ascii="inherit" w:hAnsi="inherit"/>
              </w:rPr>
            </w:pPr>
            <w:r>
              <w:rPr>
                <w:rFonts w:ascii="inherit" w:hAnsi="inherit"/>
                <w:b/>
                <w:bCs/>
                <w:bdr w:val="none" w:sz="0" w:space="0" w:color="auto" w:frame="1"/>
              </w:rPr>
              <w:t>Организации, получающие статистическую форму</w:t>
            </w:r>
          </w:p>
        </w:tc>
      </w:tr>
      <w:tr w:rsidR="00B625A6" w14:paraId="1595E49A" w14:textId="77777777" w:rsidTr="00B625A6">
        <w:tc>
          <w:tcPr>
            <w:tcW w:w="0" w:type="auto"/>
            <w:vMerge w:val="restart"/>
            <w:vAlign w:val="bottom"/>
            <w:hideMark/>
          </w:tcPr>
          <w:p w14:paraId="248D9A41" w14:textId="77777777" w:rsidR="00B625A6" w:rsidRDefault="00B625A6">
            <w:pPr>
              <w:rPr>
                <w:rFonts w:ascii="inherit" w:hAnsi="inherit"/>
              </w:rPr>
            </w:pPr>
            <w:r>
              <w:rPr>
                <w:rFonts w:ascii="inherit" w:hAnsi="inherit"/>
              </w:rPr>
              <w:t>1</w:t>
            </w:r>
          </w:p>
        </w:tc>
        <w:tc>
          <w:tcPr>
            <w:tcW w:w="0" w:type="auto"/>
            <w:vMerge w:val="restart"/>
            <w:vAlign w:val="bottom"/>
            <w:hideMark/>
          </w:tcPr>
          <w:p w14:paraId="67636D21" w14:textId="77777777" w:rsidR="00B625A6" w:rsidRDefault="00B625A6">
            <w:pPr>
              <w:rPr>
                <w:rFonts w:ascii="inherit" w:hAnsi="inherit"/>
              </w:rPr>
            </w:pPr>
            <w:r>
              <w:rPr>
                <w:rFonts w:ascii="inherit" w:hAnsi="inherit"/>
              </w:rPr>
              <w:t>Сведения о вспышках инфекционных заболеваний</w:t>
            </w:r>
          </w:p>
        </w:tc>
        <w:tc>
          <w:tcPr>
            <w:tcW w:w="0" w:type="auto"/>
            <w:vMerge w:val="restart"/>
            <w:vAlign w:val="bottom"/>
            <w:hideMark/>
          </w:tcPr>
          <w:p w14:paraId="6C5E69B2" w14:textId="77777777" w:rsidR="00B625A6" w:rsidRDefault="00B625A6">
            <w:pPr>
              <w:rPr>
                <w:rFonts w:ascii="inherit" w:hAnsi="inherit"/>
              </w:rPr>
            </w:pPr>
            <w:r>
              <w:rPr>
                <w:rFonts w:ascii="inherit" w:hAnsi="inherit"/>
              </w:rPr>
              <w:t>№ 23-21/полугодовая (нарастающим итогом)</w:t>
            </w:r>
          </w:p>
        </w:tc>
        <w:tc>
          <w:tcPr>
            <w:tcW w:w="0" w:type="auto"/>
            <w:vAlign w:val="bottom"/>
            <w:hideMark/>
          </w:tcPr>
          <w:p w14:paraId="7D09C247" w14:textId="77777777" w:rsidR="00B625A6" w:rsidRDefault="00B625A6">
            <w:pPr>
              <w:rPr>
                <w:rFonts w:ascii="inherit" w:hAnsi="inherit"/>
              </w:rPr>
            </w:pPr>
            <w:r>
              <w:rPr>
                <w:rFonts w:ascii="inherit" w:hAnsi="inherit"/>
              </w:rPr>
              <w:t>25 июня, 15 января</w:t>
            </w:r>
          </w:p>
        </w:tc>
        <w:tc>
          <w:tcPr>
            <w:tcW w:w="0" w:type="auto"/>
            <w:vAlign w:val="bottom"/>
            <w:hideMark/>
          </w:tcPr>
          <w:p w14:paraId="7A6F1E4B" w14:textId="77777777" w:rsidR="00B625A6" w:rsidRDefault="00B625A6">
            <w:pPr>
              <w:rPr>
                <w:rFonts w:ascii="inherit" w:hAnsi="inherit"/>
              </w:rPr>
            </w:pPr>
            <w:r>
              <w:rPr>
                <w:rFonts w:ascii="inherit" w:hAnsi="inherit"/>
              </w:rPr>
              <w:t>ФБУЗ «Центр гигиены и эпидемиологии» в субъекте РФ</w:t>
            </w:r>
          </w:p>
        </w:tc>
        <w:tc>
          <w:tcPr>
            <w:tcW w:w="0" w:type="auto"/>
            <w:vAlign w:val="bottom"/>
            <w:hideMark/>
          </w:tcPr>
          <w:p w14:paraId="13EA10DF" w14:textId="77777777" w:rsidR="00B625A6" w:rsidRDefault="00B625A6">
            <w:pPr>
              <w:rPr>
                <w:rFonts w:ascii="inherit" w:hAnsi="inherit"/>
              </w:rPr>
            </w:pPr>
            <w:r>
              <w:rPr>
                <w:rFonts w:ascii="inherit" w:hAnsi="inherit"/>
              </w:rPr>
              <w:t>Территориальный орган Роспотребнадзора по субъекту РФ</w:t>
            </w:r>
          </w:p>
        </w:tc>
      </w:tr>
      <w:tr w:rsidR="00B625A6" w14:paraId="7345E6A0" w14:textId="77777777" w:rsidTr="00B625A6">
        <w:tc>
          <w:tcPr>
            <w:tcW w:w="0" w:type="auto"/>
            <w:vMerge/>
            <w:vAlign w:val="bottom"/>
            <w:hideMark/>
          </w:tcPr>
          <w:p w14:paraId="326F9427" w14:textId="77777777" w:rsidR="00B625A6" w:rsidRDefault="00B625A6">
            <w:pPr>
              <w:rPr>
                <w:rFonts w:ascii="inherit" w:hAnsi="inherit"/>
                <w:sz w:val="24"/>
                <w:szCs w:val="24"/>
              </w:rPr>
            </w:pPr>
          </w:p>
        </w:tc>
        <w:tc>
          <w:tcPr>
            <w:tcW w:w="0" w:type="auto"/>
            <w:vMerge/>
            <w:vAlign w:val="bottom"/>
            <w:hideMark/>
          </w:tcPr>
          <w:p w14:paraId="7D937C73" w14:textId="77777777" w:rsidR="00B625A6" w:rsidRDefault="00B625A6">
            <w:pPr>
              <w:rPr>
                <w:rFonts w:ascii="inherit" w:hAnsi="inherit"/>
                <w:sz w:val="24"/>
                <w:szCs w:val="24"/>
              </w:rPr>
            </w:pPr>
          </w:p>
        </w:tc>
        <w:tc>
          <w:tcPr>
            <w:tcW w:w="0" w:type="auto"/>
            <w:vMerge/>
            <w:vAlign w:val="bottom"/>
            <w:hideMark/>
          </w:tcPr>
          <w:p w14:paraId="1E1A3147" w14:textId="77777777" w:rsidR="00B625A6" w:rsidRDefault="00B625A6">
            <w:pPr>
              <w:rPr>
                <w:rFonts w:ascii="inherit" w:hAnsi="inherit"/>
                <w:sz w:val="24"/>
                <w:szCs w:val="24"/>
              </w:rPr>
            </w:pPr>
          </w:p>
        </w:tc>
        <w:tc>
          <w:tcPr>
            <w:tcW w:w="0" w:type="auto"/>
            <w:vAlign w:val="bottom"/>
            <w:hideMark/>
          </w:tcPr>
          <w:p w14:paraId="6DE1410A" w14:textId="77777777" w:rsidR="00B625A6" w:rsidRDefault="00B625A6">
            <w:pPr>
              <w:rPr>
                <w:rFonts w:ascii="inherit" w:hAnsi="inherit"/>
              </w:rPr>
            </w:pPr>
            <w:r>
              <w:rPr>
                <w:rFonts w:ascii="inherit" w:hAnsi="inherit"/>
              </w:rPr>
              <w:t>25 июня, 15 января</w:t>
            </w:r>
          </w:p>
        </w:tc>
        <w:tc>
          <w:tcPr>
            <w:tcW w:w="0" w:type="auto"/>
            <w:vAlign w:val="bottom"/>
            <w:hideMark/>
          </w:tcPr>
          <w:p w14:paraId="75890B13" w14:textId="77777777" w:rsidR="00B625A6" w:rsidRDefault="00B625A6">
            <w:pPr>
              <w:rPr>
                <w:rFonts w:ascii="inherit" w:hAnsi="inherit"/>
              </w:rPr>
            </w:pPr>
            <w:r>
              <w:rPr>
                <w:rFonts w:ascii="inherit" w:hAnsi="inherit"/>
              </w:rPr>
              <w:t>ФБУЗ «Центр гигиены и эпидемиологии по железнодорожному транспорту»</w:t>
            </w:r>
          </w:p>
        </w:tc>
        <w:tc>
          <w:tcPr>
            <w:tcW w:w="0" w:type="auto"/>
            <w:vAlign w:val="bottom"/>
            <w:hideMark/>
          </w:tcPr>
          <w:p w14:paraId="257ACE37" w14:textId="77777777" w:rsidR="00B625A6" w:rsidRDefault="00B625A6">
            <w:pPr>
              <w:rPr>
                <w:rFonts w:ascii="inherit" w:hAnsi="inherit"/>
              </w:rPr>
            </w:pPr>
            <w:r>
              <w:rPr>
                <w:rFonts w:ascii="inherit" w:hAnsi="inherit"/>
              </w:rPr>
              <w:t>Управление Роспотребнадзора по железнодорожному транспорту</w:t>
            </w:r>
          </w:p>
        </w:tc>
      </w:tr>
      <w:tr w:rsidR="00B625A6" w14:paraId="58FC2AD3" w14:textId="77777777" w:rsidTr="00B625A6">
        <w:tc>
          <w:tcPr>
            <w:tcW w:w="0" w:type="auto"/>
            <w:vMerge/>
            <w:vAlign w:val="bottom"/>
            <w:hideMark/>
          </w:tcPr>
          <w:p w14:paraId="5BAD6F60" w14:textId="77777777" w:rsidR="00B625A6" w:rsidRDefault="00B625A6">
            <w:pPr>
              <w:rPr>
                <w:rFonts w:ascii="inherit" w:hAnsi="inherit"/>
                <w:sz w:val="24"/>
                <w:szCs w:val="24"/>
              </w:rPr>
            </w:pPr>
          </w:p>
        </w:tc>
        <w:tc>
          <w:tcPr>
            <w:tcW w:w="0" w:type="auto"/>
            <w:vMerge/>
            <w:vAlign w:val="bottom"/>
            <w:hideMark/>
          </w:tcPr>
          <w:p w14:paraId="27969B68" w14:textId="77777777" w:rsidR="00B625A6" w:rsidRDefault="00B625A6">
            <w:pPr>
              <w:rPr>
                <w:rFonts w:ascii="inherit" w:hAnsi="inherit"/>
                <w:sz w:val="24"/>
                <w:szCs w:val="24"/>
              </w:rPr>
            </w:pPr>
          </w:p>
        </w:tc>
        <w:tc>
          <w:tcPr>
            <w:tcW w:w="0" w:type="auto"/>
            <w:vMerge/>
            <w:vAlign w:val="bottom"/>
            <w:hideMark/>
          </w:tcPr>
          <w:p w14:paraId="57D49CFA" w14:textId="77777777" w:rsidR="00B625A6" w:rsidRDefault="00B625A6">
            <w:pPr>
              <w:rPr>
                <w:rFonts w:ascii="inherit" w:hAnsi="inherit"/>
                <w:sz w:val="24"/>
                <w:szCs w:val="24"/>
              </w:rPr>
            </w:pPr>
          </w:p>
        </w:tc>
        <w:tc>
          <w:tcPr>
            <w:tcW w:w="0" w:type="auto"/>
            <w:vAlign w:val="bottom"/>
            <w:hideMark/>
          </w:tcPr>
          <w:p w14:paraId="12970581" w14:textId="77777777" w:rsidR="00B625A6" w:rsidRDefault="00B625A6">
            <w:pPr>
              <w:rPr>
                <w:rFonts w:ascii="inherit" w:hAnsi="inherit"/>
              </w:rPr>
            </w:pPr>
            <w:r>
              <w:rPr>
                <w:rFonts w:ascii="inherit" w:hAnsi="inherit"/>
              </w:rPr>
              <w:t>5 июля, 20 января</w:t>
            </w:r>
          </w:p>
        </w:tc>
        <w:tc>
          <w:tcPr>
            <w:tcW w:w="0" w:type="auto"/>
            <w:vAlign w:val="bottom"/>
            <w:hideMark/>
          </w:tcPr>
          <w:p w14:paraId="46BAE1CE" w14:textId="77777777" w:rsidR="00B625A6" w:rsidRDefault="00B625A6">
            <w:pPr>
              <w:rPr>
                <w:rFonts w:ascii="inherit" w:hAnsi="inherit"/>
              </w:rPr>
            </w:pPr>
            <w:r>
              <w:rPr>
                <w:rFonts w:ascii="inherit" w:hAnsi="inherit"/>
              </w:rPr>
              <w:t>Территориальные органы Роспотребнадзора, Управление Роспотребнадзора по железнодорожному транспорту</w:t>
            </w:r>
          </w:p>
        </w:tc>
        <w:tc>
          <w:tcPr>
            <w:tcW w:w="0" w:type="auto"/>
            <w:vAlign w:val="bottom"/>
            <w:hideMark/>
          </w:tcPr>
          <w:p w14:paraId="0A7581AB"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r>
      <w:tr w:rsidR="00B625A6" w14:paraId="36BA6DD3" w14:textId="77777777" w:rsidTr="00B625A6">
        <w:tc>
          <w:tcPr>
            <w:tcW w:w="0" w:type="auto"/>
            <w:vMerge/>
            <w:vAlign w:val="bottom"/>
            <w:hideMark/>
          </w:tcPr>
          <w:p w14:paraId="5D03D936" w14:textId="77777777" w:rsidR="00B625A6" w:rsidRDefault="00B625A6">
            <w:pPr>
              <w:rPr>
                <w:rFonts w:ascii="inherit" w:hAnsi="inherit"/>
                <w:sz w:val="24"/>
                <w:szCs w:val="24"/>
              </w:rPr>
            </w:pPr>
          </w:p>
        </w:tc>
        <w:tc>
          <w:tcPr>
            <w:tcW w:w="0" w:type="auto"/>
            <w:vMerge/>
            <w:vAlign w:val="bottom"/>
            <w:hideMark/>
          </w:tcPr>
          <w:p w14:paraId="77B0D06B" w14:textId="77777777" w:rsidR="00B625A6" w:rsidRDefault="00B625A6">
            <w:pPr>
              <w:rPr>
                <w:rFonts w:ascii="inherit" w:hAnsi="inherit"/>
                <w:sz w:val="24"/>
                <w:szCs w:val="24"/>
              </w:rPr>
            </w:pPr>
          </w:p>
        </w:tc>
        <w:tc>
          <w:tcPr>
            <w:tcW w:w="0" w:type="auto"/>
            <w:vMerge/>
            <w:vAlign w:val="bottom"/>
            <w:hideMark/>
          </w:tcPr>
          <w:p w14:paraId="553896F9" w14:textId="77777777" w:rsidR="00B625A6" w:rsidRDefault="00B625A6">
            <w:pPr>
              <w:rPr>
                <w:rFonts w:ascii="inherit" w:hAnsi="inherit"/>
                <w:sz w:val="24"/>
                <w:szCs w:val="24"/>
              </w:rPr>
            </w:pPr>
          </w:p>
        </w:tc>
        <w:tc>
          <w:tcPr>
            <w:tcW w:w="0" w:type="auto"/>
            <w:vAlign w:val="bottom"/>
            <w:hideMark/>
          </w:tcPr>
          <w:p w14:paraId="7704C344" w14:textId="77777777" w:rsidR="00B625A6" w:rsidRDefault="00B625A6">
            <w:pPr>
              <w:rPr>
                <w:rFonts w:ascii="inherit" w:hAnsi="inherit"/>
              </w:rPr>
            </w:pPr>
            <w:r>
              <w:rPr>
                <w:rFonts w:ascii="inherit" w:hAnsi="inherit"/>
              </w:rPr>
              <w:t>15 июля, 12 февраля</w:t>
            </w:r>
          </w:p>
        </w:tc>
        <w:tc>
          <w:tcPr>
            <w:tcW w:w="0" w:type="auto"/>
            <w:vAlign w:val="bottom"/>
            <w:hideMark/>
          </w:tcPr>
          <w:p w14:paraId="0CC40EBA"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5875B555" w14:textId="77777777" w:rsidR="00B625A6" w:rsidRDefault="00B625A6">
            <w:pPr>
              <w:rPr>
                <w:rFonts w:ascii="inherit" w:hAnsi="inherit"/>
              </w:rPr>
            </w:pPr>
            <w:r>
              <w:rPr>
                <w:rFonts w:ascii="inherit" w:hAnsi="inherit"/>
              </w:rPr>
              <w:t>Роспотребнадзор</w:t>
            </w:r>
          </w:p>
        </w:tc>
      </w:tr>
      <w:tr w:rsidR="00B625A6" w14:paraId="2EAD7BC3" w14:textId="77777777" w:rsidTr="00B625A6">
        <w:tc>
          <w:tcPr>
            <w:tcW w:w="0" w:type="auto"/>
            <w:vMerge w:val="restart"/>
            <w:vAlign w:val="bottom"/>
            <w:hideMark/>
          </w:tcPr>
          <w:p w14:paraId="2913F95E" w14:textId="77777777" w:rsidR="00B625A6" w:rsidRDefault="00B625A6">
            <w:pPr>
              <w:rPr>
                <w:rFonts w:ascii="inherit" w:hAnsi="inherit"/>
              </w:rPr>
            </w:pPr>
            <w:r>
              <w:rPr>
                <w:rFonts w:ascii="inherit" w:hAnsi="inherit"/>
              </w:rPr>
              <w:t>2</w:t>
            </w:r>
          </w:p>
        </w:tc>
        <w:tc>
          <w:tcPr>
            <w:tcW w:w="0" w:type="auto"/>
            <w:vMerge w:val="restart"/>
            <w:vAlign w:val="bottom"/>
            <w:hideMark/>
          </w:tcPr>
          <w:p w14:paraId="7E524A16" w14:textId="77777777" w:rsidR="00B625A6" w:rsidRDefault="00B625A6">
            <w:pPr>
              <w:rPr>
                <w:rFonts w:ascii="inherit" w:hAnsi="inherit"/>
              </w:rPr>
            </w:pPr>
            <w:r>
              <w:rPr>
                <w:rFonts w:ascii="inherit" w:hAnsi="inherit"/>
              </w:rPr>
              <w:t>Результаты зоолого-энтомологического, эпизоотологического мониторинга в природных очагах инфекционных болезней</w:t>
            </w:r>
          </w:p>
        </w:tc>
        <w:tc>
          <w:tcPr>
            <w:tcW w:w="0" w:type="auto"/>
            <w:vMerge w:val="restart"/>
            <w:vAlign w:val="bottom"/>
            <w:hideMark/>
          </w:tcPr>
          <w:p w14:paraId="35F11E03" w14:textId="77777777" w:rsidR="00B625A6" w:rsidRDefault="00B625A6">
            <w:pPr>
              <w:rPr>
                <w:rFonts w:ascii="inherit" w:hAnsi="inherit"/>
              </w:rPr>
            </w:pPr>
            <w:r>
              <w:rPr>
                <w:rFonts w:ascii="inherit" w:hAnsi="inherit"/>
              </w:rPr>
              <w:t>№ 29-20/годовая</w:t>
            </w:r>
          </w:p>
        </w:tc>
        <w:tc>
          <w:tcPr>
            <w:tcW w:w="0" w:type="auto"/>
            <w:vAlign w:val="bottom"/>
            <w:hideMark/>
          </w:tcPr>
          <w:p w14:paraId="7E1921D7" w14:textId="77777777" w:rsidR="00B625A6" w:rsidRDefault="00B625A6">
            <w:pPr>
              <w:rPr>
                <w:rFonts w:ascii="inherit" w:hAnsi="inherit"/>
              </w:rPr>
            </w:pPr>
            <w:r>
              <w:rPr>
                <w:rFonts w:ascii="inherit" w:hAnsi="inherit"/>
              </w:rPr>
              <w:t>1 февраля</w:t>
            </w:r>
          </w:p>
        </w:tc>
        <w:tc>
          <w:tcPr>
            <w:tcW w:w="0" w:type="auto"/>
            <w:vAlign w:val="bottom"/>
            <w:hideMark/>
          </w:tcPr>
          <w:p w14:paraId="2534439F" w14:textId="77777777" w:rsidR="00B625A6" w:rsidRDefault="00B625A6">
            <w:pPr>
              <w:rPr>
                <w:rFonts w:ascii="inherit" w:hAnsi="inherit"/>
              </w:rPr>
            </w:pPr>
            <w:r>
              <w:rPr>
                <w:rFonts w:ascii="inherit" w:hAnsi="inherit"/>
              </w:rPr>
              <w:t>ФБУЗ «Центр гигиены и эпидемиологии» в субъектах РФ</w:t>
            </w:r>
          </w:p>
        </w:tc>
        <w:tc>
          <w:tcPr>
            <w:tcW w:w="0" w:type="auto"/>
            <w:vAlign w:val="bottom"/>
            <w:hideMark/>
          </w:tcPr>
          <w:p w14:paraId="6112F0D1"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r>
      <w:tr w:rsidR="00B625A6" w14:paraId="2A1216F3" w14:textId="77777777" w:rsidTr="00B625A6">
        <w:tc>
          <w:tcPr>
            <w:tcW w:w="0" w:type="auto"/>
            <w:vMerge/>
            <w:vAlign w:val="bottom"/>
            <w:hideMark/>
          </w:tcPr>
          <w:p w14:paraId="5071A8A7" w14:textId="77777777" w:rsidR="00B625A6" w:rsidRDefault="00B625A6">
            <w:pPr>
              <w:rPr>
                <w:rFonts w:ascii="inherit" w:hAnsi="inherit"/>
                <w:sz w:val="24"/>
                <w:szCs w:val="24"/>
              </w:rPr>
            </w:pPr>
          </w:p>
        </w:tc>
        <w:tc>
          <w:tcPr>
            <w:tcW w:w="0" w:type="auto"/>
            <w:vMerge/>
            <w:vAlign w:val="bottom"/>
            <w:hideMark/>
          </w:tcPr>
          <w:p w14:paraId="335FED14" w14:textId="77777777" w:rsidR="00B625A6" w:rsidRDefault="00B625A6">
            <w:pPr>
              <w:rPr>
                <w:rFonts w:ascii="inherit" w:hAnsi="inherit"/>
                <w:sz w:val="24"/>
                <w:szCs w:val="24"/>
              </w:rPr>
            </w:pPr>
          </w:p>
        </w:tc>
        <w:tc>
          <w:tcPr>
            <w:tcW w:w="0" w:type="auto"/>
            <w:vMerge/>
            <w:vAlign w:val="bottom"/>
            <w:hideMark/>
          </w:tcPr>
          <w:p w14:paraId="0216ED03" w14:textId="77777777" w:rsidR="00B625A6" w:rsidRDefault="00B625A6">
            <w:pPr>
              <w:rPr>
                <w:rFonts w:ascii="inherit" w:hAnsi="inherit"/>
                <w:sz w:val="24"/>
                <w:szCs w:val="24"/>
              </w:rPr>
            </w:pPr>
          </w:p>
        </w:tc>
        <w:tc>
          <w:tcPr>
            <w:tcW w:w="0" w:type="auto"/>
            <w:vAlign w:val="bottom"/>
            <w:hideMark/>
          </w:tcPr>
          <w:p w14:paraId="448F5046" w14:textId="77777777" w:rsidR="00B625A6" w:rsidRDefault="00B625A6">
            <w:pPr>
              <w:rPr>
                <w:rFonts w:ascii="inherit" w:hAnsi="inherit"/>
              </w:rPr>
            </w:pPr>
            <w:r>
              <w:rPr>
                <w:rFonts w:ascii="inherit" w:hAnsi="inherit"/>
              </w:rPr>
              <w:t>25 февраля</w:t>
            </w:r>
          </w:p>
        </w:tc>
        <w:tc>
          <w:tcPr>
            <w:tcW w:w="0" w:type="auto"/>
            <w:vAlign w:val="bottom"/>
            <w:hideMark/>
          </w:tcPr>
          <w:p w14:paraId="49077283" w14:textId="77777777" w:rsidR="00B625A6" w:rsidRDefault="00B625A6">
            <w:pPr>
              <w:rPr>
                <w:rFonts w:ascii="inherit" w:hAnsi="inherit"/>
              </w:rPr>
            </w:pPr>
            <w:r>
              <w:rPr>
                <w:rFonts w:ascii="inherit" w:hAnsi="inherit"/>
              </w:rPr>
              <w:t>ФБУЗ «</w:t>
            </w:r>
            <w:proofErr w:type="spellStart"/>
            <w:r>
              <w:rPr>
                <w:rFonts w:ascii="inherit" w:hAnsi="inherit"/>
              </w:rPr>
              <w:t>ФЦГиЭ</w:t>
            </w:r>
            <w:proofErr w:type="spellEnd"/>
            <w:r>
              <w:rPr>
                <w:rFonts w:ascii="inherit" w:hAnsi="inherit"/>
              </w:rPr>
              <w:t>» Роспотребнадзора</w:t>
            </w:r>
          </w:p>
        </w:tc>
        <w:tc>
          <w:tcPr>
            <w:tcW w:w="0" w:type="auto"/>
            <w:vAlign w:val="bottom"/>
            <w:hideMark/>
          </w:tcPr>
          <w:p w14:paraId="3DC0D758" w14:textId="77777777" w:rsidR="00B625A6" w:rsidRDefault="00B625A6">
            <w:pPr>
              <w:rPr>
                <w:rFonts w:ascii="inherit" w:hAnsi="inherit"/>
              </w:rPr>
            </w:pPr>
            <w:r>
              <w:rPr>
                <w:rFonts w:ascii="inherit" w:hAnsi="inherit"/>
              </w:rPr>
              <w:t>Роспотребнадзор</w:t>
            </w:r>
          </w:p>
        </w:tc>
      </w:tr>
    </w:tbl>
    <w:p w14:paraId="130722CD" w14:textId="77777777" w:rsidR="00B625A6" w:rsidRDefault="00B625A6" w:rsidP="00B625A6">
      <w:pPr>
        <w:shd w:val="clear" w:color="auto" w:fill="FFFFFF"/>
        <w:textAlignment w:val="baseline"/>
        <w:rPr>
          <w:rFonts w:ascii="Arial" w:hAnsi="Arial" w:cs="Arial"/>
          <w:color w:val="333333"/>
        </w:rPr>
      </w:pPr>
      <w:hyperlink r:id="rId169" w:history="1">
        <w:r>
          <w:rPr>
            <w:rStyle w:val="a3"/>
            <w:rFonts w:ascii="inherit" w:hAnsi="inherit" w:cs="Arial"/>
            <w:sz w:val="2"/>
            <w:szCs w:val="2"/>
            <w:bdr w:val="none" w:sz="0" w:space="0" w:color="auto" w:frame="1"/>
          </w:rPr>
          <w:t>Поставить закладку</w:t>
        </w:r>
      </w:hyperlink>
    </w:p>
    <w:p w14:paraId="257BAB6B" w14:textId="77777777" w:rsidR="00B625A6" w:rsidRDefault="00B625A6" w:rsidP="00B625A6">
      <w:pPr>
        <w:pStyle w:val="2"/>
        <w:shd w:val="clear" w:color="auto" w:fill="FFFFFF"/>
        <w:spacing w:before="240" w:after="240"/>
        <w:textAlignment w:val="baseline"/>
        <w:rPr>
          <w:rFonts w:ascii="Arial" w:hAnsi="Arial" w:cs="Arial"/>
          <w:b/>
          <w:bCs/>
          <w:color w:val="333333"/>
        </w:rPr>
      </w:pPr>
    </w:p>
    <w:p w14:paraId="303816BF" w14:textId="686929F6" w:rsidR="00B625A6" w:rsidRPr="00B625A6" w:rsidRDefault="00B625A6" w:rsidP="00B625A6">
      <w:pPr>
        <w:pStyle w:val="2"/>
        <w:shd w:val="clear" w:color="auto" w:fill="FFFFFF"/>
        <w:spacing w:before="240" w:after="240"/>
        <w:textAlignment w:val="baseline"/>
        <w:rPr>
          <w:rFonts w:ascii="Arial" w:hAnsi="Arial" w:cs="Arial"/>
          <w:b/>
          <w:bCs/>
          <w:color w:val="333333"/>
        </w:rPr>
      </w:pPr>
      <w:r w:rsidRPr="00B625A6">
        <w:rPr>
          <w:rFonts w:ascii="Arial" w:hAnsi="Arial" w:cs="Arial"/>
          <w:b/>
          <w:bCs/>
          <w:color w:val="333333"/>
        </w:rPr>
        <w:t>Контрольные вопросы</w:t>
      </w:r>
    </w:p>
    <w:p w14:paraId="72CD640B" w14:textId="77777777" w:rsidR="00B625A6" w:rsidRDefault="00B625A6" w:rsidP="00B625A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Что такое формы федерального статистического наблюдения?</w:t>
      </w:r>
    </w:p>
    <w:p w14:paraId="4C83DED9" w14:textId="77777777" w:rsidR="00B625A6" w:rsidRDefault="00B625A6" w:rsidP="00B625A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Что такое формы отраслевого статистического наблюдения?</w:t>
      </w:r>
    </w:p>
    <w:p w14:paraId="7A09178D" w14:textId="77777777" w:rsidR="00B625A6" w:rsidRDefault="00B625A6" w:rsidP="00B625A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Перечислите формы федерального статистического наблюдения по радиационному контролю.</w:t>
      </w:r>
    </w:p>
    <w:p w14:paraId="49D96B91" w14:textId="77777777" w:rsidR="00B625A6" w:rsidRDefault="00B625A6" w:rsidP="00B625A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Перечислите формы федерального статистического наблюдения по эпидемиологии.</w:t>
      </w:r>
    </w:p>
    <w:p w14:paraId="35007085" w14:textId="77777777" w:rsidR="00B625A6" w:rsidRDefault="00B625A6" w:rsidP="00B625A6">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Какая информация включена в форму федерального статистического наблюдения № 18 «Сведения о санитарном состоянии субъекта Российской Федерации»?</w:t>
      </w:r>
    </w:p>
    <w:p w14:paraId="2B14A913" w14:textId="77777777" w:rsidR="00B625A6" w:rsidRDefault="00B625A6" w:rsidP="00B07856"/>
    <w:p w14:paraId="0496E550" w14:textId="15BD8C09" w:rsidR="00A84375" w:rsidRDefault="00A84375" w:rsidP="00B07856"/>
    <w:p w14:paraId="23B1FD94" w14:textId="7E59D51A" w:rsidR="00CB1D66" w:rsidRDefault="00CB1D66" w:rsidP="00B07856"/>
    <w:p w14:paraId="57514B71" w14:textId="64C817C6" w:rsidR="00CB1D66" w:rsidRDefault="00CB1D66" w:rsidP="00B07856"/>
    <w:p w14:paraId="6B44EC15" w14:textId="4E21C3B6" w:rsidR="00CB1D66" w:rsidRDefault="00CB1D66" w:rsidP="00B07856"/>
    <w:p w14:paraId="005DEE1E" w14:textId="2E84B5F0" w:rsidR="00CB1D66" w:rsidRDefault="00CB1D66" w:rsidP="00B07856"/>
    <w:p w14:paraId="34448524" w14:textId="43B48CD8" w:rsidR="00CB1D66" w:rsidRDefault="00CB1D66" w:rsidP="00B07856"/>
    <w:p w14:paraId="008C2159" w14:textId="1AE815DF" w:rsidR="00CB1D66" w:rsidRDefault="00CB1D66" w:rsidP="00B07856"/>
    <w:p w14:paraId="549BCAE0" w14:textId="77C2E7EC" w:rsidR="00CB1D66" w:rsidRDefault="00CB1D66" w:rsidP="00B07856"/>
    <w:p w14:paraId="0B484A84" w14:textId="6F5F4E24" w:rsidR="00CB1D66" w:rsidRDefault="00CB1D66" w:rsidP="00B07856"/>
    <w:p w14:paraId="465AAC53" w14:textId="77777777" w:rsidR="00CB1D66" w:rsidRDefault="00CB1D66" w:rsidP="00CB1D66">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Глава 14. Здоровый образ жизни. Гигиеническое воспитание и обучение населения</w:t>
      </w:r>
    </w:p>
    <w:p w14:paraId="6B6B7563" w14:textId="77777777" w:rsidR="00CB1D66" w:rsidRDefault="00CB1D66" w:rsidP="00CB1D66">
      <w:pPr>
        <w:pStyle w:val="2"/>
        <w:shd w:val="clear" w:color="auto" w:fill="FFFFFF"/>
        <w:spacing w:before="240" w:after="240"/>
        <w:textAlignment w:val="baseline"/>
        <w:rPr>
          <w:rFonts w:ascii="Arial" w:hAnsi="Arial" w:cs="Arial"/>
          <w:color w:val="333333"/>
        </w:rPr>
      </w:pPr>
      <w:r>
        <w:rPr>
          <w:rFonts w:ascii="Arial" w:hAnsi="Arial" w:cs="Arial"/>
          <w:color w:val="333333"/>
        </w:rPr>
        <w:lastRenderedPageBreak/>
        <w:t>14.1. Нормативно-правовая база</w:t>
      </w:r>
    </w:p>
    <w:p w14:paraId="148338E6"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Здоровье человека следует рассматривать как целостное динамическое состояние организма и форму его жизнедеятельности, обеспечивающую ему физиологически обусловленную продолжительность жизни, достаточную удовлетворенность состоянием своего организма и приемлемую социальную дееспособность.</w:t>
      </w:r>
    </w:p>
    <w:p w14:paraId="092A929F"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Основные показатели здоровья, интегрально отображающие его различные стороны:</w:t>
      </w:r>
    </w:p>
    <w:p w14:paraId="414780AE" w14:textId="77777777" w:rsidR="00CB1D66" w:rsidRDefault="00CB1D66" w:rsidP="00CB1D66">
      <w:pPr>
        <w:numPr>
          <w:ilvl w:val="0"/>
          <w:numId w:val="146"/>
        </w:numPr>
        <w:shd w:val="clear" w:color="auto" w:fill="FFFFFF"/>
        <w:spacing w:after="240" w:line="240" w:lineRule="auto"/>
        <w:textAlignment w:val="baseline"/>
        <w:rPr>
          <w:rFonts w:ascii="Arial" w:hAnsi="Arial" w:cs="Arial"/>
          <w:color w:val="333333"/>
        </w:rPr>
      </w:pPr>
      <w:r>
        <w:rPr>
          <w:rFonts w:ascii="Arial" w:hAnsi="Arial" w:cs="Arial"/>
          <w:color w:val="333333"/>
        </w:rPr>
        <w:t>уровень и гармоничность физического развития, функциональное состояние организма и наличие резервных возможностей его основных физиологических систем;</w:t>
      </w:r>
    </w:p>
    <w:p w14:paraId="6F205F69" w14:textId="77777777" w:rsidR="00CB1D66" w:rsidRDefault="00CB1D66" w:rsidP="00CB1D66">
      <w:pPr>
        <w:numPr>
          <w:ilvl w:val="0"/>
          <w:numId w:val="146"/>
        </w:numPr>
        <w:shd w:val="clear" w:color="auto" w:fill="FFFFFF"/>
        <w:spacing w:after="240" w:line="240" w:lineRule="auto"/>
        <w:textAlignment w:val="baseline"/>
        <w:rPr>
          <w:rFonts w:ascii="Arial" w:hAnsi="Arial" w:cs="Arial"/>
          <w:color w:val="333333"/>
        </w:rPr>
      </w:pPr>
      <w:r>
        <w:rPr>
          <w:rFonts w:ascii="Arial" w:hAnsi="Arial" w:cs="Arial"/>
          <w:color w:val="333333"/>
        </w:rPr>
        <w:t>устойчивость организма к различным неблагоприятным факторам;</w:t>
      </w:r>
    </w:p>
    <w:p w14:paraId="47F934EF" w14:textId="77777777" w:rsidR="00CB1D66" w:rsidRDefault="00CB1D66" w:rsidP="00CB1D66">
      <w:pPr>
        <w:numPr>
          <w:ilvl w:val="0"/>
          <w:numId w:val="146"/>
        </w:numPr>
        <w:shd w:val="clear" w:color="auto" w:fill="FFFFFF"/>
        <w:spacing w:after="240" w:line="240" w:lineRule="auto"/>
        <w:textAlignment w:val="baseline"/>
        <w:rPr>
          <w:rFonts w:ascii="Arial" w:hAnsi="Arial" w:cs="Arial"/>
          <w:color w:val="333333"/>
        </w:rPr>
      </w:pPr>
      <w:r>
        <w:rPr>
          <w:rFonts w:ascii="Arial" w:hAnsi="Arial" w:cs="Arial"/>
          <w:color w:val="333333"/>
        </w:rPr>
        <w:t>наличие заболеваний, нарушений физического или психического развития.</w:t>
      </w:r>
    </w:p>
    <w:p w14:paraId="3E707CFB"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Сохранение и укрепление здоровья человека, увеличение средней продолжительности и качества жизни, предупреждение преждевременной смертности — актуальные проблемы не только здравоохранения, но и общества в целом.</w:t>
      </w:r>
    </w:p>
    <w:p w14:paraId="7C777FF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осуществления деятельности по профилактике заболеваний и укрепления здоровья необходимо следующее:</w:t>
      </w:r>
    </w:p>
    <w:p w14:paraId="0F747428" w14:textId="77777777" w:rsidR="00CB1D66" w:rsidRDefault="00CB1D66" w:rsidP="00CB1D66">
      <w:pPr>
        <w:numPr>
          <w:ilvl w:val="0"/>
          <w:numId w:val="147"/>
        </w:numPr>
        <w:shd w:val="clear" w:color="auto" w:fill="FFFFFF"/>
        <w:spacing w:after="240" w:line="240" w:lineRule="auto"/>
        <w:textAlignment w:val="baseline"/>
        <w:rPr>
          <w:rFonts w:ascii="Arial" w:hAnsi="Arial" w:cs="Arial"/>
          <w:color w:val="333333"/>
        </w:rPr>
      </w:pPr>
      <w:r>
        <w:rPr>
          <w:rFonts w:ascii="Arial" w:hAnsi="Arial" w:cs="Arial"/>
          <w:color w:val="333333"/>
        </w:rPr>
        <w:t>разработка государственной социальной политики, направленной на увеличение потенциала здоровья;</w:t>
      </w:r>
    </w:p>
    <w:p w14:paraId="0198E526" w14:textId="77777777" w:rsidR="00CB1D66" w:rsidRDefault="00CB1D66" w:rsidP="00CB1D66">
      <w:pPr>
        <w:numPr>
          <w:ilvl w:val="0"/>
          <w:numId w:val="147"/>
        </w:numPr>
        <w:shd w:val="clear" w:color="auto" w:fill="FFFFFF"/>
        <w:spacing w:after="240" w:line="240" w:lineRule="auto"/>
        <w:textAlignment w:val="baseline"/>
        <w:rPr>
          <w:rFonts w:ascii="Arial" w:hAnsi="Arial" w:cs="Arial"/>
          <w:color w:val="333333"/>
        </w:rPr>
      </w:pPr>
      <w:r>
        <w:rPr>
          <w:rFonts w:ascii="Arial" w:hAnsi="Arial" w:cs="Arial"/>
          <w:color w:val="333333"/>
        </w:rPr>
        <w:t>усиление деятельности по укреплению здоровья на региональном и местном уровнях;</w:t>
      </w:r>
    </w:p>
    <w:p w14:paraId="619B8246" w14:textId="77777777" w:rsidR="00CB1D66" w:rsidRDefault="00CB1D66" w:rsidP="00CB1D66">
      <w:pPr>
        <w:numPr>
          <w:ilvl w:val="0"/>
          <w:numId w:val="147"/>
        </w:numPr>
        <w:shd w:val="clear" w:color="auto" w:fill="FFFFFF"/>
        <w:spacing w:after="240" w:line="240" w:lineRule="auto"/>
        <w:textAlignment w:val="baseline"/>
        <w:rPr>
          <w:rFonts w:ascii="Arial" w:hAnsi="Arial" w:cs="Arial"/>
          <w:color w:val="333333"/>
        </w:rPr>
      </w:pPr>
      <w:r>
        <w:rPr>
          <w:rFonts w:ascii="Arial" w:hAnsi="Arial" w:cs="Arial"/>
          <w:color w:val="333333"/>
        </w:rPr>
        <w:t>переориентация служб здравоохранения на активные действия по профилактике заболеваний и укреплению здоровья.</w:t>
      </w:r>
    </w:p>
    <w:p w14:paraId="25E19C5C"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Концепции развития системы здравоохранения в Российской Федерации до 2025 г. решение основных задач развития здравоохранения в Российской Федерации определено в том числе посредством формирования:</w:t>
      </w:r>
    </w:p>
    <w:p w14:paraId="5B384E10" w14:textId="77777777" w:rsidR="00CB1D66" w:rsidRDefault="00CB1D66" w:rsidP="00CB1D66">
      <w:pPr>
        <w:numPr>
          <w:ilvl w:val="0"/>
          <w:numId w:val="148"/>
        </w:numPr>
        <w:shd w:val="clear" w:color="auto" w:fill="FFFFFF"/>
        <w:spacing w:after="240" w:line="240" w:lineRule="auto"/>
        <w:textAlignment w:val="baseline"/>
        <w:rPr>
          <w:rFonts w:ascii="Arial" w:hAnsi="Arial" w:cs="Arial"/>
          <w:color w:val="333333"/>
        </w:rPr>
      </w:pPr>
      <w:r>
        <w:rPr>
          <w:rFonts w:ascii="Arial" w:hAnsi="Arial" w:cs="Arial"/>
          <w:color w:val="333333"/>
        </w:rPr>
        <w:t>системы мотивации граждан (особенно детей и лиц трудоспособного возраста) к ведению здорового образа жизни;</w:t>
      </w:r>
    </w:p>
    <w:p w14:paraId="1A179115" w14:textId="77777777" w:rsidR="00CB1D66" w:rsidRDefault="00CB1D66" w:rsidP="00CB1D66">
      <w:pPr>
        <w:numPr>
          <w:ilvl w:val="0"/>
          <w:numId w:val="148"/>
        </w:numPr>
        <w:shd w:val="clear" w:color="auto" w:fill="FFFFFF"/>
        <w:spacing w:after="240" w:line="240" w:lineRule="auto"/>
        <w:textAlignment w:val="baseline"/>
        <w:rPr>
          <w:rFonts w:ascii="Arial" w:hAnsi="Arial" w:cs="Arial"/>
          <w:color w:val="333333"/>
        </w:rPr>
      </w:pPr>
      <w:r>
        <w:rPr>
          <w:rFonts w:ascii="Arial" w:hAnsi="Arial" w:cs="Arial"/>
          <w:color w:val="333333"/>
        </w:rPr>
        <w:t>мотивации к переходу на здоровое питание среди граждан, в том числе в целях снижения риска развития алиментарно-зависимых заболеваний, а также развитие системы информирования граждан о качестве продуктов питания;</w:t>
      </w:r>
    </w:p>
    <w:p w14:paraId="1525A13B" w14:textId="77777777" w:rsidR="00CB1D66" w:rsidRDefault="00CB1D66" w:rsidP="00CB1D66">
      <w:pPr>
        <w:numPr>
          <w:ilvl w:val="0"/>
          <w:numId w:val="148"/>
        </w:numPr>
        <w:shd w:val="clear" w:color="auto" w:fill="FFFFFF"/>
        <w:spacing w:after="240" w:line="240" w:lineRule="auto"/>
        <w:textAlignment w:val="baseline"/>
        <w:rPr>
          <w:rFonts w:ascii="Arial" w:hAnsi="Arial" w:cs="Arial"/>
          <w:color w:val="333333"/>
        </w:rPr>
      </w:pPr>
      <w:r>
        <w:rPr>
          <w:rFonts w:ascii="Arial" w:hAnsi="Arial" w:cs="Arial"/>
          <w:color w:val="333333"/>
        </w:rPr>
        <w:t>эффективной системы профилактики заболеваний, предусматривающей в том числе ответственность федеральных органов государственной власти, органов государственной власти субъектов Российской Федерации и органов местного самоуправления в сфере охраны здоровья граждан, а также обеспечивающей охват всех граждан профилактическими медицинскими осмотрами, проводимыми не реже одного раза в год.</w:t>
      </w:r>
    </w:p>
    <w:p w14:paraId="5FA71CAA"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других нормативных правовых актах Правительства Российской Федерации для формирования здорового образа жизни отмечена необходимость внедрения следующей системы государственных и общественных мер.</w:t>
      </w:r>
    </w:p>
    <w:p w14:paraId="2903837F"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Совершенствование медико-гигиенического образования и воспитания населения (особенно детей, подростков и молодежи) через средства массовой информации и обязательное внедрение соответствующих образовательных программ в учреждения дошкольного, среднего и высшего образования.</w:t>
      </w:r>
    </w:p>
    <w:p w14:paraId="06D85B88"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В рамках указанного направления необходимо осуществлять обучение гигиеническим навыкам по соблюдению правил гигиены труда, режима труда (в том числе учебы) и отдыха, режима и структуры питания, своевременного обращения за медицинской помощью и иных норм поведения, поддерживающих здоровье.</w:t>
      </w:r>
    </w:p>
    <w:p w14:paraId="353C3351"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Создание эффективной системы мер по борьбе с вредными привычками (злоупотреблением алкоголем, табакокурением, наркоманией и др.).</w:t>
      </w:r>
    </w:p>
    <w:p w14:paraId="61898C21"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Система должна включать просвещение и информирование населения о последствиях употребления табака и злоупотребления алкоголем, содействие сокращению употребления табака и алкоголя, регулирование и раскрытие состава табачных изделий и алкогольной продукции, предоставление полных сведений о составе на упаковке, защиту некурящих от воздействия табачного дыма, ограничение употребления алкоголя в общественных местах, регламентирование размещения мест продажи алкогольных напитков, табака и порядка их реализации, а также ценовые и налоговые меры.</w:t>
      </w:r>
    </w:p>
    <w:p w14:paraId="74D1C8CB"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Создание системы мотивирования граждан к ведению здорового образа жизни и участия в профилактических мероприятиях.</w:t>
      </w:r>
    </w:p>
    <w:p w14:paraId="2F1108C9"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Должно обеспечиваться путем популяризации уклада и стиля жизни, способствующего сохранению и укреплению здоровья граждан Российской Федерации, формирования моды на здоровье особенно среди подрастающего поколения, внедрение системы медицинского обслуживания здоровых и практически здоровых граждан, ведение разъяснительной работы о важности и необходимости регулярной профилактики и диспансеризации граждан.</w:t>
      </w:r>
    </w:p>
    <w:p w14:paraId="3B8AD65F"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Создание системы мотивирования работодателей к участию в охране здоровья работников посредством установления льгот по страховым взносам на обязательное медицинское и социальное страхование, стимулирования работающих коллективов к ведению здорового образа жизни.</w:t>
      </w:r>
    </w:p>
    <w:p w14:paraId="584EBBB3"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 Профилактика факторов риска неинфекционных заболеваний (артериальное давление, неправильное питание, гиподинамия и т.д.).</w:t>
      </w:r>
    </w:p>
    <w:p w14:paraId="5F839CEA" w14:textId="77777777" w:rsidR="00CB1D66" w:rsidRDefault="00CB1D66" w:rsidP="00CB1D66">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6. Создание системы мотивирования руководителей учреждений системы школьного образования к участию в охране здоровья и формированию здорового образа жизни школьников.</w:t>
      </w:r>
    </w:p>
    <w:p w14:paraId="1E13F473" w14:textId="77777777" w:rsidR="00CB1D66" w:rsidRDefault="00CB1D66" w:rsidP="00CB1D66">
      <w:pPr>
        <w:pStyle w:val="2"/>
        <w:shd w:val="clear" w:color="auto" w:fill="FFFFFF"/>
        <w:spacing w:before="240" w:after="240"/>
        <w:textAlignment w:val="baseline"/>
        <w:rPr>
          <w:rFonts w:ascii="Arial" w:hAnsi="Arial" w:cs="Arial"/>
          <w:color w:val="333333"/>
        </w:rPr>
      </w:pPr>
      <w:r>
        <w:rPr>
          <w:rFonts w:ascii="Arial" w:hAnsi="Arial" w:cs="Arial"/>
          <w:color w:val="333333"/>
        </w:rPr>
        <w:t>14.2. Гигиеническое воспитание и обучение населения</w:t>
      </w:r>
    </w:p>
    <w:p w14:paraId="7E95B438"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Основные элементы системы укрепления здоровья — гигиеническое обучение и воспитание и профилактика заболеваний, взаимосвязанных между собой.</w:t>
      </w:r>
    </w:p>
    <w:p w14:paraId="502FBD6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Гигиеническое обучение и воспитание призвано обеспечить воздействие в первую очередь на такой универсальный фактор риска заболеваний и преждевременной смертности, каким считают отсутствие знаний.</w:t>
      </w:r>
    </w:p>
    <w:p w14:paraId="528127F3"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Гигиеническое обучение и воспитание — система образования, включающая комплексную просветительную, обучающую и воспитательную деятельность, направленную на повышение информированности по вопросам здоровья и его охраны, формирование общей гигиенической культуры, закрепление гигиенических навыков, </w:t>
      </w:r>
      <w:r>
        <w:rPr>
          <w:rFonts w:ascii="Arial" w:hAnsi="Arial" w:cs="Arial"/>
          <w:color w:val="333333"/>
        </w:rPr>
        <w:lastRenderedPageBreak/>
        <w:t>создание мотивации для ведения здорового образа жизни как отдельных людей, так и общества в целом.</w:t>
      </w:r>
    </w:p>
    <w:p w14:paraId="3FE67CD4"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Гигиеническое воспитание и обучение населения как одно из обязательных санитарно-противоэпидемических (профилактических) мероприятий остается основной задачей Роспотребнадзора.</w:t>
      </w:r>
    </w:p>
    <w:p w14:paraId="084FABE8"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Анализ причин санитарных правонарушений, совершенных должностными лицами и работниками, занятыми в сфере производства и реализации пищевых продуктов, питьевого водоснабжения населения, бытового обслуживания, воспитания и обучения детей показывает, что совершенные нарушения санитарного законодательства связаны с незнанием установленных требований к вышеперечисленным видам деятельности.</w:t>
      </w:r>
    </w:p>
    <w:p w14:paraId="7382A36B"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Зачастую это незнание приводит к негативным последствиям, в том числе к массовым инфекционным заболеваниям, пищевым отравлениям. Профессиональная гигиеническая подготовка с последующей проверкой знаний и аттестация — важное профилактическое мероприятие, включенное в российское законодательство. Порядок проведения профессиональной гигиенической подготовки,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осуществляется в соответствии с Федеральным законом Российской Федерации от 30.03.1999 № 52-ФЗ «О санитарно-эпидемиологическом благополучии населения», приказом Министерства здравоохранения Российской Федерации от 29.06.2000 № 229 «О профессиональной гигиенической подготовке и аттестации должностных лиц и работников организаций (зарегистрирован Министерством юстиции Российской Федерации 20.07.2000, регистрационный № 2321).</w:t>
      </w:r>
    </w:p>
    <w:p w14:paraId="75C42C4A"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Главная цель гигиенической подготовки декретированного контингента — формирование у населения здорового образа жизни, способствующего сохранению и укреплению здоровья. Здоровый образ жизни — основа профилактики заболеваний. В здоровом образе жизни реализуется ценный вид профилактики — первичная профилактика заболеваний, предотвращающая их возникновение, расширяющая диапазон адаптационных возможностей человека.</w:t>
      </w:r>
    </w:p>
    <w:p w14:paraId="01E40CCC"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Система гигиенической подготовки — важнейшее профилактическое мероприятие, базируется на концепции развития здравоохранения и медицинской науки в Российской Федерации, концепции сохранения и укрепления здоровья населения Российской Федерации методами и средствами гигиенического обучения и воспитания.</w:t>
      </w:r>
    </w:p>
    <w:p w14:paraId="24CB8F9B"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От уровня гигиенических знаний, навыков и умений руководителей, специалистов, рядовых работников зависит санитарно-эпидемиологическое состояние объекта, а в конечном счете — санитарно-эпидемиологическое благополучие, здоровье различных групп населения, пользующихся услугами этих учреждений, предприятий и организаций.</w:t>
      </w:r>
    </w:p>
    <w:p w14:paraId="3050E835"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Уровень санитарно-эпидемиологического благополучия населения страны зависит от соблюдения действующего санитарного законодательства всеми хозяйствующими объектами, частными предпринимателями, в первую очередь это относится к предприятиям и организациям водообеспечения населения, пищевой промышленности, торговли, общественного питания, образовательных учреждений.</w:t>
      </w:r>
    </w:p>
    <w:p w14:paraId="2AE8FAE5"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В Российской Федерации накоплен значительный опыт по профилактике заболеваний, сохранению и укреплению здоровья. В сложившейся ситуации еще более актуальной становится необходимость последовательного проведения целенаправленных профилактических мер. Как свидетельствует мировой опыт, эффективность этой профилактической деятельности исключительно высока. Все это потребовало разработки специальной концепции сохранения и укрепления здоровья населения Российской Федерации методами и средствами гигиенического обучения и воспитания.</w:t>
      </w:r>
    </w:p>
    <w:p w14:paraId="46EDDB2A"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Гигиеническое воспитание и обучение граждан осуществляются:</w:t>
      </w:r>
    </w:p>
    <w:p w14:paraId="2DFDA809" w14:textId="77777777" w:rsidR="00CB1D66" w:rsidRDefault="00CB1D66" w:rsidP="00CB1D66">
      <w:pPr>
        <w:numPr>
          <w:ilvl w:val="0"/>
          <w:numId w:val="149"/>
        </w:numPr>
        <w:shd w:val="clear" w:color="auto" w:fill="FFFFFF"/>
        <w:spacing w:after="240" w:line="240" w:lineRule="auto"/>
        <w:textAlignment w:val="baseline"/>
        <w:rPr>
          <w:rFonts w:ascii="Arial" w:hAnsi="Arial" w:cs="Arial"/>
          <w:color w:val="333333"/>
        </w:rPr>
      </w:pPr>
      <w:r>
        <w:rPr>
          <w:rFonts w:ascii="Arial" w:hAnsi="Arial" w:cs="Arial"/>
          <w:color w:val="333333"/>
        </w:rPr>
        <w:t>в процессе воспитания и обучения в дошкольных и других образовательных организациях;</w:t>
      </w:r>
    </w:p>
    <w:p w14:paraId="77242993" w14:textId="77777777" w:rsidR="00CB1D66" w:rsidRDefault="00CB1D66" w:rsidP="00CB1D66">
      <w:pPr>
        <w:numPr>
          <w:ilvl w:val="0"/>
          <w:numId w:val="149"/>
        </w:numPr>
        <w:shd w:val="clear" w:color="auto" w:fill="FFFFFF"/>
        <w:spacing w:after="240" w:line="240" w:lineRule="auto"/>
        <w:textAlignment w:val="baseline"/>
        <w:rPr>
          <w:rFonts w:ascii="Arial" w:hAnsi="Arial" w:cs="Arial"/>
          <w:color w:val="333333"/>
        </w:rPr>
      </w:pPr>
      <w:r>
        <w:rPr>
          <w:rFonts w:ascii="Arial" w:hAnsi="Arial" w:cs="Arial"/>
          <w:color w:val="333333"/>
        </w:rPr>
        <w:t>при получении профессионального образования или дополнительного профессионального образования посредством включения в образовательные программы разделов о гигиенических знаниях;</w:t>
      </w:r>
    </w:p>
    <w:p w14:paraId="415BD11B" w14:textId="77777777" w:rsidR="00CB1D66" w:rsidRDefault="00CB1D66" w:rsidP="00CB1D66">
      <w:pPr>
        <w:numPr>
          <w:ilvl w:val="0"/>
          <w:numId w:val="149"/>
        </w:numPr>
        <w:shd w:val="clear" w:color="auto" w:fill="FFFFFF"/>
        <w:spacing w:after="240" w:line="240" w:lineRule="auto"/>
        <w:textAlignment w:val="baseline"/>
        <w:rPr>
          <w:rFonts w:ascii="Arial" w:hAnsi="Arial" w:cs="Arial"/>
          <w:color w:val="333333"/>
        </w:rPr>
      </w:pPr>
      <w:r>
        <w:rPr>
          <w:rFonts w:ascii="Arial" w:hAnsi="Arial" w:cs="Arial"/>
          <w:color w:val="333333"/>
        </w:rPr>
        <w:t>при профессиональной гигиенической подготовке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14:paraId="7A71D771" w14:textId="77777777" w:rsidR="00CB1D66" w:rsidRDefault="00CB1D66" w:rsidP="00CB1D66">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В соответствии с инструкцией о порядке проведения профессиональной гигиенической подготовки и аттестации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утвержденной приказом Министерства здравоохранения Российской Федерации от 29.06.2000 № 229, профессиональная гигиеническая подготовка и аттестация обязательны для должностных лиц и работников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w:t>
      </w:r>
    </w:p>
    <w:p w14:paraId="6A07D5B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Профессиональную гигиеническую подготовку проводят при приеме на работу, а в дальнейшем с периодичностью:</w:t>
      </w:r>
    </w:p>
    <w:p w14:paraId="499ECEF5" w14:textId="77777777" w:rsidR="00CB1D66" w:rsidRPr="00CB1D66" w:rsidRDefault="00CB1D66" w:rsidP="00CB1D66">
      <w:pPr>
        <w:numPr>
          <w:ilvl w:val="0"/>
          <w:numId w:val="150"/>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для должностных лиц и работников организаций, деятельность которых связана с производством, хранением, транспортировкой и реализацией мясомолочной и кремово-кондитерской продукции, детского питания, питания дошкольников — ежегодно, исходя из того, что данный контингент работников считают наиболее вероятным источником риска для здоровья населения;</w:t>
      </w:r>
    </w:p>
    <w:p w14:paraId="6C76620C" w14:textId="77777777" w:rsidR="00CB1D66" w:rsidRPr="00CB1D66" w:rsidRDefault="00CB1D66" w:rsidP="00CB1D66">
      <w:pPr>
        <w:numPr>
          <w:ilvl w:val="0"/>
          <w:numId w:val="150"/>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для остальных категорий работников — один раз в два года.</w:t>
      </w:r>
    </w:p>
    <w:p w14:paraId="149C466C"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Вместе с тем согласно пункту 1.6 СП 2.3.6.3668-20 «Санитарно-эпидемиологические требования к условиям деятельности торговых объектов и рынков, реализующих пищевую продукцию» работники торговых объектов, имеющие непосредственный контакт с пищевой продукцией, проходят профессиональную гигиеническую подготовку и аттестацию при приеме на работу и далее с периодичностью не реже чем один раз в два года.</w:t>
      </w:r>
    </w:p>
    <w:p w14:paraId="4A464B9D"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 xml:space="preserve">Важно отметить, что профессиональную гигиеническую подготовку и аттестацию проводят только после заключения врача о допуске к работе по результатам медицинского обследования. Результат аттестации по профессиональной гигиенической подготовке подтверждают штампом организации, уполномоченной Роспотребнадзором </w:t>
      </w:r>
      <w:r w:rsidRPr="00CB1D66">
        <w:rPr>
          <w:rFonts w:ascii="Arial" w:eastAsia="Times New Roman" w:hAnsi="Arial" w:cs="Arial"/>
          <w:color w:val="333333"/>
          <w:sz w:val="24"/>
          <w:szCs w:val="24"/>
          <w:lang w:eastAsia="ru-RU"/>
        </w:rPr>
        <w:lastRenderedPageBreak/>
        <w:t>(форма личной медицинской книжки для работников отдельных профессий, производств и организаций, деятельность которых связана с производством, хранением, транспортировкой и реализацией пищевых продуктов и питьевой воды, воспитанием и обучением детей, коммунальным и бытовым обслуживанием населения, утв. приказом Федеральной службы по надзору в сфере защиты прав потребителей и благополучия человека от 20.05.2005 № 402, приказ действует до 01.09.2023).</w:t>
      </w:r>
    </w:p>
    <w:p w14:paraId="7C2A4746" w14:textId="77777777" w:rsidR="00CB1D66" w:rsidRDefault="00CB1D66" w:rsidP="00CB1D66">
      <w:pPr>
        <w:pStyle w:val="2"/>
        <w:shd w:val="clear" w:color="auto" w:fill="FFFFFF"/>
        <w:spacing w:before="240" w:after="240"/>
        <w:textAlignment w:val="baseline"/>
        <w:rPr>
          <w:rFonts w:ascii="Arial" w:hAnsi="Arial" w:cs="Arial"/>
          <w:color w:val="333333"/>
        </w:rPr>
      </w:pPr>
      <w:r>
        <w:rPr>
          <w:rFonts w:ascii="Arial" w:hAnsi="Arial" w:cs="Arial"/>
          <w:color w:val="333333"/>
        </w:rPr>
        <w:t>14.3. Формирование единой профилактической среды</w:t>
      </w:r>
    </w:p>
    <w:p w14:paraId="7CFD367F"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Основные направления деятельности по гигиеническому обучению и воспитанию:</w:t>
      </w:r>
    </w:p>
    <w:p w14:paraId="19209FE6" w14:textId="77777777" w:rsidR="00CB1D66" w:rsidRDefault="00CB1D66" w:rsidP="00CB1D66">
      <w:pPr>
        <w:numPr>
          <w:ilvl w:val="0"/>
          <w:numId w:val="151"/>
        </w:numPr>
        <w:shd w:val="clear" w:color="auto" w:fill="FFFFFF"/>
        <w:spacing w:after="240" w:line="240" w:lineRule="auto"/>
        <w:textAlignment w:val="baseline"/>
        <w:rPr>
          <w:rFonts w:ascii="Arial" w:hAnsi="Arial" w:cs="Arial"/>
          <w:color w:val="333333"/>
        </w:rPr>
      </w:pPr>
      <w:r>
        <w:rPr>
          <w:rFonts w:ascii="Arial" w:hAnsi="Arial" w:cs="Arial"/>
          <w:color w:val="333333"/>
        </w:rPr>
        <w:t>информационное направление или пропаганда здорового образа жизни, призванные обеспечить доступной, легко понимаемой информацией высокого качества любого, нуждающегося в ней;</w:t>
      </w:r>
    </w:p>
    <w:p w14:paraId="13A2F47A" w14:textId="77777777" w:rsidR="00CB1D66" w:rsidRDefault="00CB1D66" w:rsidP="00CB1D66">
      <w:pPr>
        <w:numPr>
          <w:ilvl w:val="0"/>
          <w:numId w:val="151"/>
        </w:numPr>
        <w:shd w:val="clear" w:color="auto" w:fill="FFFFFF"/>
        <w:spacing w:after="240" w:line="240" w:lineRule="auto"/>
        <w:textAlignment w:val="baseline"/>
        <w:rPr>
          <w:rFonts w:ascii="Arial" w:hAnsi="Arial" w:cs="Arial"/>
          <w:color w:val="333333"/>
        </w:rPr>
      </w:pPr>
      <w:r>
        <w:rPr>
          <w:rFonts w:ascii="Arial" w:hAnsi="Arial" w:cs="Arial"/>
          <w:color w:val="333333"/>
        </w:rPr>
        <w:t>образовательное направление, предусматривающее разработку, реализацию и оценку эффективности образовательных программ гигиенического обучения и воспитания для различных групп населения;</w:t>
      </w:r>
    </w:p>
    <w:p w14:paraId="6D89AF74" w14:textId="77777777" w:rsidR="00CB1D66" w:rsidRDefault="00CB1D66" w:rsidP="00CB1D66">
      <w:pPr>
        <w:numPr>
          <w:ilvl w:val="0"/>
          <w:numId w:val="151"/>
        </w:numPr>
        <w:shd w:val="clear" w:color="auto" w:fill="FFFFFF"/>
        <w:spacing w:after="240" w:line="240" w:lineRule="auto"/>
        <w:textAlignment w:val="baseline"/>
        <w:rPr>
          <w:rFonts w:ascii="Arial" w:hAnsi="Arial" w:cs="Arial"/>
          <w:color w:val="333333"/>
        </w:rPr>
      </w:pPr>
      <w:r>
        <w:rPr>
          <w:rFonts w:ascii="Arial" w:hAnsi="Arial" w:cs="Arial"/>
          <w:color w:val="333333"/>
        </w:rPr>
        <w:t>координация деятельности различных органов и учреждений, общественных организаций, средств массовой информации, населения, направленная на поддержку политики укрепления здоровья и формирование здорового образа жизни.</w:t>
      </w:r>
    </w:p>
    <w:p w14:paraId="561CEBC0"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Ближайшая цель гигиенического обучения и воспитания и профилактики заболеваний — преодоление неблагоприятных тенденций в состоянии здоровья населения по основным его показателям, снижение распространенности негативных факторов риска и уменьшение их влияния на человека.</w:t>
      </w:r>
    </w:p>
    <w:p w14:paraId="2E8D1345"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этого необходимо:</w:t>
      </w:r>
    </w:p>
    <w:p w14:paraId="752914D5" w14:textId="77777777" w:rsidR="00CB1D66" w:rsidRDefault="00CB1D66" w:rsidP="00CB1D66">
      <w:pPr>
        <w:numPr>
          <w:ilvl w:val="0"/>
          <w:numId w:val="152"/>
        </w:numPr>
        <w:shd w:val="clear" w:color="auto" w:fill="FFFFFF"/>
        <w:spacing w:after="240" w:line="240" w:lineRule="auto"/>
        <w:textAlignment w:val="baseline"/>
        <w:rPr>
          <w:rFonts w:ascii="Arial" w:hAnsi="Arial" w:cs="Arial"/>
          <w:color w:val="333333"/>
        </w:rPr>
      </w:pPr>
      <w:r>
        <w:rPr>
          <w:rFonts w:ascii="Arial" w:hAnsi="Arial" w:cs="Arial"/>
          <w:color w:val="333333"/>
        </w:rPr>
        <w:t>формировать и поддерживать стремление людей к позитивным изменениям в образе жизни через обеспечение их достоверными медико-гигиеническими знаниями;</w:t>
      </w:r>
    </w:p>
    <w:p w14:paraId="44111641" w14:textId="77777777" w:rsidR="00CB1D66" w:rsidRDefault="00CB1D66" w:rsidP="00CB1D66">
      <w:pPr>
        <w:numPr>
          <w:ilvl w:val="0"/>
          <w:numId w:val="152"/>
        </w:numPr>
        <w:shd w:val="clear" w:color="auto" w:fill="FFFFFF"/>
        <w:spacing w:after="240" w:line="240" w:lineRule="auto"/>
        <w:textAlignment w:val="baseline"/>
        <w:rPr>
          <w:rFonts w:ascii="Arial" w:hAnsi="Arial" w:cs="Arial"/>
          <w:color w:val="333333"/>
        </w:rPr>
      </w:pPr>
      <w:r>
        <w:rPr>
          <w:rFonts w:ascii="Arial" w:hAnsi="Arial" w:cs="Arial"/>
          <w:color w:val="333333"/>
        </w:rPr>
        <w:t>создавать соответствующие мотивации к здоровому образу жизни;</w:t>
      </w:r>
    </w:p>
    <w:p w14:paraId="5E8FA496" w14:textId="77777777" w:rsidR="00CB1D66" w:rsidRDefault="00CB1D66" w:rsidP="00CB1D66">
      <w:pPr>
        <w:numPr>
          <w:ilvl w:val="0"/>
          <w:numId w:val="152"/>
        </w:numPr>
        <w:shd w:val="clear" w:color="auto" w:fill="FFFFFF"/>
        <w:spacing w:after="240" w:line="240" w:lineRule="auto"/>
        <w:textAlignment w:val="baseline"/>
        <w:rPr>
          <w:rFonts w:ascii="Arial" w:hAnsi="Arial" w:cs="Arial"/>
          <w:color w:val="333333"/>
        </w:rPr>
      </w:pPr>
      <w:r>
        <w:rPr>
          <w:rFonts w:ascii="Arial" w:hAnsi="Arial" w:cs="Arial"/>
          <w:color w:val="333333"/>
        </w:rPr>
        <w:t>вырабатывать умения и навыки здорового образа жизни, профилактики заболеваний.</w:t>
      </w:r>
    </w:p>
    <w:p w14:paraId="47A9FAB0"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этом контексте основными задачами гигиенического обучения и воспитания считают:</w:t>
      </w:r>
    </w:p>
    <w:p w14:paraId="5F0316DD"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снижение распространенности табакокурения;</w:t>
      </w:r>
    </w:p>
    <w:p w14:paraId="14910FD4"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увеличение физической активности;</w:t>
      </w:r>
    </w:p>
    <w:p w14:paraId="1C18EEF1"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улучшение качества питания;</w:t>
      </w:r>
    </w:p>
    <w:p w14:paraId="03934C80"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соблюдение населением мер личной и общественной профилактики;</w:t>
      </w:r>
    </w:p>
    <w:p w14:paraId="44EA7FC6"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смягчение влияния повреждающих психосоциальных факторов и повышение качества жизни;</w:t>
      </w:r>
    </w:p>
    <w:p w14:paraId="7334AE63"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снижение потребления алкоголя;</w:t>
      </w:r>
    </w:p>
    <w:p w14:paraId="4712F58A" w14:textId="77777777" w:rsidR="00CB1D66" w:rsidRDefault="00CB1D66" w:rsidP="00CB1D66">
      <w:pPr>
        <w:numPr>
          <w:ilvl w:val="0"/>
          <w:numId w:val="153"/>
        </w:numPr>
        <w:shd w:val="clear" w:color="auto" w:fill="FFFFFF"/>
        <w:spacing w:after="240" w:line="240" w:lineRule="auto"/>
        <w:textAlignment w:val="baseline"/>
        <w:rPr>
          <w:rFonts w:ascii="Arial" w:hAnsi="Arial" w:cs="Arial"/>
          <w:color w:val="333333"/>
        </w:rPr>
      </w:pPr>
      <w:r>
        <w:rPr>
          <w:rFonts w:ascii="Arial" w:hAnsi="Arial" w:cs="Arial"/>
          <w:color w:val="333333"/>
        </w:rPr>
        <w:t>профилактика употребления наркотиков и наркотических средств.</w:t>
      </w:r>
    </w:p>
    <w:p w14:paraId="3D62866D"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Хорошо организованная пропаганда медицинских и гигиенических знаний среди населения способствует снижению заболеваемости и смертности, помогает воспитывать </w:t>
      </w:r>
      <w:r>
        <w:rPr>
          <w:rFonts w:ascii="Arial" w:hAnsi="Arial" w:cs="Arial"/>
          <w:color w:val="333333"/>
        </w:rPr>
        <w:lastRenderedPageBreak/>
        <w:t>здоровое, физически крепкое поколение. Мировой опыт свидетельствует, что эффективность этой профилактической деятельности среди населения исключительно высока. Гигиеническое обучение и воспитание населения считают достаточно мощным инструментом формирования здоровья, что хорошо заметно на примере ряда зарубежных стран.</w:t>
      </w:r>
    </w:p>
    <w:p w14:paraId="07CBCE88"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развивающихся странах первоочередные меры гигиенического обучения и воспитания населения направлены на профилактику инфекционных болезней и борьбу с детской смертностью. Так, в странах Юго-Восточной Азии, Латинской Америки, Африки активно внедряют в практику медико-социальные программы по питанию детей, иммунопрофилактике, вопросам семьи и здоровья женщин репродуктивного возраста, профилактике туберкулеза, борьбе с курением и употреблением табака, образовательные программы для акушерок и др.</w:t>
      </w:r>
    </w:p>
    <w:p w14:paraId="30BEDD19"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странах с высоким уровнем социального развития проводят профилактику сердечно-сосудистых заболеваний, злокачественных новообразований, других неинфекционных заболеваний.</w:t>
      </w:r>
    </w:p>
    <w:p w14:paraId="2534C99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Экономический анализ результатов крупных профилактических программ показывает высокую эффективность гигиенического обучения и воспитания в вопросах профилактики заболеваний и укрепления здоровья. Каждый вложенный рубль экономит обществу от 7 до 14 рублей из средств, которые необходимо было бы потратить на устранение последствий распространения курения, употребления алкоголя и наркотических веществ, нерационального питания, неправильного сексуального поведения и т.д.</w:t>
      </w:r>
    </w:p>
    <w:p w14:paraId="7525B66F"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Принципы организации гигиенического обучения и воспитания:</w:t>
      </w:r>
    </w:p>
    <w:p w14:paraId="42D4BCB5"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государственный характер;</w:t>
      </w:r>
    </w:p>
    <w:p w14:paraId="7658334F"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плановость;</w:t>
      </w:r>
    </w:p>
    <w:p w14:paraId="30B54973"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массовость;</w:t>
      </w:r>
    </w:p>
    <w:p w14:paraId="35CF7C0C"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участие всех медицинских работников;</w:t>
      </w:r>
    </w:p>
    <w:p w14:paraId="73D6A5D5"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участие других организаций и населения;</w:t>
      </w:r>
    </w:p>
    <w:p w14:paraId="0CA4D58B"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наличие специальных органов и учреждений гигиенического обучения и воспитания;</w:t>
      </w:r>
    </w:p>
    <w:p w14:paraId="2AA0DE09"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общедоступность и целенаправленность;</w:t>
      </w:r>
    </w:p>
    <w:p w14:paraId="7872BD02"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научность;</w:t>
      </w:r>
    </w:p>
    <w:p w14:paraId="64C9E957"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дифференцированность;</w:t>
      </w:r>
    </w:p>
    <w:p w14:paraId="310992F0" w14:textId="77777777" w:rsidR="00CB1D66" w:rsidRDefault="00CB1D66" w:rsidP="00CB1D66">
      <w:pPr>
        <w:numPr>
          <w:ilvl w:val="0"/>
          <w:numId w:val="154"/>
        </w:numPr>
        <w:shd w:val="clear" w:color="auto" w:fill="FFFFFF"/>
        <w:spacing w:after="240" w:line="240" w:lineRule="auto"/>
        <w:textAlignment w:val="baseline"/>
        <w:rPr>
          <w:rFonts w:ascii="Arial" w:hAnsi="Arial" w:cs="Arial"/>
          <w:color w:val="333333"/>
        </w:rPr>
      </w:pPr>
      <w:r>
        <w:rPr>
          <w:rFonts w:ascii="Arial" w:hAnsi="Arial" w:cs="Arial"/>
          <w:color w:val="333333"/>
        </w:rPr>
        <w:t>оптимистичность.</w:t>
      </w:r>
    </w:p>
    <w:p w14:paraId="5756BCFB"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Основные направления решения задач гигиенического обучения и воспитания населения:</w:t>
      </w:r>
    </w:p>
    <w:p w14:paraId="359CC113" w14:textId="77777777" w:rsidR="00CB1D66" w:rsidRDefault="00CB1D66" w:rsidP="00CB1D66">
      <w:pPr>
        <w:numPr>
          <w:ilvl w:val="0"/>
          <w:numId w:val="155"/>
        </w:numPr>
        <w:shd w:val="clear" w:color="auto" w:fill="FFFFFF"/>
        <w:spacing w:after="240" w:line="240" w:lineRule="auto"/>
        <w:textAlignment w:val="baseline"/>
        <w:rPr>
          <w:rFonts w:ascii="Arial" w:hAnsi="Arial" w:cs="Arial"/>
          <w:color w:val="333333"/>
        </w:rPr>
      </w:pPr>
      <w:r>
        <w:rPr>
          <w:rFonts w:ascii="Arial" w:hAnsi="Arial" w:cs="Arial"/>
          <w:color w:val="333333"/>
        </w:rPr>
        <w:t xml:space="preserve">развитие </w:t>
      </w:r>
      <w:proofErr w:type="spellStart"/>
      <w:r>
        <w:rPr>
          <w:rFonts w:ascii="Arial" w:hAnsi="Arial" w:cs="Arial"/>
          <w:color w:val="333333"/>
        </w:rPr>
        <w:t>внутрисекторального</w:t>
      </w:r>
      <w:proofErr w:type="spellEnd"/>
      <w:r>
        <w:rPr>
          <w:rFonts w:ascii="Arial" w:hAnsi="Arial" w:cs="Arial"/>
          <w:color w:val="333333"/>
        </w:rPr>
        <w:t xml:space="preserve"> сотрудничества (между учреждениями здравоохранения, центрами медицинской профилактики, управлениями Федеральной службы по надзору в сфере защиты прав потребителей и благополучия человека по субъектам Российской Федерации, участковой или семейной службой медицинской организации и др.);</w:t>
      </w:r>
    </w:p>
    <w:p w14:paraId="59A7D236" w14:textId="77777777" w:rsidR="00CB1D66" w:rsidRDefault="00CB1D66" w:rsidP="00CB1D66">
      <w:pPr>
        <w:numPr>
          <w:ilvl w:val="0"/>
          <w:numId w:val="155"/>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 xml:space="preserve">развитие </w:t>
      </w:r>
      <w:proofErr w:type="spellStart"/>
      <w:r>
        <w:rPr>
          <w:rFonts w:ascii="Arial" w:hAnsi="Arial" w:cs="Arial"/>
          <w:color w:val="333333"/>
        </w:rPr>
        <w:t>межсекторального</w:t>
      </w:r>
      <w:proofErr w:type="spellEnd"/>
      <w:r>
        <w:rPr>
          <w:rFonts w:ascii="Arial" w:hAnsi="Arial" w:cs="Arial"/>
          <w:color w:val="333333"/>
        </w:rPr>
        <w:t xml:space="preserve"> сотрудничества (между органами и учреждениями образования, социальной поддержки населения, культуры и спорта, управления внутренних дел, предприятиями, общественными объединениями, средствами массовой информации и др.).</w:t>
      </w:r>
    </w:p>
    <w:p w14:paraId="1638596E"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Профилактика социально обусловленных заболеваний, неинфекционных заболеваний, болезней стиля поведения, формирование у населения здорового образа жизни — мероприятия, выходящие за рамки системы здравоохранения, вовлекающие в решение этих задач специалистов различного профиля, общественные объединения, средства массовой информации и население. Построение партнерства (</w:t>
      </w:r>
      <w:proofErr w:type="spellStart"/>
      <w:r>
        <w:rPr>
          <w:rFonts w:ascii="Arial" w:hAnsi="Arial" w:cs="Arial"/>
          <w:color w:val="333333"/>
        </w:rPr>
        <w:t>внутрисекторального</w:t>
      </w:r>
      <w:proofErr w:type="spellEnd"/>
      <w:r>
        <w:rPr>
          <w:rFonts w:ascii="Arial" w:hAnsi="Arial" w:cs="Arial"/>
          <w:color w:val="333333"/>
        </w:rPr>
        <w:t xml:space="preserve">, </w:t>
      </w:r>
      <w:proofErr w:type="spellStart"/>
      <w:r>
        <w:rPr>
          <w:rFonts w:ascii="Arial" w:hAnsi="Arial" w:cs="Arial"/>
          <w:color w:val="333333"/>
        </w:rPr>
        <w:t>межсекторального</w:t>
      </w:r>
      <w:proofErr w:type="spellEnd"/>
      <w:r>
        <w:rPr>
          <w:rFonts w:ascii="Arial" w:hAnsi="Arial" w:cs="Arial"/>
          <w:color w:val="333333"/>
        </w:rPr>
        <w:t>) — один из ключевых моментов, обеспечивающих успех гигиенического обучения и воспитания.</w:t>
      </w:r>
    </w:p>
    <w:p w14:paraId="0ACB9573"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Формирование единой профилактической среды как способа преодоления эпидемии неинфекционных заболеваний должно складываться из нескольких звеньев:</w:t>
      </w:r>
    </w:p>
    <w:p w14:paraId="3F311101" w14:textId="77777777" w:rsidR="00CB1D66" w:rsidRDefault="00CB1D66" w:rsidP="00CB1D66">
      <w:pPr>
        <w:numPr>
          <w:ilvl w:val="0"/>
          <w:numId w:val="156"/>
        </w:numPr>
        <w:shd w:val="clear" w:color="auto" w:fill="FFFFFF"/>
        <w:spacing w:after="240" w:line="240" w:lineRule="auto"/>
        <w:textAlignment w:val="baseline"/>
        <w:rPr>
          <w:rFonts w:ascii="Arial" w:hAnsi="Arial" w:cs="Arial"/>
          <w:color w:val="333333"/>
        </w:rPr>
      </w:pPr>
      <w:r>
        <w:rPr>
          <w:rFonts w:ascii="Arial" w:hAnsi="Arial" w:cs="Arial"/>
          <w:color w:val="333333"/>
        </w:rPr>
        <w:t>обеспечение безопасной и комфортной физической и социальной среды обитания человека, создание условий для ведения здорового образа жизни;</w:t>
      </w:r>
    </w:p>
    <w:p w14:paraId="58661DFE" w14:textId="77777777" w:rsidR="00CB1D66" w:rsidRDefault="00CB1D66" w:rsidP="00CB1D66">
      <w:pPr>
        <w:numPr>
          <w:ilvl w:val="0"/>
          <w:numId w:val="156"/>
        </w:numPr>
        <w:shd w:val="clear" w:color="auto" w:fill="FFFFFF"/>
        <w:spacing w:after="240" w:line="240" w:lineRule="auto"/>
        <w:textAlignment w:val="baseline"/>
        <w:rPr>
          <w:rFonts w:ascii="Arial" w:hAnsi="Arial" w:cs="Arial"/>
          <w:color w:val="333333"/>
        </w:rPr>
      </w:pPr>
      <w:r>
        <w:rPr>
          <w:rFonts w:ascii="Arial" w:hAnsi="Arial" w:cs="Arial"/>
          <w:color w:val="333333"/>
        </w:rPr>
        <w:t>информирование и мотивирование населения (с учетом возраста, пола, образования) к сохранению здоровья и долголетию, формированию ответственности за свое здоровье и здоровье своих близких;</w:t>
      </w:r>
    </w:p>
    <w:p w14:paraId="60996FD0" w14:textId="77777777" w:rsidR="00CB1D66" w:rsidRDefault="00CB1D66" w:rsidP="00CB1D66">
      <w:pPr>
        <w:numPr>
          <w:ilvl w:val="0"/>
          <w:numId w:val="156"/>
        </w:numPr>
        <w:shd w:val="clear" w:color="auto" w:fill="FFFFFF"/>
        <w:spacing w:after="240" w:line="240" w:lineRule="auto"/>
        <w:textAlignment w:val="baseline"/>
        <w:rPr>
          <w:rFonts w:ascii="Arial" w:hAnsi="Arial" w:cs="Arial"/>
          <w:color w:val="333333"/>
        </w:rPr>
      </w:pPr>
      <w:r>
        <w:rPr>
          <w:rFonts w:ascii="Arial" w:hAnsi="Arial" w:cs="Arial"/>
          <w:color w:val="333333"/>
        </w:rPr>
        <w:t>формирование системы управления здоровьем: своевременное выявление факторов риска (диспансеризация и профилактические медицинские осмотры), индивидуализированная коррекция факторов риска.</w:t>
      </w:r>
    </w:p>
    <w:p w14:paraId="4ED13CFC" w14:textId="77777777" w:rsidR="00CB1D66" w:rsidRPr="00CB1D66" w:rsidRDefault="00CB1D66" w:rsidP="00CB1D66">
      <w:pPr>
        <w:pStyle w:val="a5"/>
        <w:numPr>
          <w:ilvl w:val="0"/>
          <w:numId w:val="156"/>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Ключевой партнер всех мероприятий по укреплению здоровья и профилактики — население, чью вовлеченность и просвещенность в вопросах здоровья определяют успех или неудачу любой программы.</w:t>
      </w:r>
    </w:p>
    <w:p w14:paraId="4C1D5FCB" w14:textId="77777777" w:rsidR="00CB1D66" w:rsidRPr="00CB1D66" w:rsidRDefault="00CB1D66" w:rsidP="00CB1D66">
      <w:pPr>
        <w:pStyle w:val="a5"/>
        <w:numPr>
          <w:ilvl w:val="0"/>
          <w:numId w:val="156"/>
        </w:num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Население должно участвовать в мероприятиях, направленных на улучшение их здоровья. Это могут быть различного рода лекции, беседы, вечера вопросов и ответов, анкетирование и социологические опросы. Средства массовой информации — один из основных путей образования населения по вопросам здоровья.</w:t>
      </w:r>
    </w:p>
    <w:p w14:paraId="1DF0DD31" w14:textId="77777777" w:rsidR="00CB1D66" w:rsidRPr="00CB1D66" w:rsidRDefault="00CB1D66" w:rsidP="00CB1D66">
      <w:pPr>
        <w:pStyle w:val="a5"/>
        <w:numPr>
          <w:ilvl w:val="0"/>
          <w:numId w:val="156"/>
        </w:num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Для более эффективного информирования населения гигиеническое обучение и воспитание осуществляют в различных целевых группах (среди детей, подростков, учащейся молодежи, работающих, пенсионеров и т.д.). Формирование целевых групп целесообразно, поскольку при этом используют аналогичные формы и методы профилактических воздействий: например, профильные школы для пациентов с сахарным диабетом, артериальной гипертензией и др. Информацию излагают с учетом возраста, уровня образования, наличия определенных факторов риска. При работе с населением на всех уровнях информацию излагают доступно для широких слоев населения, без использования сложных медицинских терминов, она носит позитивный характер.</w:t>
      </w:r>
    </w:p>
    <w:p w14:paraId="53B2F39A" w14:textId="77777777" w:rsidR="00CB1D66" w:rsidRDefault="00CB1D66" w:rsidP="00CB1D66">
      <w:pPr>
        <w:pStyle w:val="2"/>
        <w:shd w:val="clear" w:color="auto" w:fill="FFFFFF"/>
        <w:spacing w:before="240" w:after="240"/>
        <w:textAlignment w:val="baseline"/>
        <w:rPr>
          <w:rFonts w:ascii="Arial" w:hAnsi="Arial" w:cs="Arial"/>
          <w:color w:val="333333"/>
        </w:rPr>
      </w:pPr>
      <w:r>
        <w:rPr>
          <w:rFonts w:ascii="Arial" w:hAnsi="Arial" w:cs="Arial"/>
          <w:color w:val="333333"/>
        </w:rPr>
        <w:t>14.4. Формирование здоровья различных групп населения</w:t>
      </w:r>
    </w:p>
    <w:p w14:paraId="133849FE"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Специалисты в области профилактических программ сформулировали мотивы, лежащие в основе формирования стиля здоровой жизни.</w:t>
      </w:r>
    </w:p>
    <w:p w14:paraId="717B5017"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1. Самосохранение. Если человек знает, что какое-то действие угрожает жизни, он это действие не совершает. Так, например, человек, который хочет жить, никогда не пойдет по железнодорожному пути навстречу мчащемуся поезду. Если человек выяснил, что </w:t>
      </w:r>
      <w:r>
        <w:rPr>
          <w:rFonts w:ascii="Arial" w:hAnsi="Arial" w:cs="Arial"/>
          <w:color w:val="333333"/>
        </w:rPr>
        <w:lastRenderedPageBreak/>
        <w:t>на яичный белок у него развивается аллергическая реакция, он не будет есть яйца. Мотивация: «Я не совершаю определенные действия, так как они угрожают моему здоровью и жизни».</w:t>
      </w:r>
    </w:p>
    <w:p w14:paraId="22BC72C0"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Подчинение этнокультурным требованиям. Человек живет в обществе, которое на протяжении длительного времени отбирало полезные привычки, навыки, вырабатывало систему защиты от неблагоприятных факторов внешней среды. Так, например, жители Крайнего Севера едят сырую замороженную рыбу, поскольку она обеспечивает наиболее полноценное сбалансированное питание. Другой пример: ребенка с детства обучают гигиеническим навыкам, что продиктовано гигиеническими, этическими и эстетическими требованиями. Мотивация: «Я подчиняюсь этнокультурным требованиям, потому что хочу быть равноправным членом общества, в котором живу. От моего здорового образа жизни зависят здоровье и благополучие других».</w:t>
      </w:r>
    </w:p>
    <w:p w14:paraId="328AF4E9"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Получение удовольствия от самосовершенствования. Мотивация: «Ощущение здоровья приносит мне радость, поэтому я делаю все, чтобы испытать это чувство». Так, например, водные процедуры за счет изменения кровообращения вызывают приятные ощущения.</w:t>
      </w:r>
    </w:p>
    <w:p w14:paraId="17E25B39"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Возможность самосовершенствования. Мотивация: «Если я буду здоров, я смогу подняться на более высокую ступень общественной лестницы».</w:t>
      </w:r>
    </w:p>
    <w:p w14:paraId="61D2659C"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5. Способность к изменениям. Мотивация: «Если я буду здоров, то смогу по своему усмотрению изменять свою роль в обществе и свое местонахождение». Здоровый человек может менять профессии, перемещаться из одной климатической зоны в другую.</w:t>
      </w:r>
    </w:p>
    <w:p w14:paraId="5F90EB96"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6. Сексуальная реализация. Мотивация: «Здоровье дает мне возможность для сексуальной гармонии».</w:t>
      </w:r>
    </w:p>
    <w:p w14:paraId="55AAB22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7. Достижение максимально возможной комфортности. Мотивация: «Я здоров, меня не беспокоит физическое и психологическое неудобство».</w:t>
      </w:r>
    </w:p>
    <w:p w14:paraId="108097A0"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Большое значение в формировании здорового образа жизни занимают личностно-мотивационные качества человека. В течение жизни человек проходит через разные мотивации: в детстве — этнокультурные требования и получение удовольствия, в подростковом возрасте — возможность самосовершенствования и способность к маневрам.</w:t>
      </w:r>
    </w:p>
    <w:p w14:paraId="30457D5D"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 xml:space="preserve">Для молодых людей иногда теряет значение первая мотивация — самосохранение. Здоровье и сила иногда лишают необходимой осторожности, снижают чувство ответственности за свой организм. Молодые люди в возрасте 18–25 лет могут думать, что ресурс их здоровья ничем не ограничен. К сожалению, это ошибочное мнение. Молодой возраст (от 12 до 30 лет) называют самым </w:t>
      </w:r>
      <w:proofErr w:type="spellStart"/>
      <w:r>
        <w:rPr>
          <w:rFonts w:ascii="Arial" w:hAnsi="Arial" w:cs="Arial"/>
          <w:color w:val="333333"/>
        </w:rPr>
        <w:t>аутоагрессивным</w:t>
      </w:r>
      <w:proofErr w:type="spellEnd"/>
      <w:r>
        <w:rPr>
          <w:rFonts w:ascii="Arial" w:hAnsi="Arial" w:cs="Arial"/>
          <w:color w:val="333333"/>
        </w:rPr>
        <w:t xml:space="preserve"> периодом. Именно в этом возрасте совершают опасные для здоровья и жизни </w:t>
      </w:r>
      <w:proofErr w:type="spellStart"/>
      <w:r>
        <w:rPr>
          <w:rFonts w:ascii="Arial" w:hAnsi="Arial" w:cs="Arial"/>
          <w:color w:val="333333"/>
        </w:rPr>
        <w:t>аутоагрессивные</w:t>
      </w:r>
      <w:proofErr w:type="spellEnd"/>
      <w:r>
        <w:rPr>
          <w:rFonts w:ascii="Arial" w:hAnsi="Arial" w:cs="Arial"/>
          <w:color w:val="333333"/>
        </w:rPr>
        <w:t xml:space="preserve"> действия: употребление никотина, алкоголя и т.д. На этот возраст приходятся пренебрежение элементарными правилами гигиены питания, сна, труда и отдыха, одежды. В то же время молодежь наиболее восприимчива к обучению. Воспитывая у молодежи навыки сохранения и укрепления здоровья, можно сформировать стереотип здорового образа жизни.</w:t>
      </w:r>
    </w:p>
    <w:p w14:paraId="74E72103"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Для проведения гигиенического обучения и воспитания, пропаганды здорового образа жизни целесообразно формировать группы по:</w:t>
      </w:r>
    </w:p>
    <w:p w14:paraId="61EA7430" w14:textId="77777777" w:rsidR="00CB1D66" w:rsidRDefault="00CB1D66" w:rsidP="00CB1D66">
      <w:pPr>
        <w:numPr>
          <w:ilvl w:val="0"/>
          <w:numId w:val="157"/>
        </w:numPr>
        <w:shd w:val="clear" w:color="auto" w:fill="FFFFFF"/>
        <w:spacing w:after="240" w:line="240" w:lineRule="auto"/>
        <w:textAlignment w:val="baseline"/>
        <w:rPr>
          <w:rFonts w:ascii="Arial" w:hAnsi="Arial" w:cs="Arial"/>
          <w:color w:val="333333"/>
        </w:rPr>
      </w:pPr>
      <w:r>
        <w:rPr>
          <w:rFonts w:ascii="Arial" w:hAnsi="Arial" w:cs="Arial"/>
          <w:color w:val="333333"/>
        </w:rPr>
        <w:lastRenderedPageBreak/>
        <w:t>возрастному составу (дети в детском саду, школьники и учащиеся, студенты и т.д.);</w:t>
      </w:r>
    </w:p>
    <w:p w14:paraId="7A783844" w14:textId="77777777" w:rsidR="00CB1D66" w:rsidRDefault="00CB1D66" w:rsidP="00CB1D66">
      <w:pPr>
        <w:numPr>
          <w:ilvl w:val="0"/>
          <w:numId w:val="157"/>
        </w:numPr>
        <w:shd w:val="clear" w:color="auto" w:fill="FFFFFF"/>
        <w:spacing w:after="240" w:line="240" w:lineRule="auto"/>
        <w:textAlignment w:val="baseline"/>
        <w:rPr>
          <w:rFonts w:ascii="Arial" w:hAnsi="Arial" w:cs="Arial"/>
          <w:color w:val="333333"/>
        </w:rPr>
      </w:pPr>
      <w:r>
        <w:rPr>
          <w:rFonts w:ascii="Arial" w:hAnsi="Arial" w:cs="Arial"/>
          <w:color w:val="333333"/>
        </w:rPr>
        <w:t>социальному статусу (работающие, пенсионеры);</w:t>
      </w:r>
    </w:p>
    <w:p w14:paraId="711378F1" w14:textId="77777777" w:rsidR="00CB1D66" w:rsidRDefault="00CB1D66" w:rsidP="00CB1D66">
      <w:pPr>
        <w:numPr>
          <w:ilvl w:val="0"/>
          <w:numId w:val="157"/>
        </w:numPr>
        <w:shd w:val="clear" w:color="auto" w:fill="FFFFFF"/>
        <w:spacing w:after="240" w:line="240" w:lineRule="auto"/>
        <w:textAlignment w:val="baseline"/>
        <w:rPr>
          <w:rFonts w:ascii="Arial" w:hAnsi="Arial" w:cs="Arial"/>
          <w:color w:val="333333"/>
        </w:rPr>
      </w:pPr>
      <w:r>
        <w:rPr>
          <w:rFonts w:ascii="Arial" w:hAnsi="Arial" w:cs="Arial"/>
          <w:color w:val="333333"/>
        </w:rPr>
        <w:t>профессиональному признаку (работники промышленных предприятий, декретированные группы населения, работники различных служб и др.);</w:t>
      </w:r>
    </w:p>
    <w:p w14:paraId="1313B9A7" w14:textId="77777777" w:rsidR="00CB1D66" w:rsidRDefault="00CB1D66" w:rsidP="00CB1D66">
      <w:pPr>
        <w:numPr>
          <w:ilvl w:val="0"/>
          <w:numId w:val="157"/>
        </w:numPr>
        <w:shd w:val="clear" w:color="auto" w:fill="FFFFFF"/>
        <w:spacing w:after="240" w:line="240" w:lineRule="auto"/>
        <w:textAlignment w:val="baseline"/>
        <w:rPr>
          <w:rFonts w:ascii="Arial" w:hAnsi="Arial" w:cs="Arial"/>
          <w:color w:val="333333"/>
        </w:rPr>
      </w:pPr>
      <w:r>
        <w:rPr>
          <w:rFonts w:ascii="Arial" w:hAnsi="Arial" w:cs="Arial"/>
          <w:color w:val="333333"/>
        </w:rPr>
        <w:t>наличию заболеваний (артериальная гипертензия, сахарный диабет, заболевания желудочно-кишечного тракта и др.).</w:t>
      </w:r>
    </w:p>
    <w:p w14:paraId="76C5F82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Формирование групп необходимо, поскольку в каждом возрастном периоде организм решает свои специфические проблемы, обусловленные особенностями адаптации к условиям жизни; в профессиональной группе есть профессиональные идентичные вредности и особенности гигиены труда; пациенты с аналогичными заболеваниями имеют общую этиологию, клинику, вероятность развития осложнений. Для каждой группы необходим комплекс профилактических мероприятий, включающий идентичную диету, исключение факторов риска, вредных производственных факторов, единые принципы диспансеризации.</w:t>
      </w:r>
    </w:p>
    <w:p w14:paraId="23CD2099"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При работе с детьми необходимо учитывать особенности возраста: для детей дошкольного возраста следует использовать игры, сказки, красочные картинки для привития гигиенических навыков; в работе со школьниками можно использовать их знания по гигиене, природоведению, биологии, анатомии, привлекать к работе педагогов.</w:t>
      </w:r>
    </w:p>
    <w:p w14:paraId="0F6844F5"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Работа с женщинами, беременными, матерями направлена на разъяснение гигиены половой жизни, подготовку к материнству, обучению контрацепции («Школа грудного вскармливания», «Школа планирования семьи» и др.).</w:t>
      </w:r>
    </w:p>
    <w:p w14:paraId="2E2A2766" w14:textId="77777777" w:rsidR="00CB1D66" w:rsidRDefault="00CB1D66" w:rsidP="00CB1D66">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Работа с контингентом промышленных предприятий направлена на ознакомление их с вопросами гигиены труда (борьбу с шумом, сварочными аэрозолями, пылью и др.), личной гигиены (профилактику болезней кожи) и использование средств общей и индивидуальной защиты.</w:t>
      </w:r>
    </w:p>
    <w:p w14:paraId="0A0B1910"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сельской местности работа направлена на ознакомление населения с правилами работы с химическими удобрениями, ядохимикатами, разъяснение значения своевременной вакцинации против столбняка, важность дезинфекции и т.д.</w:t>
      </w:r>
    </w:p>
    <w:p w14:paraId="66CD2E96"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 xml:space="preserve">Работа с пациентами также требует определенных правил: необходимо учитывать особенности психики пациента, повышенный интерес к своему заболеванию. В данном случае медицинские работники должны использовать гигиеническое обучение и воспитание как средство </w:t>
      </w:r>
      <w:proofErr w:type="spellStart"/>
      <w:r w:rsidRPr="00CB1D66">
        <w:rPr>
          <w:rFonts w:ascii="Arial" w:eastAsia="Times New Roman" w:hAnsi="Arial" w:cs="Arial"/>
          <w:color w:val="333333"/>
          <w:sz w:val="24"/>
          <w:szCs w:val="24"/>
          <w:lang w:eastAsia="ru-RU"/>
        </w:rPr>
        <w:t>психопрофилактики</w:t>
      </w:r>
      <w:proofErr w:type="spellEnd"/>
      <w:r w:rsidRPr="00CB1D66">
        <w:rPr>
          <w:rFonts w:ascii="Arial" w:eastAsia="Times New Roman" w:hAnsi="Arial" w:cs="Arial"/>
          <w:color w:val="333333"/>
          <w:sz w:val="24"/>
          <w:szCs w:val="24"/>
          <w:lang w:eastAsia="ru-RU"/>
        </w:rPr>
        <w:t xml:space="preserve"> и психотерапии, нужно успокоить пациента, убедить в необходимости совместными усилиями преодолеть недуг, а при невозможности этого научить пациента, жить, сохраняя высокое качество жизни («Школа для пациентов с артериальной гипертонией», «Школа для пациентов с сахарным диабетом», «Астма-школа» и др.).</w:t>
      </w:r>
    </w:p>
    <w:p w14:paraId="68811E09"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Таким образом, в целевых группах населения применяют идентичные методы и средства работы, решают единые задачи гигиенического обучения и воспитания. Работу с целевыми группами осуществляют медицинские работники специализированных служб, отделений (кабинетов) медицинской профилактики, участковой службы.</w:t>
      </w:r>
    </w:p>
    <w:p w14:paraId="3C6A2E8A"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Важную роль в гигиеническом обучении и воспитании отводят медицинским работникам участковой службы. Знание условий и образа жизни пациентов и их семей позволяет непосредственно заниматься профилактикой и гигиеническим воспитанием.</w:t>
      </w:r>
    </w:p>
    <w:p w14:paraId="508833DB"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Гигиеническое воспитание в дошкольных образовательных организациях</w:t>
      </w:r>
    </w:p>
    <w:p w14:paraId="143A3C9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Гигиеническое воспитание и обучение необходимо начинать с самых ранних лет. Основные задачи дошкольных учреждений:</w:t>
      </w:r>
    </w:p>
    <w:p w14:paraId="19333324" w14:textId="77777777" w:rsidR="00CB1D66" w:rsidRPr="00CB1D66" w:rsidRDefault="00CB1D66" w:rsidP="00CB1D66">
      <w:pPr>
        <w:numPr>
          <w:ilvl w:val="0"/>
          <w:numId w:val="158"/>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обеспечение оптимальных условий окружающей среды, необходимых для полноценного физического и психического развития детей;</w:t>
      </w:r>
    </w:p>
    <w:p w14:paraId="5C3DAE17" w14:textId="77777777" w:rsidR="00CB1D66" w:rsidRPr="00CB1D66" w:rsidRDefault="00CB1D66" w:rsidP="00CB1D66">
      <w:pPr>
        <w:numPr>
          <w:ilvl w:val="0"/>
          <w:numId w:val="158"/>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формирование гигиенических навыков, представлений и привычек, связанных с охраной, укреплением здоровья и развивающих культуру поведения ребенка.</w:t>
      </w:r>
    </w:p>
    <w:p w14:paraId="454C832B"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Решение этих задач в дошкольных учреждениях осуществляют в следующих направлениях.</w:t>
      </w:r>
    </w:p>
    <w:p w14:paraId="2350E828"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i/>
          <w:iCs/>
          <w:color w:val="333333"/>
          <w:sz w:val="24"/>
          <w:szCs w:val="24"/>
          <w:bdr w:val="none" w:sz="0" w:space="0" w:color="auto" w:frame="1"/>
          <w:lang w:eastAsia="ru-RU"/>
        </w:rPr>
        <w:t>Гигиеническая подготовка заведующих и воспитателей дошкольных образовательных организаций</w:t>
      </w:r>
    </w:p>
    <w:p w14:paraId="71E710B5"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Профессиональную гигиеническую подготовку и аттестацию по результатам профессиональной гигиенической подготовки заведующих и воспитателей дошкольных образовательных организаций проводят в ФБУЗ «Центр гигиены и эпидемиологии» в субъекте Российской Федерации Роспотребнадзора.</w:t>
      </w:r>
    </w:p>
    <w:p w14:paraId="4878E936"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Заведующие дошкольными организациями организуют воспитательный процесс таким образом, чтобы прежде всего обеспечить охрану и укрепление здоровья детей. Они создают гигиенические условия воспитания и развития детей в дошкольных учреждениях. В их обязанности входит организация полноценного питания, правильного режима дня, пребывания детей на свежем воздухе, участие в проведении закаливающих процедур. Они контролируют соблюдение гигиенических требований на занятиях, прогулках, во время игр, приема пищи, сна и др.; обеспечивают методическую подготовку воспитателей, оказывают им административную помощь; поддерживают контакт с родителями для обеспечения единства гигиенических требований в дошкольном учреждении и семье.</w:t>
      </w:r>
    </w:p>
    <w:p w14:paraId="6197A763"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большей степени гигиеническое воспитание детей в группах осуществляют воспитатели. Используя методы дидактики и дошкольной педагогики, они прививают ребятам гигиенические навыки, сообщают научные гигиенические сведения. Гигиенические навыки и представления о гигиене дети приобретают на занятиях по развитию речи, физической культуре, труду и др. При проведении гигиенического обучения воспитатели, учитывая особенности конкретного восприятия и мышления детей дошкольного возраста, должны использовать игры, прогулки, пользоваться книжками-картинками, плакатами на гигиенические темы и просить детей рассказывать по ним.</w:t>
      </w:r>
    </w:p>
    <w:p w14:paraId="11FD7AF4"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Гигиеническая подготовка медицинского персонала</w:t>
      </w:r>
    </w:p>
    <w:p w14:paraId="44628B0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Ежедневно медицинские работники осуществляют контроль за режимом дня, питанием, проведением закаливающих процедур, организацией физического воспитания, состоянием помещений, территории, оборудования, следят за нормативами наполняемости детских групп.</w:t>
      </w:r>
    </w:p>
    <w:p w14:paraId="137C61B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Средние медицинские работники ежедневно проверяют санитарное содержание помещений, качество уборки во всех детских группах, пищевом блоке, наличие и </w:t>
      </w:r>
      <w:proofErr w:type="gramStart"/>
      <w:r w:rsidRPr="00CB1D66">
        <w:rPr>
          <w:rFonts w:ascii="Arial" w:eastAsia="Times New Roman" w:hAnsi="Arial" w:cs="Arial"/>
          <w:color w:val="333333"/>
          <w:sz w:val="24"/>
          <w:szCs w:val="24"/>
          <w:lang w:eastAsia="ru-RU"/>
        </w:rPr>
        <w:t>срок изготовления дезинфекционных растворов</w:t>
      </w:r>
      <w:proofErr w:type="gramEnd"/>
      <w:r w:rsidRPr="00CB1D66">
        <w:rPr>
          <w:rFonts w:ascii="Arial" w:eastAsia="Times New Roman" w:hAnsi="Arial" w:cs="Arial"/>
          <w:color w:val="333333"/>
          <w:sz w:val="24"/>
          <w:szCs w:val="24"/>
          <w:lang w:eastAsia="ru-RU"/>
        </w:rPr>
        <w:t xml:space="preserve"> и соблюдение воздушного режима.</w:t>
      </w:r>
    </w:p>
    <w:p w14:paraId="25BD589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дошкольных учреждениях ежедневно проводят «утренний фильтр»: осмотр зева, кожи, термометрию, результаты которого заносят в дневник группы. При наличии признаков болезни ребенка в группу не допускают.</w:t>
      </w:r>
    </w:p>
    <w:p w14:paraId="6BFD3C2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Медицинская сестра осматривает вновь принятых детей, а также ребенка, вернувшегося после болезни, проверяет наличие медицинской документации и дает разрешение принять его в группу. Этого ребенка затем обязательно осматривает врач. В случае возникновения инфекционного заболевания (коклюша, эпидемического паротита, скарлатины, краснухи) с разрешения территориального органа Роспотребнадзора организуют карантинную группу из детей, контактировавших с больным ребенком. Медицинские работники, а также весь персонал, обеспечивают строгую изоляцию этой группы и тщательное соблюдение противоэпидемического режима (посуду обрабатывают и кипятят отдельно, белье замачивают отдельно в дезинфекционных растворах).</w:t>
      </w:r>
    </w:p>
    <w:p w14:paraId="6CFA6C94"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При контроле питания медицинские работники обращают внимание на аппетит детей, наличие индивидуального питания, назначенного ослабленным детям, детям с аллергией или имеющим какое-либо заболевание органов пищеварения. Организуя и контролируя работу по физическому воспитанию, врач и медицинская сестра в первую очередь обращают внимание на двигательную активность детей во время прогулок, занятий и игр по развитию движений в перерывах между занятиями. При проведении закаливающих процедур контролируют правильность их выполнения: учитывают температуру воды, длительность процедуры, особенности ребенка. Для предупреждения травматизма в детском коллективе проверяют хранение дезинфекционных и моющих средств, медикаментов, наличие острых и режущих предметов. Проверяют на прочность весь инвентарь в помещении, на прогулочных площадках, различные физкультурные пособия (шведские стенки, лесенки и т.д.).</w:t>
      </w:r>
    </w:p>
    <w:p w14:paraId="55F9BC7A"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Плановые осмотры детей врач проводит с помощью медицинской сестры, она заранее подготавливает нужные сведения и проводит антропометрические измерения осматриваемых детей. Данные осмотра и назначения врача заносят в историю развития ребенка.</w:t>
      </w:r>
    </w:p>
    <w:p w14:paraId="68C07952"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Гигиеническая подготовка технического персонала</w:t>
      </w:r>
    </w:p>
    <w:p w14:paraId="3AFB394C"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Технические работники дошкольного учреждения, ежедневно выполняя свои обязанности, тесно общаются с детьми. При несоблюдении ими правил личной гигиены и мер профилактики инфекционных заболеваний они могут стать источником их распространения. Санитарное просвещение технического персонала необходимо. Эти работники обеспечивают санитарный режим, уборку и проветривание помещений, правильное обслуживание детей. Своим примером и поведением они должны способствовать гигиеническому воспитанию детей.</w:t>
      </w:r>
    </w:p>
    <w:p w14:paraId="52D1F1C6"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 xml:space="preserve">Для повышения санитарного уровня технического персонала организуют специальные курсы, где рассматривают вопросы профилактики инфекционных заболеваний, пути и источники их распространения, меры их предупреждения, вопросы личной гигиены, санитарные правила уборки помещения и участка дошкольного учреждения, правила гигиенического обслуживания детей. Медицинские работники, заведующий дошкольным учреждением и воспитатели проводят беседы с техническим персоналом по всем </w:t>
      </w:r>
      <w:r w:rsidRPr="00CB1D66">
        <w:rPr>
          <w:rFonts w:ascii="Arial" w:eastAsia="Times New Roman" w:hAnsi="Arial" w:cs="Arial"/>
          <w:color w:val="333333"/>
          <w:sz w:val="24"/>
          <w:szCs w:val="24"/>
          <w:lang w:eastAsia="ru-RU"/>
        </w:rPr>
        <w:lastRenderedPageBreak/>
        <w:t>вопросам жизни дошкольного учреждения, знакомят со специально подобранной медицинской литературой, памятками, брошюрами и другими материалами санитарного просвещения. Беседы могут проходить и индивидуально. Весь технический персонал должен постоянно повышать свой санитарно-культурный уровень, самостоятельно изучая необходимую специальную литературу.</w:t>
      </w:r>
    </w:p>
    <w:p w14:paraId="5B35189D"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Систематическая санитарно-просветительная работа с родителями</w:t>
      </w:r>
    </w:p>
    <w:p w14:paraId="1EFE172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Воспитание здорового ребенка возможно лишь при осуществлении единых требований воспитания в семье и в дошкольном учреждении. Пропагандой здорового образа жизни для ребенка в семье занимаются медицинский персонал дошкольного учреждения, воспитатели и заведующий. Цель санитарного просвещения родителей — создание в семье оптимального режима жизни ребенка.</w:t>
      </w:r>
    </w:p>
    <w:p w14:paraId="14CAFE06"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Еще до поступления ребенка в дошкольное учреждение врач, медицинская сестра и воспитатель проводят инструктаж и знакомят родителей с правилами и требованиями, которые необходимо выполнять по уходу за ребенком, с основами рационального питания в соответствии с его возрастом, средствами закаливания, мерами профилактики инфекционных заболеваний, с режимом жизни в яслях и садах. В беседе следует подчеркнуть обязательность соблюдения такого же режима и дома, указывать на необходимость закрепления дома гигиенических навыков и привычек, которые ребенок приобретает в дошкольном учреждении.</w:t>
      </w:r>
    </w:p>
    <w:p w14:paraId="4A7FF143"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Санитарное просвещение родителей должно идти параллельно с гигиеническим воспитанием ребенка в дошкольном учреждении (по содержанию и времени сообщения знаний детям). Такой параллелизм в действиях семьи и дошкольного учреждения поможет ребенку освоить новый навык и облегчит закрепление гигиенических знаний. Кроме того, с родителями детей каждой возрастной группы проводят специальные беседы на определенные гигиенические темы. Обычно такие беседы длятся не более 25–30 мин, строятся они на конкретном материале и иллюстрируются примерами из жизни детей. Во время беседы родителям задают заранее подготовленные вопросы. Помимо групповых, проводят и индивидуальные беседы с отдельными родителями: медицинский работник рассказывает о состоянии здоровья ребенка, его развитии, дает конкретные рекомендации.</w:t>
      </w:r>
    </w:p>
    <w:p w14:paraId="29578350"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Формы и методы санитарно-просветительной работы с родителями многообразны. Организуют школы матерей, отцов, где занятия проводят ежемесячно, а также очно-заочные школы, в которых часть материала изучают самостоятельно. Работу в этих школах проводят врач, медицинская сестра, оформляющая помещение наглядным материалом, подбирающая литературу, а также воспитатели. Широко используют и индивидуальные собеседования с родителями, на которых с учетом особенностей развития конкретного ребенка, состояния его здоровья дают рекомендации, разработанные врачом.</w:t>
      </w:r>
    </w:p>
    <w:p w14:paraId="1D556417"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Гигиеническое воспитание в общеобразовательных организациях</w:t>
      </w:r>
    </w:p>
    <w:p w14:paraId="6FED798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Гигиеническое воспитание школьников направлено на дальнейшее повышение уровня гигиенических знаний, формирование адекватных убеждений, взглядов, социальных установок, ценностных ориентаций в отношении здоровья, выработку и закрепление целесообразных гигиенических навыков и привычек.</w:t>
      </w:r>
    </w:p>
    <w:p w14:paraId="045C3292"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Дети школьного возраста весьма неоднородны. Период обучения в школе охватывает младший, средний и старший школьный возраст, отличающиеся своими особенностями психофизиологического развития, которые следует учитывать при выборе определенного контингента методов, форм и средств гигиенического обучения и воспитания. Так, среди детей младшего школьного возраста наиболее востребованными формами гигиенического обучения считают телевидение, мультипликационные фильмы и игры, очень низкой эффективностью обладают лекции и беседы. Среди учащихся среднего и старшего школьного возраста наиболее популярны занятия и тренинги с применением современных аудиовизуальных средств, компьютерной сети Интернет.</w:t>
      </w:r>
    </w:p>
    <w:p w14:paraId="600CCEB3"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Младший школьный возраст характеризуется высокой готовностью к обучению и новым обязанностям. Познавательный интерес у детей этого возраста — основа внутренней мотивации к обучению. При организации любого вида образовательной деятельности с младшими школьниками, в том числе и гигиенического обучения, следует учитывать характерные стадии умственного развития ребенка.</w:t>
      </w:r>
    </w:p>
    <w:p w14:paraId="666283B0"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1. Усвоение действий по образцу, эталону.</w:t>
      </w:r>
    </w:p>
    <w:p w14:paraId="6C62EEE5"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2. Формирование системы действий в рамках заданной модели.</w:t>
      </w:r>
    </w:p>
    <w:p w14:paraId="27073A61"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3. Переход к умственным действиям со свойствами вещей и их отношениями.</w:t>
      </w:r>
    </w:p>
    <w:p w14:paraId="5B5751EF"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Наиболее продуктивная деятельность в младшем школьном возрасте — деятельность в парах и в режиме сотрудничества партнеров.</w:t>
      </w:r>
    </w:p>
    <w:p w14:paraId="3FEF2E9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Средний школьный возраст — самый уязвимый для возникновения разнообразных нарушений. В этот период появляется чувство взрослости, рефлексии собственного поведения, устремленности в будущее и недооценки настоящего, что сопровождается рядом отрицательных проявлений, например протестующим характером поведения по отношению к взрослым, категоричностью высказываний и суждений, сентиментальностью, чередующейся с жестокостью, желанием быть признанным и оцененным другими, с показной независимостью и бравадой и т.д. Для подростка характерна переоценка своих возможностей, пренебрежение запретами взрослых, требовательность к соответствию слова и дела, отсутствие адаптации к неудачам, стремление высвободиться из-под опеки старших.</w:t>
      </w:r>
    </w:p>
    <w:p w14:paraId="55DB3EDB"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Для этого возраста важен уход от прямого копирования оценок и мнений взрослых к самооценке, у подростка появляется желание к самопознанию через сравнение себя с другими людьми, возникает повышенный интерес к своей внешности, желание отвечать нормам, принятым в его среде. Надо понимать, что подростки не могут стать зрелыми путем безрассудного послушания. Они должны научиться принимать решения, создать свою систему ценностей и жить своей жизнью.</w:t>
      </w:r>
    </w:p>
    <w:p w14:paraId="570735E4"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Наиболее важной в этот период становится система отношений со сверстниками, подражание «идеалу». Зная эти особенности, в случае выступления в подростковой аудитории следует избегать запретов и навязывания мнения. При организации лекции или занятия целесообразно считаться с их мнением и выбирать темы, интересующие подростков. На первоначальном этапе, чтобы проявить интерес к здоровому образу жизни, с подростками более эффективны групповые занятия, в последующем — индивидуальные консультации.</w:t>
      </w:r>
    </w:p>
    <w:p w14:paraId="4AAB5FF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Старший школьный возраст — начало юношеского возраста, характеризуется переходом самосознания на качественно новый уровень: стремлением быть самим собой, осознанием жизненных планов и перспектив, появлением интереса к профессиональной ориентации. Возникает необходимость в доверительном отношении с взрослыми и сверстниками. Расширение социальной среды взаимодействия способствует росту доверия к мнению родителей и авторитетных взрослых.</w:t>
      </w:r>
    </w:p>
    <w:p w14:paraId="2B8D756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Гигиеническое воспитание в разные возрастные периоды должно быть ориентировано на получение результата целесообразного поведения для данного контингента. Обучение детей младшего школьного возраста следует ориентировать на овладение основами личной гигиены и здорового образа жизни, навыками самоконтроля учебной деятельности, культурой поведения и речи, среднего школьного возраста — на самостоятельное и с помощью родителей создание оптимальных условий для работы и отдыха, самоопределение склонностей, интересов и способностей к социальному взаимодействию, старшего школьного возраста — на умение организовать свою образовательную деятельность, соблюдая режим дня, ответственный выбор цивилизованного досуга, будущей профессии и прочие личностные решения, самостоятельное создание условий для социальной адаптации и успешности.</w:t>
      </w:r>
    </w:p>
    <w:p w14:paraId="6CDDAEC2"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Гигиеническое воспитание работников промышленных предприятий</w:t>
      </w:r>
    </w:p>
    <w:p w14:paraId="0F86271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Перечень должностей специалистов, организующих проведение профилактической работы по предупреждению социально опасных заболеваний на предприятии:</w:t>
      </w:r>
    </w:p>
    <w:p w14:paraId="289746E6" w14:textId="77777777" w:rsidR="00CB1D66" w:rsidRPr="00CB1D66" w:rsidRDefault="00CB1D66" w:rsidP="00CB1D66">
      <w:pPr>
        <w:numPr>
          <w:ilvl w:val="0"/>
          <w:numId w:val="159"/>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медицинский работник;</w:t>
      </w:r>
    </w:p>
    <w:p w14:paraId="4E87A458" w14:textId="77777777" w:rsidR="00CB1D66" w:rsidRPr="00CB1D66" w:rsidRDefault="00CB1D66" w:rsidP="00CB1D66">
      <w:pPr>
        <w:numPr>
          <w:ilvl w:val="0"/>
          <w:numId w:val="159"/>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инженер по технике безопасности;</w:t>
      </w:r>
    </w:p>
    <w:p w14:paraId="44B8A60D" w14:textId="77777777" w:rsidR="00CB1D66" w:rsidRPr="00CB1D66" w:rsidRDefault="00CB1D66" w:rsidP="00CB1D66">
      <w:pPr>
        <w:numPr>
          <w:ilvl w:val="0"/>
          <w:numId w:val="159"/>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специалист отдела по социальному развитию;</w:t>
      </w:r>
    </w:p>
    <w:p w14:paraId="7AC711A4" w14:textId="77777777" w:rsidR="00CB1D66" w:rsidRPr="00CB1D66" w:rsidRDefault="00CB1D66" w:rsidP="00CB1D66">
      <w:pPr>
        <w:numPr>
          <w:ilvl w:val="0"/>
          <w:numId w:val="159"/>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специалист отдела кадров;</w:t>
      </w:r>
    </w:p>
    <w:p w14:paraId="41FCC760" w14:textId="77777777" w:rsidR="00CB1D66" w:rsidRPr="00CB1D66" w:rsidRDefault="00CB1D66" w:rsidP="00CB1D66">
      <w:pPr>
        <w:numPr>
          <w:ilvl w:val="0"/>
          <w:numId w:val="159"/>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специалист отдела труда и др.</w:t>
      </w:r>
    </w:p>
    <w:p w14:paraId="19797F06"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Организация санитарно-гигиенического обучения и воспитания на предприятии направлена на:</w:t>
      </w:r>
    </w:p>
    <w:p w14:paraId="650AD827" w14:textId="77777777" w:rsidR="00CB1D66" w:rsidRPr="00CB1D66" w:rsidRDefault="00CB1D66" w:rsidP="00CB1D66">
      <w:pPr>
        <w:numPr>
          <w:ilvl w:val="0"/>
          <w:numId w:val="160"/>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профилактику основных социально опасных заболеваний;</w:t>
      </w:r>
    </w:p>
    <w:p w14:paraId="6C133B3D" w14:textId="77777777" w:rsidR="00CB1D66" w:rsidRPr="00CB1D66" w:rsidRDefault="00CB1D66" w:rsidP="00CB1D66">
      <w:pPr>
        <w:numPr>
          <w:ilvl w:val="0"/>
          <w:numId w:val="160"/>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профилактику профессиональных и профессионально обусловленных заболеваний.</w:t>
      </w:r>
    </w:p>
    <w:p w14:paraId="38D482A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Санитарно-гигиеническое обучение и воспитание — неотъемлемая часть работы медицинских работников, их функциональная обязанность. Необходимо затрачивать на нее не менее четырех часов рабочего времени в месяц.</w:t>
      </w:r>
    </w:p>
    <w:p w14:paraId="4BA5254C"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Формы профилактической работы медицинского работника на предприятии перечислены ниже.</w:t>
      </w:r>
    </w:p>
    <w:p w14:paraId="1994AC4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1. Подготовка и проведение бесед, лекций.</w:t>
      </w:r>
    </w:p>
    <w:p w14:paraId="77A1E732"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2. Выпуск санитарных бюллетеней, альбомов.</w:t>
      </w:r>
    </w:p>
    <w:p w14:paraId="192F6D5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3. Оформление уголков здоровья, досок вопросов и ответов.</w:t>
      </w:r>
    </w:p>
    <w:p w14:paraId="4B8265F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Средним медицинским работникам рекомендуют специализироваться не более чем по трем темам бесед (одна тема по профилю, две темы по месячникам, дням здоровья, сезону), постоянно дополнять и совершенствовать их содержание.</w:t>
      </w:r>
    </w:p>
    <w:p w14:paraId="648E99E2"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медицинских кабинетах на предприятиях и учреждениях необходимо иметь уголки здоровья. Смену материала в них осуществлять не реже 1–2 раз в месяц.</w:t>
      </w:r>
    </w:p>
    <w:p w14:paraId="4DB2552F"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процессе трудовой деятельности на работника действуют факторы производственной среды и трудового процесса, способные негативно влиять на здоровье. Не представляет сомнений и тот факт, что полностью исключить из производственной среды неблагоприятные факторы невозможно. Это практически невозможно даже в тех производствах, где внедрены передовая технология процесса, современное оборудование, высокая культура производства, отличное медицинское обслуживание.</w:t>
      </w:r>
    </w:p>
    <w:p w14:paraId="4D7ABCFF"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связи с этим остро встает вопрос профилактики профессиональных и профессионально обусловленных заболеваний. Профилактика профессиональных и профессионально обусловленных заболеваний — система мер медицинского (санитарно-эпидемиологического, санитарно-гигиенического и т.д.) и немедицинского (государственного, общественного, экономического, правового, экологического и др.) характера, направленных на предупреждение несчастных случаев на производстве, снижение риска развития отклонений в состоянии здоровья работников, предотвращение или замедление прогрессирования заболеваний, уменьшение неблагоприятных последствий.</w:t>
      </w:r>
    </w:p>
    <w:p w14:paraId="76F6D1CB"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Развитие многих профессиональных заболеваний и профессионально обусловленных заболеваний зависит от комплексного взаимодействия повреждающих факторов и качества трудовой жизни. Все работники должны приобретать гигиенические знания и навыки, выполнять нормы и требования, обеспечивающие безопасность труда.</w:t>
      </w:r>
    </w:p>
    <w:p w14:paraId="75DB4F6E"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Система профилактики профессиональных заболеваний и профессионально обусловленных заболеваний. Общественная профилактика — создание здоровых и безопасных условий труда и быта на производстве, рабочем месте. Медицинская профилактика — комплекс мер, реализуемых через систему здравоохранения, включая:</w:t>
      </w:r>
    </w:p>
    <w:p w14:paraId="7983245F"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разработку и реализацию государственной политики по охране труда и здоровья работников;</w:t>
      </w:r>
    </w:p>
    <w:p w14:paraId="371742A1"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соблюдение гигиенических нормативов и регламентов, обеспечивающих безопасность производственных процессов;</w:t>
      </w:r>
    </w:p>
    <w:p w14:paraId="1263E68B"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предварительные (при поступлении на работу) и профилактические (периодические) медицинские осмотры с учетом общих противопоказаний, индивидуальной чувствительности, прогностических рисков развития заболеваний;</w:t>
      </w:r>
    </w:p>
    <w:p w14:paraId="1D9023FC"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нормализацию санитарно-гигиенических и психофизиологических условий труда;</w:t>
      </w:r>
    </w:p>
    <w:p w14:paraId="3DC14AF2"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рациональное использование средств коллективной защиты и средств индивидуальной защиты;</w:t>
      </w:r>
    </w:p>
    <w:p w14:paraId="3B64FBEF"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проведение диспансерного наблюдения и оздоровления;</w:t>
      </w:r>
    </w:p>
    <w:p w14:paraId="2C21C762"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внедрение принципа защиты временем (контрактная система);</w:t>
      </w:r>
    </w:p>
    <w:p w14:paraId="26EABFFD"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совершенствование лечебно-профилактической, экспертной и реабилитационной медицинской помощи пострадавшим на производстве;</w:t>
      </w:r>
    </w:p>
    <w:p w14:paraId="16D40808" w14:textId="77777777" w:rsidR="00CB1D66" w:rsidRPr="00CB1D66" w:rsidRDefault="00CB1D66" w:rsidP="00CB1D66">
      <w:pPr>
        <w:numPr>
          <w:ilvl w:val="0"/>
          <w:numId w:val="161"/>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обучение администрации и работников организаций (предприятий) основам медицинских знаний, способам сохранения здоровья на рабочем месте.</w:t>
      </w:r>
    </w:p>
    <w:p w14:paraId="5F44DA72"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Меры первичной профилактики:</w:t>
      </w:r>
    </w:p>
    <w:p w14:paraId="6F7D2273"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экологический и социально-гигиенический мониторинг условий труда и состояния здоровья работников;</w:t>
      </w:r>
    </w:p>
    <w:p w14:paraId="2E9F8A38"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снижение влияния общих и профессиональных повреждающих факторов на организм работника (улучшение качества атмосферного воздуха, питьевой воды, структуры и качества питания, условий труда, условий быта и отдыха и др.);</w:t>
      </w:r>
    </w:p>
    <w:p w14:paraId="3986444F"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формирование здорового образа жизни, включая создание постоянно действующей информационно-пропагандистской системы, направленной на повышение уровня знаний всех категорий работников о влиянии негативных факторов на здоровье и возможностях уменьшения этого влияния (развитие системы школ общественного здравоохранения и других форм образования);</w:t>
      </w:r>
    </w:p>
    <w:p w14:paraId="6EF76CDA"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санитарно-гигиеническое воспитание;</w:t>
      </w:r>
    </w:p>
    <w:p w14:paraId="2517E574"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снижение потребления табачных изделий и алкоголя, профилактика наркомании;</w:t>
      </w:r>
    </w:p>
    <w:p w14:paraId="20CA492B"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привлечение работников к занятиям физической культурой, туризмом и спортом, повышение доступности этих видов оздоровления;</w:t>
      </w:r>
    </w:p>
    <w:p w14:paraId="0B65A8AD"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предупреждение развития соматических и психических заболеваний, травматизма;</w:t>
      </w:r>
    </w:p>
    <w:p w14:paraId="5604B536"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медицинские обследования с целью снижения влияния вредных факторов риска, раннего выявления и предупреждения развития заболеваний;</w:t>
      </w:r>
    </w:p>
    <w:p w14:paraId="0DA8B395" w14:textId="77777777" w:rsidR="00CB1D66" w:rsidRPr="00CB1D66" w:rsidRDefault="00CB1D66" w:rsidP="00CB1D66">
      <w:pPr>
        <w:numPr>
          <w:ilvl w:val="0"/>
          <w:numId w:val="162"/>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иммунопрофилактика различных групп работников.</w:t>
      </w:r>
    </w:p>
    <w:p w14:paraId="1BFE223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Меры вторичной профилактики:</w:t>
      </w:r>
    </w:p>
    <w:p w14:paraId="7F744018" w14:textId="77777777" w:rsidR="00CB1D66" w:rsidRPr="00CB1D66" w:rsidRDefault="00CB1D66" w:rsidP="00CB1D66">
      <w:pPr>
        <w:numPr>
          <w:ilvl w:val="0"/>
          <w:numId w:val="163"/>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целевое санитарно-гигиеническое воспитание, в том числе индивидуальное и групповое консультирование работников, обучение пациентов и членов их семей знаниям и навыкам, связанным с конкретным заболеванием или группой заболеваний;</w:t>
      </w:r>
    </w:p>
    <w:p w14:paraId="29CBD2EE" w14:textId="77777777" w:rsidR="00CB1D66" w:rsidRPr="00CB1D66" w:rsidRDefault="00CB1D66" w:rsidP="00CB1D66">
      <w:pPr>
        <w:numPr>
          <w:ilvl w:val="0"/>
          <w:numId w:val="163"/>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диспансерные медицинские осмотры с целью оценки состояния здоровья, определения оздоровительных и лечебных мероприятий;</w:t>
      </w:r>
    </w:p>
    <w:p w14:paraId="0B67B1D5" w14:textId="77777777" w:rsidR="00CB1D66" w:rsidRPr="00CB1D66" w:rsidRDefault="00CB1D66" w:rsidP="00CB1D66">
      <w:pPr>
        <w:numPr>
          <w:ilvl w:val="0"/>
          <w:numId w:val="163"/>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курсы профилактического лечения и целевого оздоровления, в том числе лечебного питания, лечебной физкультуры, медицинского массажа, санаторно-курортного лечения;</w:t>
      </w:r>
    </w:p>
    <w:p w14:paraId="241DE2CA" w14:textId="77777777" w:rsidR="00CB1D66" w:rsidRPr="00CB1D66" w:rsidRDefault="00CB1D66" w:rsidP="00CB1D66">
      <w:pPr>
        <w:numPr>
          <w:ilvl w:val="0"/>
          <w:numId w:val="163"/>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медико-психологическая адаптация к изменению ситуации в состоянии здоровья, формирование правильного восприятия изменившихся возможностей и потребностей организма;</w:t>
      </w:r>
    </w:p>
    <w:p w14:paraId="299231E1" w14:textId="77777777" w:rsidR="00CB1D66" w:rsidRPr="00CB1D66" w:rsidRDefault="00CB1D66" w:rsidP="00CB1D66">
      <w:pPr>
        <w:numPr>
          <w:ilvl w:val="0"/>
          <w:numId w:val="163"/>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уменьшение влияния факторов экологического и профессионального риска;</w:t>
      </w:r>
    </w:p>
    <w:p w14:paraId="68905E0D" w14:textId="77777777" w:rsidR="00CB1D66" w:rsidRPr="00CB1D66" w:rsidRDefault="00CB1D66" w:rsidP="00CB1D66">
      <w:pPr>
        <w:numPr>
          <w:ilvl w:val="0"/>
          <w:numId w:val="163"/>
        </w:numPr>
        <w:shd w:val="clear" w:color="auto" w:fill="FFFFFF"/>
        <w:spacing w:after="240" w:line="240" w:lineRule="auto"/>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сохранение остаточной трудоспособности и возможности адаптации в профессиональной и социальной среде, создание условий для оптимального обеспечения жизнедеятельности пострадавших от несчастных случаев и заболеваний на производстве.</w:t>
      </w:r>
    </w:p>
    <w:p w14:paraId="05750659"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Методы и средства гигиенического обучения и воспитания населения и формирования здорового образа жизни</w:t>
      </w:r>
    </w:p>
    <w:p w14:paraId="75812DD7"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Используемые медицинскими работниками методы и средства должны соответствовать основным принципам гигиенического обучения и воспитания, быть обучающими, наглядными, актуальными, доступными, оптимистичными и нести воспитательную функцию (табл. 14.1).</w:t>
      </w:r>
    </w:p>
    <w:p w14:paraId="77C88311"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Таблица 14.1.</w:t>
      </w:r>
      <w:r w:rsidRPr="00CB1D66">
        <w:rPr>
          <w:rFonts w:ascii="Arial" w:eastAsia="Times New Roman" w:hAnsi="Arial" w:cs="Arial"/>
          <w:color w:val="333333"/>
          <w:sz w:val="24"/>
          <w:szCs w:val="24"/>
          <w:lang w:eastAsia="ru-RU"/>
        </w:rPr>
        <w:t> Классификация методов и средств гигиенического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
        <w:gridCol w:w="1337"/>
        <w:gridCol w:w="8595"/>
      </w:tblGrid>
      <w:tr w:rsidR="00CB1D66" w:rsidRPr="00CB1D66" w14:paraId="5D1C9B2D" w14:textId="77777777" w:rsidTr="00117DAC">
        <w:tc>
          <w:tcPr>
            <w:tcW w:w="0" w:type="auto"/>
            <w:shd w:val="clear" w:color="auto" w:fill="FFFFFF"/>
            <w:vAlign w:val="bottom"/>
            <w:hideMark/>
          </w:tcPr>
          <w:p w14:paraId="62592E04"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w:t>
            </w:r>
          </w:p>
        </w:tc>
        <w:tc>
          <w:tcPr>
            <w:tcW w:w="0" w:type="auto"/>
            <w:shd w:val="clear" w:color="auto" w:fill="FFFFFF"/>
            <w:vAlign w:val="bottom"/>
            <w:hideMark/>
          </w:tcPr>
          <w:p w14:paraId="12473FA0"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Методы</w:t>
            </w:r>
          </w:p>
        </w:tc>
        <w:tc>
          <w:tcPr>
            <w:tcW w:w="0" w:type="auto"/>
            <w:shd w:val="clear" w:color="auto" w:fill="FFFFFF"/>
            <w:vAlign w:val="bottom"/>
            <w:hideMark/>
          </w:tcPr>
          <w:p w14:paraId="52608D61"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Средства</w:t>
            </w:r>
          </w:p>
        </w:tc>
      </w:tr>
      <w:tr w:rsidR="00CB1D66" w:rsidRPr="00CB1D66" w14:paraId="4471AE99" w14:textId="77777777" w:rsidTr="00117DAC">
        <w:tc>
          <w:tcPr>
            <w:tcW w:w="0" w:type="auto"/>
            <w:shd w:val="clear" w:color="auto" w:fill="FFFFFF"/>
            <w:vAlign w:val="bottom"/>
            <w:hideMark/>
          </w:tcPr>
          <w:p w14:paraId="2D79FE7E"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1</w:t>
            </w:r>
          </w:p>
        </w:tc>
        <w:tc>
          <w:tcPr>
            <w:tcW w:w="0" w:type="auto"/>
            <w:shd w:val="clear" w:color="auto" w:fill="FFFFFF"/>
            <w:vAlign w:val="bottom"/>
            <w:hideMark/>
          </w:tcPr>
          <w:p w14:paraId="3C24E5E4"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Устный</w:t>
            </w:r>
          </w:p>
        </w:tc>
        <w:tc>
          <w:tcPr>
            <w:tcW w:w="0" w:type="auto"/>
            <w:shd w:val="clear" w:color="auto" w:fill="FFFFFF"/>
            <w:vAlign w:val="bottom"/>
            <w:hideMark/>
          </w:tcPr>
          <w:p w14:paraId="6E94258E"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Лекция, беседа, совет, дискуссия, информационное выступление по радио, вечер вопросов и ответов и др.</w:t>
            </w:r>
          </w:p>
        </w:tc>
      </w:tr>
      <w:tr w:rsidR="00CB1D66" w:rsidRPr="00CB1D66" w14:paraId="2E9F57A2" w14:textId="77777777" w:rsidTr="00117DAC">
        <w:tc>
          <w:tcPr>
            <w:tcW w:w="0" w:type="auto"/>
            <w:shd w:val="clear" w:color="auto" w:fill="FFFFFF"/>
            <w:vAlign w:val="bottom"/>
            <w:hideMark/>
          </w:tcPr>
          <w:p w14:paraId="584400B7"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2</w:t>
            </w:r>
          </w:p>
        </w:tc>
        <w:tc>
          <w:tcPr>
            <w:tcW w:w="0" w:type="auto"/>
            <w:shd w:val="clear" w:color="auto" w:fill="FFFFFF"/>
            <w:vAlign w:val="bottom"/>
            <w:hideMark/>
          </w:tcPr>
          <w:p w14:paraId="43DC6437"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Печатный</w:t>
            </w:r>
          </w:p>
        </w:tc>
        <w:tc>
          <w:tcPr>
            <w:tcW w:w="0" w:type="auto"/>
            <w:shd w:val="clear" w:color="auto" w:fill="FFFFFF"/>
            <w:vAlign w:val="bottom"/>
            <w:hideMark/>
          </w:tcPr>
          <w:p w14:paraId="78FD75DB"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Памятка, листовка, статья в газете, доска вопросов и ответов, лозунг, книга, брошюра, стенная санитарная печать и др.</w:t>
            </w:r>
          </w:p>
        </w:tc>
      </w:tr>
      <w:tr w:rsidR="00CB1D66" w:rsidRPr="00CB1D66" w14:paraId="7B6A03E1" w14:textId="77777777" w:rsidTr="00117DAC">
        <w:tc>
          <w:tcPr>
            <w:tcW w:w="0" w:type="auto"/>
            <w:shd w:val="clear" w:color="auto" w:fill="FFFFFF"/>
            <w:vAlign w:val="bottom"/>
            <w:hideMark/>
          </w:tcPr>
          <w:p w14:paraId="31F1AC1B"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3</w:t>
            </w:r>
          </w:p>
        </w:tc>
        <w:tc>
          <w:tcPr>
            <w:tcW w:w="0" w:type="auto"/>
            <w:shd w:val="clear" w:color="auto" w:fill="FFFFFF"/>
            <w:vAlign w:val="bottom"/>
            <w:hideMark/>
          </w:tcPr>
          <w:p w14:paraId="1F6461E0"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Наглядный</w:t>
            </w:r>
          </w:p>
        </w:tc>
        <w:tc>
          <w:tcPr>
            <w:tcW w:w="0" w:type="auto"/>
            <w:shd w:val="clear" w:color="auto" w:fill="FFFFFF"/>
            <w:vAlign w:val="bottom"/>
            <w:hideMark/>
          </w:tcPr>
          <w:p w14:paraId="690B8E96"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Плакаты, слайды, натуральные объекты, муляжи, фотографии, альбомы, рисунки и др.</w:t>
            </w:r>
          </w:p>
        </w:tc>
      </w:tr>
      <w:tr w:rsidR="00CB1D66" w:rsidRPr="00CB1D66" w14:paraId="2EBA1BD0" w14:textId="77777777" w:rsidTr="00117DAC">
        <w:tc>
          <w:tcPr>
            <w:tcW w:w="0" w:type="auto"/>
            <w:shd w:val="clear" w:color="auto" w:fill="FFFFFF"/>
            <w:vAlign w:val="bottom"/>
            <w:hideMark/>
          </w:tcPr>
          <w:p w14:paraId="2D23C474"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4</w:t>
            </w:r>
          </w:p>
        </w:tc>
        <w:tc>
          <w:tcPr>
            <w:tcW w:w="0" w:type="auto"/>
            <w:shd w:val="clear" w:color="auto" w:fill="FFFFFF"/>
            <w:vAlign w:val="bottom"/>
            <w:hideMark/>
          </w:tcPr>
          <w:p w14:paraId="50345767"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Смешанный</w:t>
            </w:r>
          </w:p>
        </w:tc>
        <w:tc>
          <w:tcPr>
            <w:tcW w:w="0" w:type="auto"/>
            <w:shd w:val="clear" w:color="auto" w:fill="FFFFFF"/>
            <w:vAlign w:val="bottom"/>
            <w:hideMark/>
          </w:tcPr>
          <w:p w14:paraId="0309EC47"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Телевидение, кинофильмы, выставки (стационарные и передвижные), уголки здоровья, курсовые занятия, театрализованные постановки, телекоммуникационное обучение</w:t>
            </w:r>
          </w:p>
        </w:tc>
      </w:tr>
    </w:tbl>
    <w:p w14:paraId="34C9C100"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Наряду с традиционными формами и методами работы применяют современные формы: школы-семинары, образовательные программы, уроки здоровья, конференции, телефоны доверия, горячие телефоны, тренинги, школы здоровья («артериальной гипертонии», «сахарного диабета», «астма-школы», «закаливания», «менопаузы», «грудного вскармливания» и др.). В медицинских организациях можно проводить социологические исследования, внедрять профилактические и оздоровительные программы.</w:t>
      </w:r>
    </w:p>
    <w:p w14:paraId="75B310E9"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Для выбора средств гигиенического обучения и воспитания необходимо оценить ситуацию. Каждая ситуация характеризуется с позиции четырех признаков (табл. 14.2).</w:t>
      </w:r>
    </w:p>
    <w:p w14:paraId="719CBB72"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Таблица 14.2.</w:t>
      </w:r>
      <w:r w:rsidRPr="00CB1D66">
        <w:rPr>
          <w:rFonts w:ascii="Arial" w:eastAsia="Times New Roman" w:hAnsi="Arial" w:cs="Arial"/>
          <w:color w:val="333333"/>
          <w:sz w:val="24"/>
          <w:szCs w:val="24"/>
          <w:lang w:eastAsia="ru-RU"/>
        </w:rPr>
        <w:t> Ситуации для выбора средств гигиенического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
        <w:gridCol w:w="4065"/>
        <w:gridCol w:w="5867"/>
      </w:tblGrid>
      <w:tr w:rsidR="00CB1D66" w:rsidRPr="00CB1D66" w14:paraId="36AF9DE7" w14:textId="77777777" w:rsidTr="00CB1D66">
        <w:tc>
          <w:tcPr>
            <w:tcW w:w="0" w:type="auto"/>
            <w:shd w:val="clear" w:color="auto" w:fill="FFFFFF"/>
            <w:vAlign w:val="bottom"/>
            <w:hideMark/>
          </w:tcPr>
          <w:p w14:paraId="24CFE78C"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w:t>
            </w:r>
          </w:p>
        </w:tc>
        <w:tc>
          <w:tcPr>
            <w:tcW w:w="0" w:type="auto"/>
            <w:shd w:val="clear" w:color="auto" w:fill="FFFFFF"/>
            <w:vAlign w:val="bottom"/>
            <w:hideMark/>
          </w:tcPr>
          <w:p w14:paraId="56F2A553"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Признак ситуации</w:t>
            </w:r>
          </w:p>
        </w:tc>
        <w:tc>
          <w:tcPr>
            <w:tcW w:w="0" w:type="auto"/>
            <w:shd w:val="clear" w:color="auto" w:fill="FFFFFF"/>
            <w:vAlign w:val="bottom"/>
            <w:hideMark/>
          </w:tcPr>
          <w:p w14:paraId="35BD3539"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Градации признака</w:t>
            </w:r>
          </w:p>
        </w:tc>
      </w:tr>
      <w:tr w:rsidR="00CB1D66" w:rsidRPr="00CB1D66" w14:paraId="64BFFA5B" w14:textId="77777777" w:rsidTr="00CB1D66">
        <w:tc>
          <w:tcPr>
            <w:tcW w:w="0" w:type="auto"/>
            <w:shd w:val="clear" w:color="auto" w:fill="FFFFFF"/>
            <w:vAlign w:val="bottom"/>
            <w:hideMark/>
          </w:tcPr>
          <w:p w14:paraId="0A498ABA"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1</w:t>
            </w:r>
          </w:p>
        </w:tc>
        <w:tc>
          <w:tcPr>
            <w:tcW w:w="0" w:type="auto"/>
            <w:shd w:val="clear" w:color="auto" w:fill="FFFFFF"/>
            <w:vAlign w:val="bottom"/>
            <w:hideMark/>
          </w:tcPr>
          <w:p w14:paraId="425BB2F3"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Количественный состав аудитории</w:t>
            </w:r>
          </w:p>
        </w:tc>
        <w:tc>
          <w:tcPr>
            <w:tcW w:w="0" w:type="auto"/>
            <w:shd w:val="clear" w:color="auto" w:fill="FFFFFF"/>
            <w:vAlign w:val="bottom"/>
            <w:hideMark/>
          </w:tcPr>
          <w:p w14:paraId="52ECE2A7"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Группы более 20 человек.</w:t>
            </w:r>
            <w:r w:rsidRPr="00CB1D66">
              <w:rPr>
                <w:rFonts w:ascii="inherit" w:eastAsia="Times New Roman" w:hAnsi="inherit" w:cs="Arial"/>
                <w:color w:val="333333"/>
                <w:sz w:val="24"/>
                <w:szCs w:val="24"/>
                <w:lang w:eastAsia="ru-RU"/>
              </w:rPr>
              <w:br/>
              <w:t>Группы менее 20 человек.</w:t>
            </w:r>
            <w:r w:rsidRPr="00CB1D66">
              <w:rPr>
                <w:rFonts w:ascii="inherit" w:eastAsia="Times New Roman" w:hAnsi="inherit" w:cs="Arial"/>
                <w:color w:val="333333"/>
                <w:sz w:val="24"/>
                <w:szCs w:val="24"/>
                <w:lang w:eastAsia="ru-RU"/>
              </w:rPr>
              <w:br/>
              <w:t>Индивидуальная консультация</w:t>
            </w:r>
          </w:p>
        </w:tc>
      </w:tr>
      <w:tr w:rsidR="00CB1D66" w:rsidRPr="00CB1D66" w14:paraId="52D87218" w14:textId="77777777" w:rsidTr="00CB1D66">
        <w:tc>
          <w:tcPr>
            <w:tcW w:w="0" w:type="auto"/>
            <w:shd w:val="clear" w:color="auto" w:fill="FFFFFF"/>
            <w:vAlign w:val="bottom"/>
            <w:hideMark/>
          </w:tcPr>
          <w:p w14:paraId="33F45F28"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2</w:t>
            </w:r>
          </w:p>
        </w:tc>
        <w:tc>
          <w:tcPr>
            <w:tcW w:w="0" w:type="auto"/>
            <w:shd w:val="clear" w:color="auto" w:fill="FFFFFF"/>
            <w:vAlign w:val="bottom"/>
            <w:hideMark/>
          </w:tcPr>
          <w:p w14:paraId="40F3632A"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Степень экстремальности ситуации</w:t>
            </w:r>
          </w:p>
        </w:tc>
        <w:tc>
          <w:tcPr>
            <w:tcW w:w="0" w:type="auto"/>
            <w:shd w:val="clear" w:color="auto" w:fill="FFFFFF"/>
            <w:vAlign w:val="bottom"/>
            <w:hideMark/>
          </w:tcPr>
          <w:p w14:paraId="54300FBC"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Экстремальная (эпидемическая обстановка).</w:t>
            </w:r>
            <w:r w:rsidRPr="00CB1D66">
              <w:rPr>
                <w:rFonts w:ascii="inherit" w:eastAsia="Times New Roman" w:hAnsi="inherit" w:cs="Arial"/>
                <w:color w:val="333333"/>
                <w:sz w:val="24"/>
                <w:szCs w:val="24"/>
                <w:lang w:eastAsia="ru-RU"/>
              </w:rPr>
              <w:br/>
              <w:t>Не экстремальная</w:t>
            </w:r>
          </w:p>
        </w:tc>
      </w:tr>
      <w:tr w:rsidR="00CB1D66" w:rsidRPr="00CB1D66" w14:paraId="6A9D3496" w14:textId="77777777" w:rsidTr="00CB1D66">
        <w:tc>
          <w:tcPr>
            <w:tcW w:w="0" w:type="auto"/>
            <w:shd w:val="clear" w:color="auto" w:fill="FFFFFF"/>
            <w:vAlign w:val="bottom"/>
            <w:hideMark/>
          </w:tcPr>
          <w:p w14:paraId="549DD18B"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3</w:t>
            </w:r>
          </w:p>
        </w:tc>
        <w:tc>
          <w:tcPr>
            <w:tcW w:w="0" w:type="auto"/>
            <w:shd w:val="clear" w:color="auto" w:fill="FFFFFF"/>
            <w:vAlign w:val="bottom"/>
            <w:hideMark/>
          </w:tcPr>
          <w:p w14:paraId="457C9EA2"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Степень однородности состава группы</w:t>
            </w:r>
          </w:p>
        </w:tc>
        <w:tc>
          <w:tcPr>
            <w:tcW w:w="0" w:type="auto"/>
            <w:shd w:val="clear" w:color="auto" w:fill="FFFFFF"/>
            <w:vAlign w:val="bottom"/>
            <w:hideMark/>
          </w:tcPr>
          <w:p w14:paraId="58DE7E39"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Однородная (по возрасту, полу, заболеваниям, профессии) группа.</w:t>
            </w:r>
            <w:r w:rsidRPr="00CB1D66">
              <w:rPr>
                <w:rFonts w:ascii="inherit" w:eastAsia="Times New Roman" w:hAnsi="inherit" w:cs="Arial"/>
                <w:color w:val="333333"/>
                <w:sz w:val="24"/>
                <w:szCs w:val="24"/>
                <w:lang w:eastAsia="ru-RU"/>
              </w:rPr>
              <w:br/>
              <w:t>Неоднородная группа</w:t>
            </w:r>
          </w:p>
        </w:tc>
      </w:tr>
      <w:tr w:rsidR="00CB1D66" w:rsidRPr="00CB1D66" w14:paraId="16731A71" w14:textId="77777777" w:rsidTr="00CB1D66">
        <w:tc>
          <w:tcPr>
            <w:tcW w:w="0" w:type="auto"/>
            <w:shd w:val="clear" w:color="auto" w:fill="FFFFFF"/>
            <w:vAlign w:val="bottom"/>
            <w:hideMark/>
          </w:tcPr>
          <w:p w14:paraId="2BF73D34"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4</w:t>
            </w:r>
          </w:p>
        </w:tc>
        <w:tc>
          <w:tcPr>
            <w:tcW w:w="0" w:type="auto"/>
            <w:shd w:val="clear" w:color="auto" w:fill="FFFFFF"/>
            <w:vAlign w:val="bottom"/>
            <w:hideMark/>
          </w:tcPr>
          <w:p w14:paraId="46F3BE25"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Уровень готовности лиц выполнять гигиенические правила</w:t>
            </w:r>
          </w:p>
        </w:tc>
        <w:tc>
          <w:tcPr>
            <w:tcW w:w="0" w:type="auto"/>
            <w:shd w:val="clear" w:color="auto" w:fill="FFFFFF"/>
            <w:vAlign w:val="bottom"/>
            <w:hideMark/>
          </w:tcPr>
          <w:p w14:paraId="0FD26B82"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Желание познать (есть, нет).</w:t>
            </w:r>
            <w:r w:rsidRPr="00CB1D66">
              <w:rPr>
                <w:rFonts w:ascii="inherit" w:eastAsia="Times New Roman" w:hAnsi="inherit" w:cs="Arial"/>
                <w:color w:val="333333"/>
                <w:sz w:val="24"/>
                <w:szCs w:val="24"/>
                <w:lang w:eastAsia="ru-RU"/>
              </w:rPr>
              <w:br/>
              <w:t>Знание (есть, нет).</w:t>
            </w:r>
            <w:r w:rsidRPr="00CB1D66">
              <w:rPr>
                <w:rFonts w:ascii="inherit" w:eastAsia="Times New Roman" w:hAnsi="inherit" w:cs="Arial"/>
                <w:color w:val="333333"/>
                <w:sz w:val="24"/>
                <w:szCs w:val="24"/>
                <w:lang w:eastAsia="ru-RU"/>
              </w:rPr>
              <w:br/>
              <w:t>Умение выполнять (есть, нет).</w:t>
            </w:r>
            <w:r w:rsidRPr="00CB1D66">
              <w:rPr>
                <w:rFonts w:ascii="inherit" w:eastAsia="Times New Roman" w:hAnsi="inherit" w:cs="Arial"/>
                <w:color w:val="333333"/>
                <w:sz w:val="24"/>
                <w:szCs w:val="24"/>
                <w:lang w:eastAsia="ru-RU"/>
              </w:rPr>
              <w:br/>
              <w:t>Убеждение — способность правильно действовать в условиях конкретной ситуации (есть, нет)</w:t>
            </w:r>
          </w:p>
        </w:tc>
      </w:tr>
    </w:tbl>
    <w:p w14:paraId="58CA2E13"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Выбор методов и средств гигиенического обучения и воспитания зависит от типа ситуации (табл. 14.3).</w:t>
      </w:r>
    </w:p>
    <w:p w14:paraId="5F56849D" w14:textId="77777777" w:rsidR="00CB1D66" w:rsidRPr="00CB1D66" w:rsidRDefault="00CB1D66" w:rsidP="00CB1D66">
      <w:pPr>
        <w:shd w:val="clear" w:color="auto" w:fill="FFFFFF"/>
        <w:spacing w:after="0" w:line="288" w:lineRule="atLeast"/>
        <w:textAlignment w:val="baseline"/>
        <w:rPr>
          <w:rFonts w:ascii="Arial" w:eastAsia="Times New Roman" w:hAnsi="Arial"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Таблица 14.3. </w:t>
      </w:r>
      <w:r w:rsidRPr="00CB1D66">
        <w:rPr>
          <w:rFonts w:ascii="Arial" w:eastAsia="Times New Roman" w:hAnsi="Arial" w:cs="Arial"/>
          <w:color w:val="333333"/>
          <w:sz w:val="24"/>
          <w:szCs w:val="24"/>
          <w:lang w:eastAsia="ru-RU"/>
        </w:rPr>
        <w:t>Типы ситуаций для выбора средств гигиенического обучения и воспитания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62"/>
        <w:gridCol w:w="4445"/>
        <w:gridCol w:w="5487"/>
      </w:tblGrid>
      <w:tr w:rsidR="00CB1D66" w:rsidRPr="00CB1D66" w14:paraId="227D3915" w14:textId="77777777" w:rsidTr="00CB1D66">
        <w:tc>
          <w:tcPr>
            <w:tcW w:w="0" w:type="auto"/>
            <w:shd w:val="clear" w:color="auto" w:fill="FFFFFF"/>
            <w:vAlign w:val="bottom"/>
            <w:hideMark/>
          </w:tcPr>
          <w:p w14:paraId="152A6297"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w:t>
            </w:r>
          </w:p>
        </w:tc>
        <w:tc>
          <w:tcPr>
            <w:tcW w:w="0" w:type="auto"/>
            <w:shd w:val="clear" w:color="auto" w:fill="FFFFFF"/>
            <w:vAlign w:val="bottom"/>
            <w:hideMark/>
          </w:tcPr>
          <w:p w14:paraId="1614EF62"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Сочетание признаков</w:t>
            </w:r>
          </w:p>
        </w:tc>
        <w:tc>
          <w:tcPr>
            <w:tcW w:w="0" w:type="auto"/>
            <w:shd w:val="clear" w:color="auto" w:fill="FFFFFF"/>
            <w:vAlign w:val="bottom"/>
            <w:hideMark/>
          </w:tcPr>
          <w:p w14:paraId="3C3042BE"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b/>
                <w:bCs/>
                <w:color w:val="333333"/>
                <w:sz w:val="24"/>
                <w:szCs w:val="24"/>
                <w:bdr w:val="none" w:sz="0" w:space="0" w:color="auto" w:frame="1"/>
                <w:lang w:eastAsia="ru-RU"/>
              </w:rPr>
              <w:t>Рекомендуемые средства гигиенического обучения и воспитания</w:t>
            </w:r>
          </w:p>
        </w:tc>
      </w:tr>
      <w:tr w:rsidR="00CB1D66" w:rsidRPr="00CB1D66" w14:paraId="1ECEE0B6" w14:textId="77777777" w:rsidTr="00CB1D66">
        <w:tc>
          <w:tcPr>
            <w:tcW w:w="0" w:type="auto"/>
            <w:shd w:val="clear" w:color="auto" w:fill="FFFFFF"/>
            <w:vAlign w:val="bottom"/>
            <w:hideMark/>
          </w:tcPr>
          <w:p w14:paraId="3903AE1A"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1</w:t>
            </w:r>
          </w:p>
        </w:tc>
        <w:tc>
          <w:tcPr>
            <w:tcW w:w="0" w:type="auto"/>
            <w:shd w:val="clear" w:color="auto" w:fill="FFFFFF"/>
            <w:vAlign w:val="bottom"/>
            <w:hideMark/>
          </w:tcPr>
          <w:p w14:paraId="5D3ADC42"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Численность группы более 20 человек и </w:t>
            </w:r>
            <w:proofErr w:type="spellStart"/>
            <w:r w:rsidRPr="00CB1D66">
              <w:rPr>
                <w:rFonts w:ascii="inherit" w:eastAsia="Times New Roman" w:hAnsi="inherit" w:cs="Arial"/>
                <w:color w:val="333333"/>
                <w:sz w:val="24"/>
                <w:szCs w:val="24"/>
                <w:lang w:eastAsia="ru-RU"/>
              </w:rPr>
              <w:t>неэкстремальность</w:t>
            </w:r>
            <w:proofErr w:type="spellEnd"/>
            <w:r w:rsidRPr="00CB1D66">
              <w:rPr>
                <w:rFonts w:ascii="inherit" w:eastAsia="Times New Roman" w:hAnsi="inherit" w:cs="Arial"/>
                <w:color w:val="333333"/>
                <w:sz w:val="24"/>
                <w:szCs w:val="24"/>
                <w:lang w:eastAsia="ru-RU"/>
              </w:rPr>
              <w:t xml:space="preserve"> ситуации</w:t>
            </w:r>
          </w:p>
        </w:tc>
        <w:tc>
          <w:tcPr>
            <w:tcW w:w="0" w:type="auto"/>
            <w:shd w:val="clear" w:color="auto" w:fill="FFFFFF"/>
            <w:vAlign w:val="bottom"/>
            <w:hideMark/>
          </w:tcPr>
          <w:p w14:paraId="3620AE63"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Лекция, школы здоровья, кинофильм, телевидение</w:t>
            </w:r>
          </w:p>
        </w:tc>
      </w:tr>
      <w:tr w:rsidR="00CB1D66" w:rsidRPr="00CB1D66" w14:paraId="33BAA453" w14:textId="77777777" w:rsidTr="00CB1D66">
        <w:tc>
          <w:tcPr>
            <w:tcW w:w="0" w:type="auto"/>
            <w:shd w:val="clear" w:color="auto" w:fill="FFFFFF"/>
            <w:vAlign w:val="bottom"/>
            <w:hideMark/>
          </w:tcPr>
          <w:p w14:paraId="018F6A4E"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2</w:t>
            </w:r>
          </w:p>
        </w:tc>
        <w:tc>
          <w:tcPr>
            <w:tcW w:w="0" w:type="auto"/>
            <w:shd w:val="clear" w:color="auto" w:fill="FFFFFF"/>
            <w:vAlign w:val="bottom"/>
            <w:hideMark/>
          </w:tcPr>
          <w:p w14:paraId="75EDF10C"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Численность группы более 20 человек и экстремальность ситуации</w:t>
            </w:r>
          </w:p>
        </w:tc>
        <w:tc>
          <w:tcPr>
            <w:tcW w:w="0" w:type="auto"/>
            <w:shd w:val="clear" w:color="auto" w:fill="FFFFFF"/>
            <w:vAlign w:val="bottom"/>
            <w:hideMark/>
          </w:tcPr>
          <w:p w14:paraId="44455AD6"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Краткое информационное выступление по радио, лекция по радио, по телевидению, листовка</w:t>
            </w:r>
          </w:p>
        </w:tc>
      </w:tr>
      <w:tr w:rsidR="00CB1D66" w:rsidRPr="00CB1D66" w14:paraId="3AC19FB4" w14:textId="77777777" w:rsidTr="00CB1D66">
        <w:tc>
          <w:tcPr>
            <w:tcW w:w="0" w:type="auto"/>
            <w:shd w:val="clear" w:color="auto" w:fill="FFFFFF"/>
            <w:vAlign w:val="bottom"/>
            <w:hideMark/>
          </w:tcPr>
          <w:p w14:paraId="1A3EE32A"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3</w:t>
            </w:r>
          </w:p>
        </w:tc>
        <w:tc>
          <w:tcPr>
            <w:tcW w:w="0" w:type="auto"/>
            <w:shd w:val="clear" w:color="auto" w:fill="FFFFFF"/>
            <w:vAlign w:val="bottom"/>
            <w:hideMark/>
          </w:tcPr>
          <w:p w14:paraId="799D8205"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Группа неоднородна</w:t>
            </w:r>
          </w:p>
        </w:tc>
        <w:tc>
          <w:tcPr>
            <w:tcW w:w="0" w:type="auto"/>
            <w:shd w:val="clear" w:color="auto" w:fill="FFFFFF"/>
            <w:vAlign w:val="bottom"/>
            <w:hideMark/>
          </w:tcPr>
          <w:p w14:paraId="2A91E9C3"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Беседа, дискуссия, вечер вопросов и ответов, брошюра</w:t>
            </w:r>
          </w:p>
        </w:tc>
      </w:tr>
      <w:tr w:rsidR="00CB1D66" w:rsidRPr="00CB1D66" w14:paraId="5D150FAC" w14:textId="77777777" w:rsidTr="00CB1D66">
        <w:tc>
          <w:tcPr>
            <w:tcW w:w="0" w:type="auto"/>
            <w:shd w:val="clear" w:color="auto" w:fill="FFFFFF"/>
            <w:vAlign w:val="bottom"/>
            <w:hideMark/>
          </w:tcPr>
          <w:p w14:paraId="31188945"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4</w:t>
            </w:r>
          </w:p>
        </w:tc>
        <w:tc>
          <w:tcPr>
            <w:tcW w:w="0" w:type="auto"/>
            <w:shd w:val="clear" w:color="auto" w:fill="FFFFFF"/>
            <w:vAlign w:val="bottom"/>
            <w:hideMark/>
          </w:tcPr>
          <w:p w14:paraId="1556DD7B"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Группа однородна</w:t>
            </w:r>
          </w:p>
        </w:tc>
        <w:tc>
          <w:tcPr>
            <w:tcW w:w="0" w:type="auto"/>
            <w:shd w:val="clear" w:color="auto" w:fill="FFFFFF"/>
            <w:vAlign w:val="bottom"/>
            <w:hideMark/>
          </w:tcPr>
          <w:p w14:paraId="407B811D"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Курсовое обучение, семинарское занятие, групповой профилактический прием, памятка, видеофильм</w:t>
            </w:r>
          </w:p>
        </w:tc>
      </w:tr>
      <w:tr w:rsidR="00CB1D66" w:rsidRPr="00CB1D66" w14:paraId="4E38D98C" w14:textId="77777777" w:rsidTr="00CB1D66">
        <w:tc>
          <w:tcPr>
            <w:tcW w:w="0" w:type="auto"/>
            <w:shd w:val="clear" w:color="auto" w:fill="FFFFFF"/>
            <w:vAlign w:val="bottom"/>
            <w:hideMark/>
          </w:tcPr>
          <w:p w14:paraId="0C072708"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5</w:t>
            </w:r>
          </w:p>
        </w:tc>
        <w:tc>
          <w:tcPr>
            <w:tcW w:w="0" w:type="auto"/>
            <w:shd w:val="clear" w:color="auto" w:fill="FFFFFF"/>
            <w:vAlign w:val="bottom"/>
            <w:hideMark/>
          </w:tcPr>
          <w:p w14:paraId="097126D1"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Индивидуальное обучение</w:t>
            </w:r>
          </w:p>
        </w:tc>
        <w:tc>
          <w:tcPr>
            <w:tcW w:w="0" w:type="auto"/>
            <w:shd w:val="clear" w:color="auto" w:fill="FFFFFF"/>
            <w:vAlign w:val="bottom"/>
            <w:hideMark/>
          </w:tcPr>
          <w:p w14:paraId="54EAC949" w14:textId="77777777" w:rsidR="00CB1D66" w:rsidRPr="00CB1D66" w:rsidRDefault="00CB1D66" w:rsidP="00CB1D66">
            <w:pPr>
              <w:spacing w:after="0" w:line="240" w:lineRule="auto"/>
              <w:rPr>
                <w:rFonts w:ascii="inherit" w:eastAsia="Times New Roman" w:hAnsi="inherit" w:cs="Arial"/>
                <w:color w:val="333333"/>
                <w:sz w:val="24"/>
                <w:szCs w:val="24"/>
                <w:lang w:eastAsia="ru-RU"/>
              </w:rPr>
            </w:pPr>
            <w:r w:rsidRPr="00CB1D66">
              <w:rPr>
                <w:rFonts w:ascii="inherit" w:eastAsia="Times New Roman" w:hAnsi="inherit" w:cs="Arial"/>
                <w:color w:val="333333"/>
                <w:sz w:val="24"/>
                <w:szCs w:val="24"/>
                <w:lang w:eastAsia="ru-RU"/>
              </w:rPr>
              <w:t>Индивидуальная беседа, брошюра, памятка, непосредственное обучение</w:t>
            </w:r>
          </w:p>
        </w:tc>
      </w:tr>
    </w:tbl>
    <w:p w14:paraId="75FEBC81"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При неоднородной группе лучше использовать такие средства, с помощью которых можно заинтересовать максимальное число участников мероприятия. Во время дискуссии задать некоторым участникам вопросы, чтобы привлечь их внимание.</w:t>
      </w:r>
    </w:p>
    <w:p w14:paraId="4892893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однородной группе используют смешанные методы, объединенные одной темой или печатные информационные материалы, рассчитанные на определенную целевую группу.</w:t>
      </w:r>
    </w:p>
    <w:p w14:paraId="38A7C40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 зависимости от цели формируется структура группового занятия. Если целью занятия становится предоставление новой информации, целесообразно 40% рабочего времени посвятить информационному блоку (лекции, беседе, ответам на вопросы, наглядным материалам, дискуссии и т.д.), 55% рабочего времени — закреплению новой информации (игры и упражнения, викторины, ответы на вопросы, анкеты, практические задания и т.д.), 5% рабочего времени распределить на знакомство и завершение работы. Если целью занятия считают закрепление знаний, умений и навыков участников, основное время необходимо посвятить созданию условий для лучшего усвоения знаний. Если цель заключена в формировании практических навыков, основная часть занятия должна быть посвящена обучению практическим навыкам, играм, упражнениям, направленным на приобретение навыков принятия решения, поиска выхода из рискованной ситуации, навыков отказа в ситуациях, опасных для здоровья.</w:t>
      </w:r>
    </w:p>
    <w:p w14:paraId="1718E6DD"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При пятом типе ситуации необходимо выявить уровень готовности (четвертый признак) и соответственно этому использовать средства обучения. Так, например, если есть знание, но отсутствует умение, необходимо обучить практическим приемам.</w:t>
      </w:r>
    </w:p>
    <w:p w14:paraId="315D7258"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При выборе методов и средств гигиенического обучения и воспитания необходимо помнить, что степень усвоения материала различна при разных формах работы.</w:t>
      </w:r>
    </w:p>
    <w:p w14:paraId="68F86D70"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Лекция (5% усвоения материала). Лекция — быстрый способ подачи необходимой информации, если лекция длинная, не предполагает активного участия аудитории, она неэффективна. Эта форма работы ставит обучаемых в положение пассивных слушателей, поэтому лучше всего лекционные блоки чередовать с игровыми, дискуссионными и т.д.</w:t>
      </w:r>
    </w:p>
    <w:p w14:paraId="1D8B48DE"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lastRenderedPageBreak/>
        <w:t>Чтение (10% усвоенного материала). Индивидуальное или коллективное чтение — необходимый метод обучения, как и лекция, он не позволяет глубоко усвоить информацию. Эффективно лишь в сочетании с другими способами обучения. Этот метод можно использовать в качестве домашнего задания.</w:t>
      </w:r>
    </w:p>
    <w:p w14:paraId="037724B3"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Аудиовизуальные средства (20% усвоенного материала). Демонстрация слайдов, фильмов и видеофильмов делает процесс подачи информации более интересным, красочным. Очень эффективно в сочетании с другими способами обучения. Эффективность будет более высокой, если использовать аудиовизуальные средства не только документального, но и публицистического, художественного характера. Ведущему необходимо комментировать материал в процессе показа, поясняя проблемные моменты, либо после просмотра проводить разбор (дать возможность участникам задать вопросы и ответить на них), при необходимости можно прерывать просмотр с целью комментариев и обсуждения.</w:t>
      </w:r>
    </w:p>
    <w:p w14:paraId="0CC79569"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Наглядные пособия (30% усвоенного материала). В процессе получения информации человек отдает предпочтение определенным органам чувств, одни усваивают материал, воспринимаемый с помощью зрения, другие — при помощи осязания или слуха. Используя наглядные пособия, можно помочь участникам с различными типами восприятия. Достаточно эффективно использование участниками собственных рисунков на доске или ватмане.</w:t>
      </w:r>
    </w:p>
    <w:p w14:paraId="263A0D6A"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Обсуждение в группах (50% усвоенного материала) — устный обмен мнениями между участниками занятия. Обсуждение углубляет понимание материала и предоставляет участникам возможность практического использования полученных знаний. Самые распространенные формы групповой работы — дискуссия и «мозговой штурм». Во время дискуссии иногда, особенно при обсуждении спорных вопросов, стороны не достигают единодушия, но при этом формируются ценностные установки, запоминаются новые факты, которые впоследствии могут оказать влияние на поведение участников. Как бы ни проходила дискуссия, удается найти общие позиции и выработать совместные решения. «Мозговой штурм» предполагает участие каждого члена группы в решении общей проблемы. Задав вопрос, ведущий записывает все поступающие варианты ответов. После этого поступившие предложения группируют по смысловому содержанию. Затем оценивают и анализируют выдвинутые идеи и предложения.</w:t>
      </w:r>
    </w:p>
    <w:p w14:paraId="1C215834"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Обучение практикой действия (70% усвоенного материала). Участникам предлагают представить себя в той или иной роли при решении жизненных ситуаций. Темы для деловых игр могут быть различны, но не следует копировать жизненные ситуации, имевшие место в реальной жизни участников. В деловой игре участники играют роль какого-нибудь персонажа, а не свою собственную, что меньше смущает людей, когда нужно выражать свои чувства, эмоции, высказываться по тем или иным вопросам. Играя чью-то роль, участник может больше узнать о своих желаниях, стремлениях, привычках, стиле поведения, увидеть ситуацию глазами другого человека.</w:t>
      </w:r>
    </w:p>
    <w:p w14:paraId="46417B50" w14:textId="77777777" w:rsidR="00CB1D66" w:rsidRPr="00CB1D66" w:rsidRDefault="00CB1D66" w:rsidP="00CB1D66">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Выступление в роли обучающего (90% усвоенного материала). Тот, кто знакомит с информацией других, сам усваивает 90% преподаваемого материала. Эта форма работы наиболее эффективна в подростковой среде, ее используют при подготовке волонтеров.</w:t>
      </w:r>
    </w:p>
    <w:p w14:paraId="59247D49" w14:textId="77777777" w:rsidR="00CB1D66" w:rsidRPr="00CB1D66" w:rsidRDefault="00CB1D66" w:rsidP="00CB1D66">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CB1D66">
        <w:rPr>
          <w:rFonts w:ascii="Arial" w:eastAsia="Times New Roman" w:hAnsi="Arial" w:cs="Arial"/>
          <w:color w:val="333333"/>
          <w:sz w:val="24"/>
          <w:szCs w:val="24"/>
          <w:lang w:eastAsia="ru-RU"/>
        </w:rPr>
        <w:t xml:space="preserve">Содержание и тематику материалов по гигиеническому обучению и воспитанию населения определяют в соответствии с задачами и потребностями контингента, обслуживаемого медицинской организацией. Для участковых медицинских работников это </w:t>
      </w:r>
      <w:r w:rsidRPr="00CB1D66">
        <w:rPr>
          <w:rFonts w:ascii="Arial" w:eastAsia="Times New Roman" w:hAnsi="Arial" w:cs="Arial"/>
          <w:color w:val="333333"/>
          <w:sz w:val="24"/>
          <w:szCs w:val="24"/>
          <w:lang w:eastAsia="ru-RU"/>
        </w:rPr>
        <w:lastRenderedPageBreak/>
        <w:t>могут быть правила ухода за тяжелобольным в домашних условиях, профилактические мероприятия в очаге инфекционного заболевания, просветительская работа о необходимости профилактических медицинских осмотров, диспансеризации, вакцинопрофилактики и др. Для медицинских работников отделений и кабинетов медицинской профилактики — проведение различных акций или декад в медицинской организации. Примером может быть декада ко дню пожилого человека, включающая комплекс мероприятий: профилактические осмотры, лекции, демонстрации видеоматериалов и др. Для медицинских работников специализированных служб — работа с пациентами в рамках профильных школ, раздача информационных материалов по вопросам профилактики различных заболеваний.</w:t>
      </w:r>
    </w:p>
    <w:p w14:paraId="6943E36D" w14:textId="77777777" w:rsidR="00CB1D66" w:rsidRDefault="00CB1D66" w:rsidP="00CB1D66">
      <w:pPr>
        <w:pStyle w:val="2"/>
        <w:shd w:val="clear" w:color="auto" w:fill="FFFFFF"/>
        <w:spacing w:before="240" w:after="240"/>
        <w:textAlignment w:val="baseline"/>
        <w:rPr>
          <w:rFonts w:ascii="Arial" w:hAnsi="Arial" w:cs="Arial"/>
          <w:color w:val="333333"/>
        </w:rPr>
      </w:pPr>
      <w:r>
        <w:rPr>
          <w:rFonts w:ascii="Arial" w:hAnsi="Arial" w:cs="Arial"/>
          <w:color w:val="333333"/>
        </w:rPr>
        <w:t>14.5. Деятельность Федерального бюджетного учреждения здравоохранения «Центр гигиенического образования населения» Роспотребнадзора</w:t>
      </w:r>
    </w:p>
    <w:p w14:paraId="6C78AE87"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ФБУЗ «Центр гигиенического образования населения» Роспотребнадзора (далее — Центр) действует на основании устава, утвержденного в порядке, установленном законодательством Российской Федерации. Структура Центра представлена на рис. 14.1.</w:t>
      </w:r>
    </w:p>
    <w:p w14:paraId="6CCC5A64" w14:textId="27CD15A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noProof/>
          <w:color w:val="333333"/>
        </w:rPr>
        <w:lastRenderedPageBreak/>
        <w:drawing>
          <wp:inline distT="0" distB="0" distL="0" distR="0" wp14:anchorId="75020342" wp14:editId="2EE28EE9">
            <wp:extent cx="6432017" cy="8648700"/>
            <wp:effectExtent l="0" t="0" r="698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6446901" cy="8668714"/>
                    </a:xfrm>
                    <a:prstGeom prst="rect">
                      <a:avLst/>
                    </a:prstGeom>
                    <a:noFill/>
                    <a:ln>
                      <a:noFill/>
                    </a:ln>
                  </pic:spPr>
                </pic:pic>
              </a:graphicData>
            </a:graphic>
          </wp:inline>
        </w:drawing>
      </w:r>
    </w:p>
    <w:p w14:paraId="76B49726" w14:textId="77777777" w:rsidR="00CB1D66" w:rsidRDefault="00CB1D66" w:rsidP="00CB1D66">
      <w:pPr>
        <w:pStyle w:val="txt"/>
        <w:shd w:val="clear" w:color="auto" w:fill="FFFFFF"/>
        <w:spacing w:before="0" w:beforeAutospacing="0" w:after="0" w:afterAutospacing="0" w:line="288" w:lineRule="atLeast"/>
        <w:textAlignment w:val="baseline"/>
        <w:rPr>
          <w:rFonts w:ascii="Arial" w:hAnsi="Arial" w:cs="Arial"/>
          <w:color w:val="333333"/>
        </w:rPr>
      </w:pPr>
      <w:r>
        <w:rPr>
          <w:rStyle w:val="a4"/>
          <w:rFonts w:ascii="inherit" w:eastAsiaTheme="majorEastAsia" w:hAnsi="inherit" w:cs="Arial"/>
          <w:color w:val="333333"/>
          <w:bdr w:val="none" w:sz="0" w:space="0" w:color="auto" w:frame="1"/>
        </w:rPr>
        <w:t>Рис. 14.1.</w:t>
      </w:r>
      <w:r>
        <w:rPr>
          <w:rFonts w:ascii="Arial" w:hAnsi="Arial" w:cs="Arial"/>
          <w:color w:val="333333"/>
        </w:rPr>
        <w:t> Структура Федерального бюджетного учреждения здравоохранения «Центр гигиенического образования населения» Роспотребнадзора (</w:t>
      </w:r>
      <w:hyperlink r:id="rId171" w:tgtFrame="_blank" w:history="1">
        <w:r>
          <w:rPr>
            <w:rStyle w:val="a3"/>
            <w:rFonts w:ascii="Arial" w:hAnsi="Arial" w:cs="Arial"/>
            <w:bdr w:val="none" w:sz="0" w:space="0" w:color="auto" w:frame="1"/>
          </w:rPr>
          <w:t>http://cgon.rospotrebnadzor.ru</w:t>
        </w:r>
      </w:hyperlink>
      <w:r>
        <w:rPr>
          <w:rFonts w:ascii="Arial" w:hAnsi="Arial" w:cs="Arial"/>
          <w:color w:val="333333"/>
        </w:rPr>
        <w:t>)</w:t>
      </w:r>
    </w:p>
    <w:p w14:paraId="0917918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lastRenderedPageBreak/>
        <w:t>Функции и полномочия учредителя Центра осуществляет Федеральная служба по надзору в сфере защиты прав потребителей и благополучия человека.</w:t>
      </w:r>
    </w:p>
    <w:p w14:paraId="6835CFB6"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Центр обеспечивает следующее.</w:t>
      </w:r>
    </w:p>
    <w:p w14:paraId="736E6EC0"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Решение задач Федеральной службы по надзору в сфере защиты прав потребителей и благополучия человека, ее органов и организаций по исполнению государственных функций в сфере обеспечения санитарно-эпидемиологического благополучия населения Российской Федерации по различным аспектам гигиенического воспитания и обучения населения, профилактики инфекционных, паразитарных заболеваний и массовых неинфекционных заболеваний, распространяет среди населения знания о здоровом образе жизни.</w:t>
      </w:r>
    </w:p>
    <w:p w14:paraId="6E9BC2B1"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Взаимодействие с органами и учреждениями здравоохранения, образования, культуры, средствами массовой информации, социальными службами, общественными и другими организациями по вопросам гигиенического образования различных групп населения, осуществляет массовую работу среди населения (лекции, беседы, уроки здоровья, мастер-классы, групповые занятия, лектории и др.). Наиболее востребованный вид деятельности — работа со школами, где проводят уроки здоровья для обучающихся и образовательные мероприятия для персонала. Уроки здоровья для учащихся включают как традиционные классные занятия, так и уроки с использованием интерактивных образовательных технологий. На мастер-классах для педагогов разбирают вопросы сохранения и укрепления здоровья учащихся методами и средствами гигиенического образования, говорят о роли семьи и школы в формировании представлений о здоровом образе жизни, рассматривают методики обучения здоровому питанию.</w:t>
      </w:r>
    </w:p>
    <w:p w14:paraId="688905BF"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В целях реализации федерального проекта «Укрепление общественного здоровья», входящего в структуру национального проекта «Демография», создан образовательный центр по вопросам здорового питания, деятельность которого направлена на внедрение образовательных и просветительных программ.</w:t>
      </w:r>
    </w:p>
    <w:p w14:paraId="6BAE5D8E"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«Центр» оказывает и проводит:</w:t>
      </w:r>
    </w:p>
    <w:p w14:paraId="1B480361" w14:textId="77777777" w:rsidR="00CB1D66" w:rsidRDefault="00CB1D66" w:rsidP="00CB1D66">
      <w:pPr>
        <w:numPr>
          <w:ilvl w:val="0"/>
          <w:numId w:val="164"/>
        </w:numPr>
        <w:shd w:val="clear" w:color="auto" w:fill="FFFFFF"/>
        <w:spacing w:after="240" w:line="240" w:lineRule="auto"/>
        <w:textAlignment w:val="baseline"/>
        <w:rPr>
          <w:rFonts w:ascii="Arial" w:hAnsi="Arial" w:cs="Arial"/>
          <w:color w:val="333333"/>
        </w:rPr>
      </w:pPr>
      <w:r>
        <w:rPr>
          <w:rFonts w:ascii="Arial" w:hAnsi="Arial" w:cs="Arial"/>
          <w:color w:val="333333"/>
        </w:rPr>
        <w:t>методическую помощь в организации профессиональной гигиенической подготовки по специальным программам декретированных групп населения (работников торговли, общественного питания, коммунального и бытового обслуживания населения, работников детских дошкольных учреждений, школ и др.);</w:t>
      </w:r>
    </w:p>
    <w:p w14:paraId="34B65E34" w14:textId="77777777" w:rsidR="00CB1D66" w:rsidRDefault="00CB1D66" w:rsidP="00CB1D66">
      <w:pPr>
        <w:numPr>
          <w:ilvl w:val="0"/>
          <w:numId w:val="164"/>
        </w:numPr>
        <w:shd w:val="clear" w:color="auto" w:fill="FFFFFF"/>
        <w:spacing w:after="240" w:line="240" w:lineRule="auto"/>
        <w:textAlignment w:val="baseline"/>
        <w:rPr>
          <w:rFonts w:ascii="Arial" w:hAnsi="Arial" w:cs="Arial"/>
          <w:color w:val="333333"/>
        </w:rPr>
      </w:pPr>
      <w:r>
        <w:rPr>
          <w:rFonts w:ascii="Arial" w:hAnsi="Arial" w:cs="Arial"/>
          <w:color w:val="333333"/>
        </w:rPr>
        <w:t>подготовку, издание и реализацию методических, нормативных, информационных и иных печатных, аудиовизуальных, электронных материалов для специалистов и населения по различным аспектам гигиенического воспитания и обучения населения, профилактике заболеваний и пропаганде здорового образа жизни;</w:t>
      </w:r>
    </w:p>
    <w:p w14:paraId="5348D30C" w14:textId="77777777" w:rsidR="00CB1D66" w:rsidRDefault="00CB1D66" w:rsidP="00CB1D66">
      <w:pPr>
        <w:numPr>
          <w:ilvl w:val="0"/>
          <w:numId w:val="164"/>
        </w:numPr>
        <w:shd w:val="clear" w:color="auto" w:fill="FFFFFF"/>
        <w:spacing w:after="240" w:line="240" w:lineRule="auto"/>
        <w:textAlignment w:val="baseline"/>
        <w:rPr>
          <w:rFonts w:ascii="Arial" w:hAnsi="Arial" w:cs="Arial"/>
          <w:color w:val="333333"/>
        </w:rPr>
      </w:pPr>
      <w:r>
        <w:rPr>
          <w:rFonts w:ascii="Arial" w:hAnsi="Arial" w:cs="Arial"/>
          <w:color w:val="333333"/>
        </w:rPr>
        <w:t>организацию изготовления, распространения и обеспечения бланками личных медицинских книжек — защищенной полиграфической продукции с установленными степенями защиты, голографическими марками к ним;</w:t>
      </w:r>
    </w:p>
    <w:p w14:paraId="2BD54B40" w14:textId="77777777" w:rsidR="00CB1D66" w:rsidRDefault="00CB1D66" w:rsidP="00CB1D66">
      <w:pPr>
        <w:numPr>
          <w:ilvl w:val="0"/>
          <w:numId w:val="164"/>
        </w:numPr>
        <w:shd w:val="clear" w:color="auto" w:fill="FFFFFF"/>
        <w:spacing w:after="240" w:line="240" w:lineRule="auto"/>
        <w:textAlignment w:val="baseline"/>
        <w:rPr>
          <w:rFonts w:ascii="Arial" w:hAnsi="Arial" w:cs="Arial"/>
          <w:color w:val="333333"/>
        </w:rPr>
      </w:pPr>
      <w:r>
        <w:rPr>
          <w:rFonts w:ascii="Arial" w:hAnsi="Arial" w:cs="Arial"/>
          <w:color w:val="333333"/>
        </w:rPr>
        <w:t>публикует на страницах сайта учреждения актуальную информацию о проведении массовых пропагандистских акций, важных событиях в области охраны здоровья населения, ведет рубрику «Ответы на вопросы», тематические материалы в соответствии с эпидемиологической обстановкой — материалы, размещаемые на сайте, представлены как в традиционной форме текстовых сообщений, так и в актуальных форматах анимации, инфографики, видео.</w:t>
      </w:r>
    </w:p>
    <w:p w14:paraId="09F62A10" w14:textId="77777777" w:rsidR="00CB1D66" w:rsidRPr="00CB1D66" w:rsidRDefault="00CB1D66" w:rsidP="00CB1D66">
      <w:pPr>
        <w:pStyle w:val="2"/>
        <w:shd w:val="clear" w:color="auto" w:fill="FFFFFF"/>
        <w:spacing w:before="240" w:after="240"/>
        <w:textAlignment w:val="baseline"/>
        <w:rPr>
          <w:rFonts w:ascii="Arial" w:hAnsi="Arial" w:cs="Arial"/>
          <w:b/>
          <w:bCs/>
          <w:color w:val="333333"/>
        </w:rPr>
      </w:pPr>
      <w:r w:rsidRPr="00CB1D66">
        <w:rPr>
          <w:rFonts w:ascii="Arial" w:hAnsi="Arial" w:cs="Arial"/>
          <w:b/>
          <w:bCs/>
          <w:color w:val="333333"/>
        </w:rPr>
        <w:lastRenderedPageBreak/>
        <w:t>Контрольные вопросы</w:t>
      </w:r>
    </w:p>
    <w:p w14:paraId="43B856B8"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1. Каковы основные задачи ФБУЗ «Центр гигиенического образования населения» Роспотребнадзора?</w:t>
      </w:r>
    </w:p>
    <w:p w14:paraId="11E39F72"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2. Какова основная нормативная правовая база организации гигиенического воспитания населения?</w:t>
      </w:r>
    </w:p>
    <w:p w14:paraId="6468A0A5"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3. Каковы типы ситуаций для выбора средств гигиенического обучения и воспитания?</w:t>
      </w:r>
    </w:p>
    <w:p w14:paraId="1CE7B7AE" w14:textId="77777777" w:rsidR="00CB1D66" w:rsidRDefault="00CB1D66" w:rsidP="00CB1D66">
      <w:pPr>
        <w:pStyle w:val="txt"/>
        <w:shd w:val="clear" w:color="auto" w:fill="FFFFFF"/>
        <w:spacing w:before="240" w:beforeAutospacing="0" w:after="240" w:afterAutospacing="0" w:line="288" w:lineRule="atLeast"/>
        <w:textAlignment w:val="baseline"/>
        <w:rPr>
          <w:rFonts w:ascii="Arial" w:hAnsi="Arial" w:cs="Arial"/>
          <w:color w:val="333333"/>
        </w:rPr>
      </w:pPr>
      <w:r>
        <w:rPr>
          <w:rFonts w:ascii="Arial" w:hAnsi="Arial" w:cs="Arial"/>
          <w:color w:val="333333"/>
        </w:rPr>
        <w:t>4. Какова классификация методов и средств гигиенического обучения и воспитания?</w:t>
      </w:r>
    </w:p>
    <w:p w14:paraId="007E4A9B" w14:textId="77777777" w:rsidR="00CB1D66" w:rsidRDefault="00CB1D66" w:rsidP="00CB1D66">
      <w:pPr>
        <w:pStyle w:val="txt"/>
        <w:shd w:val="clear" w:color="auto" w:fill="FFFFFF"/>
        <w:spacing w:before="240" w:beforeAutospacing="0" w:after="0" w:afterAutospacing="0" w:line="288" w:lineRule="atLeast"/>
        <w:textAlignment w:val="baseline"/>
        <w:rPr>
          <w:rFonts w:ascii="Arial" w:hAnsi="Arial" w:cs="Arial"/>
          <w:color w:val="333333"/>
        </w:rPr>
      </w:pPr>
      <w:r>
        <w:rPr>
          <w:rFonts w:ascii="Arial" w:hAnsi="Arial" w:cs="Arial"/>
          <w:color w:val="333333"/>
        </w:rPr>
        <w:t>5. Что такое гигиеническая аттестация?</w:t>
      </w:r>
    </w:p>
    <w:p w14:paraId="3645B104" w14:textId="2AA4BCB2" w:rsidR="00CB1D66" w:rsidRDefault="00CB1D66" w:rsidP="00B07856"/>
    <w:p w14:paraId="0E2B4258" w14:textId="77777777" w:rsidR="0075429C" w:rsidRDefault="0075429C" w:rsidP="00E2775E">
      <w:pPr>
        <w:pStyle w:val="1"/>
        <w:shd w:val="clear" w:color="auto" w:fill="FFFFFF"/>
        <w:spacing w:before="0" w:beforeAutospacing="0" w:after="0" w:afterAutospacing="0"/>
        <w:textAlignment w:val="baseline"/>
        <w:rPr>
          <w:rFonts w:ascii="Arial" w:hAnsi="Arial" w:cs="Arial"/>
          <w:color w:val="333333"/>
        </w:rPr>
      </w:pPr>
    </w:p>
    <w:p w14:paraId="317F89E9" w14:textId="201CDBDC" w:rsidR="00E2775E" w:rsidRDefault="00E2775E" w:rsidP="00E2775E">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Тесты</w:t>
      </w:r>
    </w:p>
    <w:p w14:paraId="28660B81" w14:textId="77777777"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 Федеральный закон, регламентирующий проведение контрольно-надзорных мероприятий:</w:t>
      </w:r>
    </w:p>
    <w:p w14:paraId="6DD42981" w14:textId="5BD17633"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«О государственном контроле (надзоре) и муниципальном контроле в Российской Федерации»;</w:t>
      </w:r>
    </w:p>
    <w:p w14:paraId="7F492B4D" w14:textId="2BF6BF2A"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«О защите прав юридических лиц и индивидуальных предпринимателей при проведении государственного контроля(надзор</w:t>
      </w:r>
      <w:r w:rsidRPr="0075429C">
        <w:rPr>
          <w:rFonts w:ascii="Arial" w:eastAsia="Times New Roman" w:hAnsi="Arial" w:cs="Arial"/>
          <w:color w:val="333333"/>
          <w:sz w:val="24"/>
          <w:szCs w:val="24"/>
          <w:lang w:eastAsia="ru-RU"/>
        </w:rPr>
        <w:t>а)</w:t>
      </w:r>
      <w:r w:rsidR="00E2775E" w:rsidRPr="00E2775E">
        <w:rPr>
          <w:rFonts w:ascii="Arial" w:eastAsia="Times New Roman" w:hAnsi="Arial" w:cs="Arial"/>
          <w:color w:val="333333"/>
          <w:sz w:val="24"/>
          <w:szCs w:val="24"/>
          <w:lang w:eastAsia="ru-RU"/>
        </w:rPr>
        <w:t>»;</w:t>
      </w:r>
    </w:p>
    <w:p w14:paraId="350F297A" w14:textId="3E12AA8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«О санитарно-эпидемиологическом благополучии населения»;</w:t>
      </w:r>
    </w:p>
    <w:p w14:paraId="21B6F494" w14:textId="33998FC8"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«О здравоохранении в Российской Федерации».</w:t>
      </w:r>
    </w:p>
    <w:p w14:paraId="252DB84F" w14:textId="025CAF5D"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41AB2D30"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02D1A1A5" w14:textId="3465D50D"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2. Проведение внеплановых проверок, осуществляемых органами Роспотребнадзора, согласовывают с:</w:t>
      </w:r>
    </w:p>
    <w:p w14:paraId="3F32DC2E" w14:textId="6FD89038"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территориальными органами прокуратуры;</w:t>
      </w:r>
    </w:p>
    <w:p w14:paraId="1D35B51F" w14:textId="08150BC7"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Генеральной прокуратурой Российской Федерации и управлениями внутренних дел;</w:t>
      </w:r>
    </w:p>
    <w:p w14:paraId="307219AA" w14:textId="5435F82B"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органами внутренних дел;</w:t>
      </w:r>
    </w:p>
    <w:p w14:paraId="244F5977" w14:textId="502CA60A"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природоохранной прокуратурой.</w:t>
      </w:r>
    </w:p>
    <w:p w14:paraId="2885E9C4" w14:textId="534B3B4A" w:rsidR="00E2775E" w:rsidRPr="0075429C"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3E539805" w14:textId="77777777" w:rsidR="0075429C" w:rsidRPr="0075429C"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1327E161" w14:textId="74C79AAE"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3. Ежегодный план проведения плановых проверок индивидуальных предпринимателей и юридических лиц:</w:t>
      </w:r>
    </w:p>
    <w:p w14:paraId="7BFE1416" w14:textId="3E525C0F"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lastRenderedPageBreak/>
        <w:t>A)</w:t>
      </w:r>
      <w:r w:rsidR="00E2775E" w:rsidRPr="00E2775E">
        <w:rPr>
          <w:rFonts w:ascii="Arial" w:eastAsia="Times New Roman" w:hAnsi="Arial" w:cs="Arial"/>
          <w:color w:val="333333"/>
          <w:sz w:val="24"/>
          <w:szCs w:val="24"/>
          <w:lang w:eastAsia="ru-RU"/>
        </w:rPr>
        <w:t xml:space="preserve"> размещается на официальных сайтах Генеральной прокуратуры и территориальных органов прокуратуры;</w:t>
      </w:r>
    </w:p>
    <w:p w14:paraId="5D5585A1" w14:textId="603308E9"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публикуется в «Российской газете» и региональных газетах;</w:t>
      </w:r>
    </w:p>
    <w:p w14:paraId="34F45239" w14:textId="4BB2037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издается типографским способом;</w:t>
      </w:r>
    </w:p>
    <w:p w14:paraId="1C031B4B" w14:textId="082E5B3B"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издается в печатных изданиях.</w:t>
      </w:r>
    </w:p>
    <w:p w14:paraId="756E95A3" w14:textId="74F0369F"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67745401"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3E3AC3C5" w14:textId="7B402910"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4. В рамках ведения социально-гигиенического мониторинга изучение заболеваемости необходимо для:</w:t>
      </w:r>
    </w:p>
    <w:p w14:paraId="6F7526E5" w14:textId="0F644819"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оценки состояния здоровья населения, оценки деятельности органов и учреждений здравоохранения, определения потребности населения в различных видах медико-санитарной помощи;</w:t>
      </w:r>
    </w:p>
    <w:p w14:paraId="7C620038" w14:textId="3FDB5F19"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оценки качества и эффективности деятельности органов и учреждений здравоохранения;</w:t>
      </w:r>
    </w:p>
    <w:p w14:paraId="56AF6D3D" w14:textId="722E8A3F"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обязательной и унифицированной статистической регистрации;</w:t>
      </w:r>
    </w:p>
    <w:p w14:paraId="22FE919B" w14:textId="3E6C714A"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разработки мероприятий по снижению заболеваемости.</w:t>
      </w:r>
    </w:p>
    <w:p w14:paraId="614303B7" w14:textId="7326DE2B"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7AAA8869"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1B24B5FC" w14:textId="59FDDA3F"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5. Социально-гигиенический мониторинг представляет собой:</w:t>
      </w:r>
    </w:p>
    <w:p w14:paraId="6A6653BE" w14:textId="3ABAD14A"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государственную систему наблюдения, анализа, прогноза состояния здоровья населения и среды обитания человека с определением причинно-следственных связей и принятия мер по устранению вредного воздействия их на население;</w:t>
      </w:r>
    </w:p>
    <w:p w14:paraId="72A7A000" w14:textId="600B3FB3"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систему мероприятий, направленных на организацию наблюдения за состоянием санэпидблагополучия населения;</w:t>
      </w:r>
    </w:p>
    <w:p w14:paraId="23B20322" w14:textId="3FDCA5EE"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систему мероприятий, направленных на прогнозирование и предупреждение вредного влияния среды обитания на здоровье человека;</w:t>
      </w:r>
    </w:p>
    <w:p w14:paraId="7F2EEED0" w14:textId="35261161"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систему мероприятий, направленных на организацию наблюдения за факторами среды обитания.</w:t>
      </w:r>
    </w:p>
    <w:p w14:paraId="10759686" w14:textId="76E7E2D6"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43D192E9"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468C9BFF" w14:textId="6070008A"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6. Информационные показатели для социально-гигиенического мониторинга — данные наблюдений:</w:t>
      </w:r>
    </w:p>
    <w:p w14:paraId="1B4957FC" w14:textId="79394B15"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lastRenderedPageBreak/>
        <w:t>A)</w:t>
      </w:r>
      <w:r w:rsidR="00E2775E" w:rsidRPr="00E2775E">
        <w:rPr>
          <w:rFonts w:ascii="Arial" w:eastAsia="Times New Roman" w:hAnsi="Arial" w:cs="Arial"/>
          <w:color w:val="333333"/>
          <w:sz w:val="24"/>
          <w:szCs w:val="24"/>
          <w:lang w:eastAsia="ru-RU"/>
        </w:rPr>
        <w:t xml:space="preserve"> за состоянием здоровья населения, факторами среды обитания, природно-климатическими и социальными факторами;</w:t>
      </w:r>
    </w:p>
    <w:p w14:paraId="67C129EC" w14:textId="13D3052F"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за состоянием здоровья населения и факторами среды обитания, (биологическими, химическими, физическими);</w:t>
      </w:r>
    </w:p>
    <w:p w14:paraId="78723898" w14:textId="53A6E4E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за факторами среды обитания, природно-климатическими и социальными факторами;</w:t>
      </w:r>
    </w:p>
    <w:p w14:paraId="50F214B5" w14:textId="38F6225B"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за состоянием здоровья населения.</w:t>
      </w:r>
    </w:p>
    <w:p w14:paraId="5590C537" w14:textId="27AF5E6C"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703C9D6B"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2113666" w14:textId="78450422"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7. Осуществление контроля (надзор</w:t>
      </w:r>
      <w:r w:rsidR="004F7544" w:rsidRPr="0075429C">
        <w:rPr>
          <w:rFonts w:ascii="Arial" w:eastAsia="Times New Roman" w:hAnsi="Arial" w:cs="Arial"/>
          <w:color w:val="333333"/>
          <w:sz w:val="24"/>
          <w:szCs w:val="24"/>
          <w:lang w:eastAsia="ru-RU"/>
        </w:rPr>
        <w:t>а)</w:t>
      </w:r>
      <w:r w:rsidRPr="00E2775E">
        <w:rPr>
          <w:rFonts w:ascii="Arial" w:eastAsia="Times New Roman" w:hAnsi="Arial" w:cs="Arial"/>
          <w:color w:val="333333"/>
          <w:sz w:val="24"/>
          <w:szCs w:val="24"/>
          <w:lang w:eastAsia="ru-RU"/>
        </w:rPr>
        <w:t xml:space="preserve"> в сфере защиты прав потребителей и благополучия населения проводится:</w:t>
      </w:r>
    </w:p>
    <w:p w14:paraId="1960CE4F" w14:textId="628A44CD"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управлениями Роспотребнадзора по субъекту Российской Федерации и их территориальными отделами;</w:t>
      </w:r>
    </w:p>
    <w:p w14:paraId="31D76BDD" w14:textId="790C816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ФБУЗ «Центр гигиены и эпидемиологии» в субъектах Российской Федерации;</w:t>
      </w:r>
    </w:p>
    <w:p w14:paraId="3051DBD9" w14:textId="2364A121"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противочумными учреждениями;</w:t>
      </w:r>
    </w:p>
    <w:p w14:paraId="4F6BD026" w14:textId="0DC622CA"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общественными организациями по защите прав потребителей.</w:t>
      </w:r>
    </w:p>
    <w:p w14:paraId="053152CA" w14:textId="5E7E3087"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65F03AAF"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61D241C" w14:textId="52BE347B"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8. Юридические лица и индивидуальные предприниматели при проведении мероприятий по контролю имеют право:</w:t>
      </w:r>
    </w:p>
    <w:p w14:paraId="56FF2C00" w14:textId="23503AB9"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присутствовать при проведении контроля, получать информацию, давать объяснения, знакомиться с результатами проверки и обжаловать их;</w:t>
      </w:r>
    </w:p>
    <w:p w14:paraId="1647D026" w14:textId="4CFF8A9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непосредственно присутствовать при проведении мероприятий по контролю;</w:t>
      </w:r>
    </w:p>
    <w:p w14:paraId="5C08F49B" w14:textId="45D05F47"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знакомиться с результатами мероприятий по контролю и указывать в актах о своем ознакомлении, согласии или несогласии с ними;</w:t>
      </w:r>
    </w:p>
    <w:p w14:paraId="5E9CBDFE" w14:textId="2A189AFD"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обжаловать действия (бездействие) должностных лиц органов госконтроля в административном или судебном порядке.</w:t>
      </w:r>
    </w:p>
    <w:p w14:paraId="0CFE9DA0" w14:textId="3B33D4EB"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2CF1C924"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3E319164" w14:textId="39773324"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9. Меры административного взыскания за нарушения санитарного законодательства определены:</w:t>
      </w:r>
    </w:p>
    <w:p w14:paraId="0EA3742F" w14:textId="37EC605D"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Кодексом об административных правонарушениях Российской Федерации;</w:t>
      </w:r>
    </w:p>
    <w:p w14:paraId="2FACF429" w14:textId="6B0363EA"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ФЗ «О санитарно-эпидемиологическом благополучии населения»;</w:t>
      </w:r>
    </w:p>
    <w:p w14:paraId="191F8E81" w14:textId="774F54A4"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lastRenderedPageBreak/>
        <w:t>C)</w:t>
      </w:r>
      <w:r w:rsidR="00E2775E" w:rsidRPr="00E2775E">
        <w:rPr>
          <w:rFonts w:ascii="Arial" w:eastAsia="Times New Roman" w:hAnsi="Arial" w:cs="Arial"/>
          <w:color w:val="333333"/>
          <w:sz w:val="24"/>
          <w:szCs w:val="24"/>
          <w:lang w:eastAsia="ru-RU"/>
        </w:rPr>
        <w:t xml:space="preserve"> Законом Российской Федерации «О защите прав потребителей»;</w:t>
      </w:r>
    </w:p>
    <w:p w14:paraId="6AAABAE2" w14:textId="4E7C0746"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ФЗ «О защите юридических лиц и индивидуальных предпринимателей при проведении государственного контроля (надзор</w:t>
      </w:r>
      <w:r w:rsidRPr="0075429C">
        <w:rPr>
          <w:rFonts w:ascii="Arial" w:eastAsia="Times New Roman" w:hAnsi="Arial" w:cs="Arial"/>
          <w:color w:val="333333"/>
          <w:sz w:val="24"/>
          <w:szCs w:val="24"/>
          <w:lang w:eastAsia="ru-RU"/>
        </w:rPr>
        <w:t>а)</w:t>
      </w:r>
      <w:r w:rsidR="00E2775E" w:rsidRPr="00E2775E">
        <w:rPr>
          <w:rFonts w:ascii="Arial" w:eastAsia="Times New Roman" w:hAnsi="Arial" w:cs="Arial"/>
          <w:color w:val="333333"/>
          <w:sz w:val="24"/>
          <w:szCs w:val="24"/>
          <w:lang w:eastAsia="ru-RU"/>
        </w:rPr>
        <w:t>».</w:t>
      </w:r>
    </w:p>
    <w:p w14:paraId="072FEDD0" w14:textId="06F186B0" w:rsidR="0075429C" w:rsidRPr="0075429C" w:rsidRDefault="0075429C" w:rsidP="00E2775E">
      <w:pPr>
        <w:shd w:val="clear" w:color="auto" w:fill="FFFFFF"/>
        <w:spacing w:before="240" w:after="240" w:line="288" w:lineRule="atLeast"/>
        <w:textAlignment w:val="baseline"/>
        <w:rPr>
          <w:rFonts w:ascii="Arial" w:hAnsi="Arial" w:cs="Arial"/>
          <w:bCs/>
          <w:sz w:val="24"/>
          <w:szCs w:val="24"/>
        </w:rPr>
      </w:pPr>
      <w:r w:rsidRPr="0075429C">
        <w:rPr>
          <w:rFonts w:ascii="Arial" w:hAnsi="Arial" w:cs="Arial"/>
          <w:bCs/>
          <w:sz w:val="24"/>
          <w:szCs w:val="24"/>
        </w:rPr>
        <w:t>ANSWER: A</w:t>
      </w:r>
    </w:p>
    <w:p w14:paraId="32D07001" w14:textId="250EAF97"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10. Юридические лица и индивидуальные предприниматели вправе для защиты своих прав при проведении мероприятий по контролю обратиться:</w:t>
      </w:r>
    </w:p>
    <w:p w14:paraId="0165B287" w14:textId="2A7FA2A8"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в суд, в прокуратуру, в вышестоящий орган госконтроля;</w:t>
      </w:r>
    </w:p>
    <w:p w14:paraId="357EA88E" w14:textId="7FFC31D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в прокуратуру;</w:t>
      </w:r>
    </w:p>
    <w:p w14:paraId="57151C50" w14:textId="749734EB"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в вышестоящий орган госконтроля;</w:t>
      </w:r>
    </w:p>
    <w:p w14:paraId="5FEC0E5D" w14:textId="03EA2316"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в суд или прокуратуру.</w:t>
      </w:r>
    </w:p>
    <w:p w14:paraId="4850C142" w14:textId="5DAF722D"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37AA8DCC"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DEFF5CD" w14:textId="779203D9"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11. Федеральный государственный санитарно-эпидемиологический надзор включает государственный учет:</w:t>
      </w:r>
    </w:p>
    <w:p w14:paraId="79B5A883" w14:textId="1045E422"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инфекционных, профессиональных и массовых неинфекционных заболеваний и отравлений населения;</w:t>
      </w:r>
    </w:p>
    <w:p w14:paraId="490EB149" w14:textId="080F4208"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инфекционных заболеваний;</w:t>
      </w:r>
    </w:p>
    <w:p w14:paraId="53B4158F" w14:textId="1C45C438"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инфекционных и профессиональных заболеваний;</w:t>
      </w:r>
    </w:p>
    <w:p w14:paraId="3EABF933" w14:textId="2EBC08C8"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инфекционных, профессиональных и массовых неинфекционных заболеваний.</w:t>
      </w:r>
    </w:p>
    <w:p w14:paraId="7EA9B1BA" w14:textId="2F25E5BA"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7D15379C"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6683E2BB" w14:textId="19B9BA47"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12. Защита прав юридических лиц и индивидуальных предпринимателей при проведении контроля (надзор</w:t>
      </w:r>
      <w:r w:rsidR="004F7544" w:rsidRPr="0075429C">
        <w:rPr>
          <w:rFonts w:ascii="Arial" w:eastAsia="Times New Roman" w:hAnsi="Arial" w:cs="Arial"/>
          <w:color w:val="333333"/>
          <w:sz w:val="24"/>
          <w:szCs w:val="24"/>
          <w:lang w:eastAsia="ru-RU"/>
        </w:rPr>
        <w:t>а)</w:t>
      </w:r>
      <w:r w:rsidRPr="00E2775E">
        <w:rPr>
          <w:rFonts w:ascii="Arial" w:eastAsia="Times New Roman" w:hAnsi="Arial" w:cs="Arial"/>
          <w:color w:val="333333"/>
          <w:sz w:val="24"/>
          <w:szCs w:val="24"/>
          <w:lang w:eastAsia="ru-RU"/>
        </w:rPr>
        <w:t xml:space="preserve"> определена:</w:t>
      </w:r>
    </w:p>
    <w:p w14:paraId="6C9E0B87" w14:textId="7CBB813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ФЗ «О государственном контроле (надзоре) и муниципальном контроле в Российской Федерации»;</w:t>
      </w:r>
    </w:p>
    <w:p w14:paraId="062D33F5" w14:textId="57DDE04B"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ФЗ «Об основах охраны здоровья граждан в РФ»;</w:t>
      </w:r>
    </w:p>
    <w:p w14:paraId="0F2EDF80" w14:textId="03DA278B"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ФЗ «О санэпидблагополучии населения РФ»;</w:t>
      </w:r>
    </w:p>
    <w:p w14:paraId="1440EC66" w14:textId="5BEAF01A"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Законом Российской Федерации «О защите прав потребителей».</w:t>
      </w:r>
    </w:p>
    <w:p w14:paraId="5F0A05FC" w14:textId="65638D0D"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1F44DFDA"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19B9AFB1" w14:textId="314E2DEE"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lastRenderedPageBreak/>
        <w:t>13. Федеральный государственный санитарно-эпидемиологический надзор — деятельность:</w:t>
      </w:r>
    </w:p>
    <w:p w14:paraId="0395DA58" w14:textId="0E5BC511"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по предупреждению, обнаружению, пересечению нарушения законодательства РФ в области обеспечения санэпидблагополучия в целях охраны здоровья населения и среды обитания;</w:t>
      </w:r>
    </w:p>
    <w:p w14:paraId="26E6088F" w14:textId="753C1137" w:rsidR="00E2775E" w:rsidRPr="00E2775E" w:rsidRDefault="004F7544" w:rsidP="00E2775E">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в сфере защиты прав потребителя и санэпидблагополучия человека;</w:t>
      </w:r>
    </w:p>
    <w:p w14:paraId="1793E217" w14:textId="1D6138EF"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по предупреждению нарушений санитарного законодательства;</w:t>
      </w:r>
    </w:p>
    <w:p w14:paraId="1F555ABC" w14:textId="37270A22"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по обеспечению санитарно-эпидемиологического благополучия.</w:t>
      </w:r>
    </w:p>
    <w:p w14:paraId="6FBC8F18" w14:textId="48460B78"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33C1EA81"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288691A0" w14:textId="1BE177E9"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14. К учреждениям Роспотребнадзора в субъекте РФ относят:</w:t>
      </w:r>
    </w:p>
    <w:p w14:paraId="4D8D6ADC" w14:textId="335A95E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ФБУЗ «Центр гигиены и эпидемиологии»;</w:t>
      </w:r>
    </w:p>
    <w:p w14:paraId="45495B8E" w14:textId="2E032CD2"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дезинфекционные станции и ФБУЗ «Центр гигиены и эпиде</w:t>
      </w:r>
      <w:r w:rsidR="00E2775E" w:rsidRPr="00E2775E">
        <w:rPr>
          <w:rFonts w:ascii="Arial" w:eastAsia="Times New Roman" w:hAnsi="Arial" w:cs="Arial"/>
          <w:color w:val="333333"/>
          <w:sz w:val="24"/>
          <w:szCs w:val="24"/>
          <w:lang w:eastAsia="ru-RU"/>
        </w:rPr>
        <w:softHyphen/>
        <w:t>миологии»;</w:t>
      </w:r>
    </w:p>
    <w:p w14:paraId="2A4A2410" w14:textId="52923E64"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стационарные и амбулаторно-поликлинические учреждения;</w:t>
      </w:r>
    </w:p>
    <w:p w14:paraId="79564C9B" w14:textId="4232C54C"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диспансеры и больничные учреждения.</w:t>
      </w:r>
    </w:p>
    <w:p w14:paraId="30C7D21F" w14:textId="12CE41C2"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1EBEE199"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EC5CB7E" w14:textId="4EC961EF"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15. Санитарное законодательство:</w:t>
      </w:r>
    </w:p>
    <w:p w14:paraId="051CA447" w14:textId="7CBDC17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система нормативно-правовых актов, регулирующих общественные отношения в области санитарно-эпидемиологического благополучия населения;</w:t>
      </w:r>
    </w:p>
    <w:p w14:paraId="36D6E2E1" w14:textId="58A4CCEE"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санитарные правила, нормы и гигиенические нормативы, устанавливающие критерии безопасности для человека факторов среды его обитания;</w:t>
      </w:r>
    </w:p>
    <w:p w14:paraId="6CCA9638" w14:textId="22F1A1CA"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свод законов, постановлений и других актов органов государственной власти и управления по вопросам охраны животного и растительного мира;</w:t>
      </w:r>
    </w:p>
    <w:p w14:paraId="32F1E34C" w14:textId="0DBD6E6B"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санитарные правила.</w:t>
      </w:r>
    </w:p>
    <w:p w14:paraId="3741C887" w14:textId="669E0E50"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0299511C"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04A9A551" w14:textId="731B8A66"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16. Главной задачей санитарно-гигиенического нормирования считают:</w:t>
      </w:r>
    </w:p>
    <w:p w14:paraId="7B37CB92" w14:textId="691BA2B6"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установление санитарных правил, норм и гигиенических нормативов в части обеспечения санэпидблагополучия населения и обязательных для выполнения органами государственной власти всех уровней, предприятиями, организациями независимо от их подчиненности и форм собственности, должностными лицами и гражданами;</w:t>
      </w:r>
    </w:p>
    <w:p w14:paraId="26899441" w14:textId="2747DC09"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lastRenderedPageBreak/>
        <w:t>B)</w:t>
      </w:r>
      <w:r w:rsidR="00E2775E" w:rsidRPr="00E2775E">
        <w:rPr>
          <w:rFonts w:ascii="Arial" w:eastAsia="Times New Roman" w:hAnsi="Arial" w:cs="Arial"/>
          <w:color w:val="333333"/>
          <w:sz w:val="24"/>
          <w:szCs w:val="24"/>
          <w:lang w:eastAsia="ru-RU"/>
        </w:rPr>
        <w:t xml:space="preserve"> установление гигиенических и противоэпидемических требований по обеспечению благоприятных условий проживания, труда, быта, отдыха, воспитания, обучения и питания населения, сохранения и укрепления здоровья и профилактики заболеваний населения;</w:t>
      </w:r>
    </w:p>
    <w:p w14:paraId="070950F7" w14:textId="4F30D372"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регулирование деятельности предприятий организаций, учреждений, отдельных отраслей народного хозяйства по вопросам обеспечения санитарно-эпидемиологического благополучия населения;</w:t>
      </w:r>
    </w:p>
    <w:p w14:paraId="0B73D4EC" w14:textId="5897FD76"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установление санитарных правил, норм и гигиенических нормативов в части обеспечения санэпидблагополучия населения.</w:t>
      </w:r>
    </w:p>
    <w:p w14:paraId="59E36F02" w14:textId="32FB0B06"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5BB969C5"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5BC1642" w14:textId="7D8B1534"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17. Санитарные правила — нормативные акты:</w:t>
      </w:r>
    </w:p>
    <w:p w14:paraId="4BAEC87A" w14:textId="398293FA"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установления гигиенических и противоэпидемических требований по обеспечению благоприятных условий проживания, труда, быта, отдыха, воспитания, обучения и питания, сохранения и укрепления здоровья и профилактики заболеваний населения;</w:t>
      </w:r>
    </w:p>
    <w:p w14:paraId="0B4DDCBF" w14:textId="0FAC948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устанавливающие оптимальные и предельно допустимые уровни влияния на организм человека комплекса факторов среды его обитания;</w:t>
      </w:r>
    </w:p>
    <w:p w14:paraId="451A387E" w14:textId="0B2B7D32"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устанавливающие гигиенические критерии безвредности для здоровья человека и его будущих поколений отдельных факторов среды его обитания;</w:t>
      </w:r>
    </w:p>
    <w:p w14:paraId="19F620F4" w14:textId="63E2AE88"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установления санитарных правил, норм и гигиенических нормативов в части обеспечения санэпидблагополучия населения.</w:t>
      </w:r>
    </w:p>
    <w:p w14:paraId="0A4E90F2" w14:textId="193CD14C"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1A745FC7"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125AE8B1" w14:textId="46CF5172"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18. Государственная санитарно-эпидемиологическая служба:</w:t>
      </w:r>
    </w:p>
    <w:p w14:paraId="449D7CAE" w14:textId="2EF50498"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единая система органов, предприятий и учреждений, действующих в целях обеспечения санэпидблагополучия населения и профилактики заболеваний человека;</w:t>
      </w:r>
    </w:p>
    <w:p w14:paraId="68C509C2" w14:textId="546A1F92"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единая система органов, предприятий и учреждений, осуществляющая государственный эпидемиологический надзор;</w:t>
      </w:r>
    </w:p>
    <w:p w14:paraId="6A143C8D" w14:textId="155769EF"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единая система органов, предприятий и учреждений независимо от их подчиненности осуществляющих мероприятия по сохранению и укреплению здоровья людей и профилактики заболеваний человека;</w:t>
      </w:r>
    </w:p>
    <w:p w14:paraId="2563EEB3" w14:textId="4D361FCF"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единая система органов, предприятий и учреждений независимо от их подчиненности.</w:t>
      </w:r>
    </w:p>
    <w:p w14:paraId="306F21D1" w14:textId="5C600775"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102717F8"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05C91E13" w14:textId="471F204E"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19. Главная задача государственной санитарно-эпидемиологической службы РФ:</w:t>
      </w:r>
    </w:p>
    <w:p w14:paraId="0F93789A" w14:textId="7DC7E2CD"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lastRenderedPageBreak/>
        <w:t>A)</w:t>
      </w:r>
      <w:r w:rsidR="00E2775E" w:rsidRPr="00E2775E">
        <w:rPr>
          <w:rFonts w:ascii="Arial" w:eastAsia="Times New Roman" w:hAnsi="Arial" w:cs="Arial"/>
          <w:color w:val="333333"/>
          <w:sz w:val="24"/>
          <w:szCs w:val="24"/>
          <w:lang w:eastAsia="ru-RU"/>
        </w:rPr>
        <w:t xml:space="preserve"> обеспечение санэпидблагополучия населения, предупреждение, выявление и ликвидация опасного и вредного влияния среды обитания человека на его здоровье;</w:t>
      </w:r>
    </w:p>
    <w:p w14:paraId="27865A2E" w14:textId="5FD6EFD2"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осуществление комплекса социальных, экономических, медицинских и профилактических мероприятий, направленных на сохранение здоровья человека и его будущих поколений;</w:t>
      </w:r>
    </w:p>
    <w:p w14:paraId="683E4CF5" w14:textId="5006A5B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осуществление госсанэпиднадзора за выполнением предприятиями, организациями и гражданами санитарно-гигиенических и противоэпидемических правил и норм;</w:t>
      </w:r>
    </w:p>
    <w:p w14:paraId="391B4053" w14:textId="6B0AEB51"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обеспечение санэпидблагополучия населения.</w:t>
      </w:r>
    </w:p>
    <w:p w14:paraId="1CF27E23" w14:textId="0D0CCC89"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0FF50DCD"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657F8A84" w14:textId="651C7658"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20. Санитарно-эпидемиологическое благополучие — состояние:</w:t>
      </w:r>
    </w:p>
    <w:p w14:paraId="68F1C60A" w14:textId="683FF2B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общественного здоровья и среды обитания людей, при котором отсутствуют опасное и вредное влияние ее факторов на организм человека и есть благоприятные условия для его жизнедеятельности;</w:t>
      </w:r>
    </w:p>
    <w:p w14:paraId="1E47508A" w14:textId="52603D0D"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общественного здоровья и среды обитания людей, при котором здоровье населения отвечает прогнозному значению, а среда обитания людей не превышает нормативов;</w:t>
      </w:r>
    </w:p>
    <w:p w14:paraId="30E98EFB" w14:textId="23EE7A33"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общественного здоровья и среды обитания людей, по установленным санитарно-гигиеническим и противоэпидемическим правилам и нормативам;</w:t>
      </w:r>
    </w:p>
    <w:p w14:paraId="0B1F0CA7" w14:textId="3F0F5479"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общественного здоровья и среды обитания людей, при котором есть благоприятные условия для его жизнедеятельности.</w:t>
      </w:r>
    </w:p>
    <w:p w14:paraId="4A288258" w14:textId="28DB7796" w:rsidR="0075429C" w:rsidRPr="0075429C" w:rsidRDefault="0075429C" w:rsidP="00E2775E">
      <w:pPr>
        <w:shd w:val="clear" w:color="auto" w:fill="FFFFFF"/>
        <w:spacing w:before="240" w:after="240" w:line="288" w:lineRule="atLeast"/>
        <w:textAlignment w:val="baseline"/>
        <w:rPr>
          <w:rFonts w:ascii="Arial" w:hAnsi="Arial" w:cs="Arial"/>
          <w:bCs/>
          <w:sz w:val="24"/>
          <w:szCs w:val="24"/>
        </w:rPr>
      </w:pPr>
      <w:r w:rsidRPr="0075429C">
        <w:rPr>
          <w:rFonts w:ascii="Arial" w:hAnsi="Arial" w:cs="Arial"/>
          <w:bCs/>
          <w:sz w:val="24"/>
          <w:szCs w:val="24"/>
        </w:rPr>
        <w:t>ANSWER: A</w:t>
      </w:r>
    </w:p>
    <w:p w14:paraId="06878957" w14:textId="18AC8BE6" w:rsidR="0075429C" w:rsidRPr="0075429C" w:rsidRDefault="0075429C" w:rsidP="00E2775E">
      <w:pPr>
        <w:shd w:val="clear" w:color="auto" w:fill="FFFFFF"/>
        <w:spacing w:before="240" w:after="240" w:line="288" w:lineRule="atLeast"/>
        <w:textAlignment w:val="baseline"/>
        <w:rPr>
          <w:rFonts w:ascii="Arial" w:hAnsi="Arial" w:cs="Arial"/>
          <w:bCs/>
          <w:sz w:val="24"/>
          <w:szCs w:val="24"/>
        </w:rPr>
      </w:pPr>
    </w:p>
    <w:p w14:paraId="41351180" w14:textId="70ADD889"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21. Право граждан РФ на благоприятную среду обитания обеспечивается:</w:t>
      </w:r>
    </w:p>
    <w:p w14:paraId="2BED2322" w14:textId="3079A0D5"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проведением мероприятий по предотвращению влияния на человека неблагоприятных факторов среды обитания, соблюдением требований санитарного законодательства РФ;</w:t>
      </w:r>
    </w:p>
    <w:p w14:paraId="43699BB4" w14:textId="5E38746F"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деятельностью органов власти по реализации мероприятий по оздоровлению среды оздоровлению среды обитания, сохранению и укреплению здоровья населения;</w:t>
      </w:r>
    </w:p>
    <w:p w14:paraId="458725C0" w14:textId="440A0BF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деятельностью органов и учреждений Роспотребнадзора за выполнением надзорных мероприятий организациями, предприятиями и гражданами;</w:t>
      </w:r>
    </w:p>
    <w:p w14:paraId="6CC01D06" w14:textId="76036009"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деятельностью органов власти по реализации мероприятий по оздоровлению среды оздоровлению среды обитания.</w:t>
      </w:r>
    </w:p>
    <w:p w14:paraId="7A883892" w14:textId="3B5E8D35"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19E13B55"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21266D10" w14:textId="683A266E"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22. Иностранные граждане и лица без гражданства:</w:t>
      </w:r>
    </w:p>
    <w:p w14:paraId="5A32B848" w14:textId="58F37580"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lastRenderedPageBreak/>
        <w:t>A)</w:t>
      </w:r>
      <w:r w:rsidR="00E2775E" w:rsidRPr="00E2775E">
        <w:rPr>
          <w:rFonts w:ascii="Arial" w:eastAsia="Times New Roman" w:hAnsi="Arial" w:cs="Arial"/>
          <w:color w:val="333333"/>
          <w:sz w:val="24"/>
          <w:szCs w:val="24"/>
          <w:lang w:eastAsia="ru-RU"/>
        </w:rPr>
        <w:t xml:space="preserve"> пользуются теми же правами и несут те же обязанности в области обеспечения санитарно-эпидемиологического благополучия, как и граждане Российской Федерации;</w:t>
      </w:r>
    </w:p>
    <w:p w14:paraId="66D48835" w14:textId="0A13F254" w:rsidR="00E2775E" w:rsidRPr="00E2775E" w:rsidRDefault="004F7544" w:rsidP="00E2775E">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пользуются теми же правами и несут те же обязанности в области обеспечения санэпидблагополучия, если это не противоречит международным обязательствам РФ;</w:t>
      </w:r>
    </w:p>
    <w:p w14:paraId="6419D101" w14:textId="476C7BB9"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пользуются правами в области обеспечения санэпидблагополучия в соответствии с требованиями санитарного законодательства РФ и международных отношений;</w:t>
      </w:r>
    </w:p>
    <w:p w14:paraId="4D73F764" w14:textId="355BF93B"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не пользуются теми же правами и несут те же обязанности в области обеспечения санитарно-эпидемиологического благополучия, как и граждане Российской Федерации.</w:t>
      </w:r>
    </w:p>
    <w:p w14:paraId="24751125" w14:textId="28176ED6"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577CC263"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4E6A3F9" w14:textId="0462A5BC"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23. Деятельность в целях обеспечения федерального государственного санитарно-эпидемиологического надзора осуществляют:</w:t>
      </w:r>
    </w:p>
    <w:p w14:paraId="4F2D6FD5" w14:textId="16915EFD"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ФБУЗ «Центр гигиены и эпидемиологии» в субъектах Российской Федерации.</w:t>
      </w:r>
    </w:p>
    <w:p w14:paraId="1D281945" w14:textId="6693DD0C"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центры по борьбе с ВИЧ-инфекцией;</w:t>
      </w:r>
    </w:p>
    <w:p w14:paraId="265E2C35" w14:textId="6C7490BB"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дезинфекционные станции;</w:t>
      </w:r>
    </w:p>
    <w:p w14:paraId="05D2B351" w14:textId="2603C39D"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противочумные станции.</w:t>
      </w:r>
    </w:p>
    <w:p w14:paraId="79741687" w14:textId="527E6646"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18EAD7B9" w14:textId="77777777" w:rsidR="00E2775E" w:rsidRPr="0075429C"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p>
    <w:p w14:paraId="7F35D787" w14:textId="3CEE316C" w:rsidR="00E2775E" w:rsidRPr="00E2775E" w:rsidRDefault="00E2775E"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24. К должностным лицам, уполномоченным осуществлять федеральный государственный санитарно-эпидемиологический контроль относят:</w:t>
      </w:r>
    </w:p>
    <w:p w14:paraId="4F9A6395" w14:textId="2BD70454"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A)</w:t>
      </w:r>
      <w:r w:rsidR="00E2775E" w:rsidRPr="00E2775E">
        <w:rPr>
          <w:rFonts w:ascii="Arial" w:eastAsia="Times New Roman" w:hAnsi="Arial" w:cs="Arial"/>
          <w:color w:val="333333"/>
          <w:sz w:val="24"/>
          <w:szCs w:val="24"/>
          <w:lang w:eastAsia="ru-RU"/>
        </w:rPr>
        <w:t xml:space="preserve"> главных государственных санитарных врачей субъектов РФ и их заместителей, специалистов органов Роспотребнадзора;</w:t>
      </w:r>
    </w:p>
    <w:p w14:paraId="70EB299C" w14:textId="33E78237"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B)</w:t>
      </w:r>
      <w:r w:rsidR="00E2775E" w:rsidRPr="00E2775E">
        <w:rPr>
          <w:rFonts w:ascii="Arial" w:eastAsia="Times New Roman" w:hAnsi="Arial" w:cs="Arial"/>
          <w:color w:val="333333"/>
          <w:sz w:val="24"/>
          <w:szCs w:val="24"/>
          <w:lang w:eastAsia="ru-RU"/>
        </w:rPr>
        <w:t xml:space="preserve"> руководителей ФБУЗ «Центр гигиены и эпидемиологии» и их заместителей;</w:t>
      </w:r>
    </w:p>
    <w:p w14:paraId="08A847C0" w14:textId="44471761" w:rsidR="00E2775E" w:rsidRPr="00E2775E"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C)</w:t>
      </w:r>
      <w:r w:rsidR="00E2775E" w:rsidRPr="00E2775E">
        <w:rPr>
          <w:rFonts w:ascii="Arial" w:eastAsia="Times New Roman" w:hAnsi="Arial" w:cs="Arial"/>
          <w:color w:val="333333"/>
          <w:sz w:val="24"/>
          <w:szCs w:val="24"/>
          <w:lang w:eastAsia="ru-RU"/>
        </w:rPr>
        <w:t xml:space="preserve"> руководителей (начальнико</w:t>
      </w:r>
      <w:r w:rsidRPr="0075429C">
        <w:rPr>
          <w:rFonts w:ascii="Arial" w:eastAsia="Times New Roman" w:hAnsi="Arial" w:cs="Arial"/>
          <w:color w:val="333333"/>
          <w:sz w:val="24"/>
          <w:szCs w:val="24"/>
          <w:lang w:eastAsia="ru-RU"/>
        </w:rPr>
        <w:t>в)</w:t>
      </w:r>
      <w:r w:rsidR="00E2775E" w:rsidRPr="00E2775E">
        <w:rPr>
          <w:rFonts w:ascii="Arial" w:eastAsia="Times New Roman" w:hAnsi="Arial" w:cs="Arial"/>
          <w:color w:val="333333"/>
          <w:sz w:val="24"/>
          <w:szCs w:val="24"/>
          <w:lang w:eastAsia="ru-RU"/>
        </w:rPr>
        <w:t xml:space="preserve"> управлений, отделов, иных структурных подразделений, их заместителей, врачей медико-профилактического профиля ФГУЗ «Центр гигиены и эпидемиологии»;</w:t>
      </w:r>
    </w:p>
    <w:p w14:paraId="3AD550D0" w14:textId="56267753" w:rsidR="00E2775E" w:rsidRPr="0075429C" w:rsidRDefault="004F7544"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eastAsia="Times New Roman" w:hAnsi="Arial" w:cs="Arial"/>
          <w:color w:val="333333"/>
          <w:sz w:val="24"/>
          <w:szCs w:val="24"/>
          <w:lang w:eastAsia="ru-RU"/>
        </w:rPr>
        <w:t>D)</w:t>
      </w:r>
      <w:r w:rsidR="00E2775E" w:rsidRPr="00E2775E">
        <w:rPr>
          <w:rFonts w:ascii="Arial" w:eastAsia="Times New Roman" w:hAnsi="Arial" w:cs="Arial"/>
          <w:color w:val="333333"/>
          <w:sz w:val="24"/>
          <w:szCs w:val="24"/>
          <w:lang w:eastAsia="ru-RU"/>
        </w:rPr>
        <w:t xml:space="preserve"> только главных государственных санитарных врачей субъектов РФ и их заместителей.</w:t>
      </w:r>
    </w:p>
    <w:p w14:paraId="1CBC9A93" w14:textId="0114021A" w:rsidR="0075429C" w:rsidRPr="00E2775E" w:rsidRDefault="0075429C" w:rsidP="00E2775E">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75429C">
        <w:rPr>
          <w:rFonts w:ascii="Arial" w:hAnsi="Arial" w:cs="Arial"/>
          <w:bCs/>
          <w:sz w:val="24"/>
          <w:szCs w:val="24"/>
        </w:rPr>
        <w:t>ANSWER: A</w:t>
      </w:r>
    </w:p>
    <w:p w14:paraId="7967D9D6" w14:textId="77777777" w:rsidR="0075429C" w:rsidRDefault="0075429C" w:rsidP="00E2775E">
      <w:pPr>
        <w:shd w:val="clear" w:color="auto" w:fill="FFFFFF"/>
        <w:spacing w:after="0" w:line="288" w:lineRule="atLeast"/>
        <w:textAlignment w:val="baseline"/>
        <w:rPr>
          <w:rFonts w:ascii="inherit" w:eastAsia="Times New Roman" w:hAnsi="inherit" w:cs="Arial"/>
          <w:b/>
          <w:bCs/>
          <w:color w:val="333333"/>
          <w:sz w:val="24"/>
          <w:szCs w:val="24"/>
          <w:bdr w:val="none" w:sz="0" w:space="0" w:color="auto" w:frame="1"/>
          <w:lang w:eastAsia="ru-RU"/>
        </w:rPr>
      </w:pPr>
    </w:p>
    <w:p w14:paraId="248A2104" w14:textId="00B34B99" w:rsidR="00E2775E" w:rsidRPr="00E2775E" w:rsidRDefault="00E2775E" w:rsidP="00E2775E">
      <w:pPr>
        <w:shd w:val="clear" w:color="auto" w:fill="FFFFFF"/>
        <w:spacing w:after="0" w:line="288" w:lineRule="atLeast"/>
        <w:textAlignment w:val="baseline"/>
        <w:rPr>
          <w:rFonts w:ascii="Arial" w:eastAsia="Times New Roman" w:hAnsi="Arial" w:cs="Arial"/>
          <w:color w:val="333333"/>
          <w:sz w:val="24"/>
          <w:szCs w:val="24"/>
          <w:lang w:eastAsia="ru-RU"/>
        </w:rPr>
      </w:pPr>
      <w:r w:rsidRPr="00E2775E">
        <w:rPr>
          <w:rFonts w:ascii="inherit" w:eastAsia="Times New Roman" w:hAnsi="inherit" w:cs="Arial"/>
          <w:b/>
          <w:bCs/>
          <w:color w:val="333333"/>
          <w:sz w:val="24"/>
          <w:szCs w:val="24"/>
          <w:bdr w:val="none" w:sz="0" w:space="0" w:color="auto" w:frame="1"/>
          <w:lang w:eastAsia="ru-RU"/>
        </w:rPr>
        <w:t>Эталоны ответов к тестам:</w:t>
      </w:r>
    </w:p>
    <w:p w14:paraId="044C3C55" w14:textId="00087499"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835E8AD" w14:textId="0F591735"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2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3047C718" w14:textId="7D16E44D"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lastRenderedPageBreak/>
        <w:t xml:space="preserve">3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3DC445D9" w14:textId="5108D332"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4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1927D992" w14:textId="068922CC"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5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D54658A" w14:textId="265D3275"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6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C593284" w14:textId="2DD5168C"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7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46DB480F" w14:textId="2F2BE01A"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8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47BF2E5C" w14:textId="7A7C83A3"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9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0D3B6D4B" w14:textId="59A2A288"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10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148E478C" w14:textId="394F145B"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11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1021F1C" w14:textId="2DCC37D7"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12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114F7D66" w14:textId="6EC3492D"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13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6D2F3A8" w14:textId="7AC3E9A7"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14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1F274103" w14:textId="7AE479E4"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15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52370507" w14:textId="6BCC55ED"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16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686642CB" w14:textId="166C44B9"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17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2272F4D" w14:textId="3F5E3C60"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18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2AA0876F" w14:textId="14249E57"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19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0995AB8E" w14:textId="014DC943" w:rsidR="00E2775E" w:rsidRPr="004F7544"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val="en-US" w:eastAsia="ru-RU"/>
        </w:rPr>
      </w:pPr>
      <w:r w:rsidRPr="00E2775E">
        <w:rPr>
          <w:rFonts w:ascii="Arial" w:eastAsia="Times New Roman" w:hAnsi="Arial" w:cs="Arial"/>
          <w:color w:val="333333"/>
          <w:sz w:val="24"/>
          <w:szCs w:val="24"/>
          <w:lang w:val="en-US" w:eastAsia="ru-RU"/>
        </w:rPr>
        <w:t xml:space="preserve">20 — </w:t>
      </w:r>
      <w:r w:rsidR="004F7544" w:rsidRP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val="en-US" w:eastAsia="ru-RU"/>
        </w:rPr>
        <w:t xml:space="preserve"> </w:t>
      </w:r>
    </w:p>
    <w:p w14:paraId="1C6BA97D" w14:textId="3BCC8AEC" w:rsidR="00E2775E"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 xml:space="preserve">21 — </w:t>
      </w:r>
      <w:r w:rsidR="004F7544">
        <w:rPr>
          <w:rFonts w:ascii="Arial" w:eastAsia="Times New Roman" w:hAnsi="Arial" w:cs="Arial"/>
          <w:color w:val="333333"/>
          <w:sz w:val="24"/>
          <w:szCs w:val="24"/>
          <w:lang w:eastAsia="ru-RU"/>
        </w:rPr>
        <w:t>A;</w:t>
      </w:r>
      <w:r w:rsidRPr="00E2775E">
        <w:rPr>
          <w:rFonts w:ascii="Arial" w:eastAsia="Times New Roman" w:hAnsi="Arial" w:cs="Arial"/>
          <w:color w:val="333333"/>
          <w:sz w:val="24"/>
          <w:szCs w:val="24"/>
          <w:lang w:eastAsia="ru-RU"/>
        </w:rPr>
        <w:t xml:space="preserve"> </w:t>
      </w:r>
    </w:p>
    <w:p w14:paraId="03293DEB" w14:textId="0B9248E9" w:rsidR="00E2775E"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 xml:space="preserve">22 — </w:t>
      </w:r>
      <w:r w:rsidR="004F7544">
        <w:rPr>
          <w:rFonts w:ascii="Arial" w:eastAsia="Times New Roman" w:hAnsi="Arial" w:cs="Arial"/>
          <w:color w:val="333333"/>
          <w:sz w:val="24"/>
          <w:szCs w:val="24"/>
          <w:lang w:eastAsia="ru-RU"/>
        </w:rPr>
        <w:t>A;</w:t>
      </w:r>
      <w:r w:rsidRPr="00E2775E">
        <w:rPr>
          <w:rFonts w:ascii="Arial" w:eastAsia="Times New Roman" w:hAnsi="Arial" w:cs="Arial"/>
          <w:color w:val="333333"/>
          <w:sz w:val="24"/>
          <w:szCs w:val="24"/>
          <w:lang w:eastAsia="ru-RU"/>
        </w:rPr>
        <w:t xml:space="preserve"> </w:t>
      </w:r>
    </w:p>
    <w:p w14:paraId="6E0EB903" w14:textId="5CBFC34F" w:rsidR="00E2775E"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 xml:space="preserve">23 — </w:t>
      </w:r>
      <w:r w:rsidR="004F7544">
        <w:rPr>
          <w:rFonts w:ascii="Arial" w:eastAsia="Times New Roman" w:hAnsi="Arial" w:cs="Arial"/>
          <w:color w:val="333333"/>
          <w:sz w:val="24"/>
          <w:szCs w:val="24"/>
          <w:lang w:eastAsia="ru-RU"/>
        </w:rPr>
        <w:t>A;</w:t>
      </w:r>
      <w:r w:rsidRPr="00E2775E">
        <w:rPr>
          <w:rFonts w:ascii="Arial" w:eastAsia="Times New Roman" w:hAnsi="Arial" w:cs="Arial"/>
          <w:color w:val="333333"/>
          <w:sz w:val="24"/>
          <w:szCs w:val="24"/>
          <w:lang w:eastAsia="ru-RU"/>
        </w:rPr>
        <w:t xml:space="preserve"> </w:t>
      </w:r>
    </w:p>
    <w:p w14:paraId="62216E0B" w14:textId="0016C6EE" w:rsidR="00E2775E" w:rsidRPr="00E2775E" w:rsidRDefault="00E2775E" w:rsidP="00E2775E">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775E">
        <w:rPr>
          <w:rFonts w:ascii="Arial" w:eastAsia="Times New Roman" w:hAnsi="Arial" w:cs="Arial"/>
          <w:color w:val="333333"/>
          <w:sz w:val="24"/>
          <w:szCs w:val="24"/>
          <w:lang w:eastAsia="ru-RU"/>
        </w:rPr>
        <w:t xml:space="preserve">24 — </w:t>
      </w:r>
      <w:r w:rsidR="004F7544">
        <w:rPr>
          <w:rFonts w:ascii="Arial" w:eastAsia="Times New Roman" w:hAnsi="Arial" w:cs="Arial"/>
          <w:color w:val="333333"/>
          <w:sz w:val="24"/>
          <w:szCs w:val="24"/>
          <w:lang w:val="en-US" w:eastAsia="ru-RU"/>
        </w:rPr>
        <w:t>A</w:t>
      </w:r>
      <w:r w:rsidRPr="00E2775E">
        <w:rPr>
          <w:rFonts w:ascii="Arial" w:eastAsia="Times New Roman" w:hAnsi="Arial" w:cs="Arial"/>
          <w:color w:val="333333"/>
          <w:sz w:val="24"/>
          <w:szCs w:val="24"/>
          <w:lang w:eastAsia="ru-RU"/>
        </w:rPr>
        <w:t>.</w:t>
      </w:r>
    </w:p>
    <w:p w14:paraId="0CE7D521" w14:textId="5A50BD94" w:rsidR="00CB1D66" w:rsidRDefault="00CB1D66" w:rsidP="00B07856"/>
    <w:p w14:paraId="4A30A1DC" w14:textId="77777777" w:rsidR="00E229DC" w:rsidRDefault="00E229DC" w:rsidP="00E229DC">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Список литературы</w:t>
      </w:r>
    </w:p>
    <w:p w14:paraId="3B63ACE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1. Афонин А.Н., </w:t>
      </w:r>
      <w:proofErr w:type="spellStart"/>
      <w:r w:rsidRPr="00E229DC">
        <w:rPr>
          <w:rFonts w:ascii="Arial" w:eastAsia="Times New Roman" w:hAnsi="Arial" w:cs="Arial"/>
          <w:color w:val="333333"/>
          <w:sz w:val="24"/>
          <w:szCs w:val="24"/>
          <w:lang w:eastAsia="ru-RU"/>
        </w:rPr>
        <w:t>Раводеева</w:t>
      </w:r>
      <w:proofErr w:type="spellEnd"/>
      <w:r w:rsidRPr="00E229DC">
        <w:rPr>
          <w:rFonts w:ascii="Arial" w:eastAsia="Times New Roman" w:hAnsi="Arial" w:cs="Arial"/>
          <w:color w:val="333333"/>
          <w:sz w:val="24"/>
          <w:szCs w:val="24"/>
          <w:lang w:eastAsia="ru-RU"/>
        </w:rPr>
        <w:t xml:space="preserve"> Н.Б. Гигиеническое обучение и воспитание населения: Учебное пособие. Екатеринбург: Издательские решения, 2018. 98 с.</w:t>
      </w:r>
    </w:p>
    <w:p w14:paraId="79EE2F5A"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 ГОСТ Р ИСО 9001-2015 «Система менеджмента качества. Требования».</w:t>
      </w:r>
    </w:p>
    <w:p w14:paraId="419B8A6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 ГОСТ Р ИСО/МЭК 17020-2012 Национальный стандарт Российской Федерации «Требования к работе различных типов органов инспекции».</w:t>
      </w:r>
    </w:p>
    <w:p w14:paraId="071A65D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4. Закон Российской Федерации от 07.02.1992 № 2300-1 «О защите прав потребителей».</w:t>
      </w:r>
    </w:p>
    <w:p w14:paraId="1AC0E42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 Конституция Российской Федерации[A1</w:t>
      </w:r>
      <w:proofErr w:type="gramStart"/>
      <w:r w:rsidRPr="00E229DC">
        <w:rPr>
          <w:rFonts w:ascii="Arial" w:eastAsia="Times New Roman" w:hAnsi="Arial" w:cs="Arial"/>
          <w:color w:val="333333"/>
          <w:sz w:val="24"/>
          <w:szCs w:val="24"/>
          <w:lang w:eastAsia="ru-RU"/>
        </w:rPr>
        <w:t>] .</w:t>
      </w:r>
      <w:proofErr w:type="gramEnd"/>
    </w:p>
    <w:p w14:paraId="74FEB01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6. Международный стандарт ISO/IEC ГОСТ 17025-2019 «Общие требования к компетентности испытательных и калибровочных лабораторий».</w:t>
      </w:r>
    </w:p>
    <w:p w14:paraId="69B589F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7. Методические рекомендации MP «Расчет фактических и предотвращенных в результате контрольно-надзорной деятельности экономических потерь от смертности, заболеваемости и инвалидизации населения, ассоциированных с негативным воздействием факторов среды обитания» (утвержденные приказом Роспотребнадзора от 23.10.2014. MP 5.1.0095-14).</w:t>
      </w:r>
    </w:p>
    <w:p w14:paraId="7479AF8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8. Методические рекомендации МР «О подготовке материалов государственного доклада «О состоянии санитарно-эпидемиологического благополучия населения в Российской Федерации» (утвержденные приказом Роспотребнадзора от 12.12.2014 № 1243).</w:t>
      </w:r>
    </w:p>
    <w:p w14:paraId="7B4EB03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9. Методические рекомендации МР 5.1.0116-17 «Риск-ориентированная модель контрольно-надзорной деятельности в сфере обеспечения санитарно-эпидемиологического благополучия. Классификация хозяйствующих субъектов, видов деятельности и объектов надзора по потенциальному риску причинения вреда здоровью человека для организации плановых контрольно-надзорных мероприятий» (утверждены Роспотребнадзором 11.08.2017).</w:t>
      </w:r>
    </w:p>
    <w:p w14:paraId="14CC265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10. Методические рекомендации МР от 07.10.2015 «Расчет показателей, характеризующих численность населения под воздействием факторов потенциального риска причинения вреда здоровью человека объектами санитарно-эпидемиологического надзора».</w:t>
      </w:r>
    </w:p>
    <w:p w14:paraId="76E7E67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11. Погорелова И.Г. Основы гигиенического воспитания детей и подростков: Учебное пособие. Иркутск: ИГМУ, 2022. 51 с.</w:t>
      </w:r>
    </w:p>
    <w:p w14:paraId="39825886"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12. Постановление главного государственного санитарного врача Российской Федерации от 10.11.1997 № 25 и главного государственного инспектора Российской Федерации по охране природы от 10.11.1997 № 03-19/24-3483 «Об использовании методологии оценки риска для управления качеством окружающей среды и здоровья населения в Российской Федерации».</w:t>
      </w:r>
    </w:p>
    <w:p w14:paraId="588AE41F"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13. Постановление Правительства Российской Федерации от 02.02.2006 № 60 «Об утверждении Положения о проведении социально-гигиенического мониторинга».</w:t>
      </w:r>
    </w:p>
    <w:p w14:paraId="635E522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14. Постановление Правительства Российской Федерации от 05.04.2012 № 283 «О государственном докладе о защите прав потребителей в Российской Федерации».</w:t>
      </w:r>
    </w:p>
    <w:p w14:paraId="34817FCD"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15. Постановление Правительства Российской Федерации от 06.04.2004 № 154 «Вопросы Федеральной службы по надзору в сфере защиты прав потребителей и благополучия человека».</w:t>
      </w:r>
    </w:p>
    <w:p w14:paraId="67109DB5"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16. Постановление Правительства Российской Федерации от 11.04.2005 № 206 «Об утверждении положения о Федеральном медико-биологическом агентстве».</w:t>
      </w:r>
    </w:p>
    <w:p w14:paraId="037F187A"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17. Постановление Правительства Российской Федерации от 15.09.2005 № 569 «О Положении об осуществлении государственного санитарно-эпидемиологического надзора в Российской Федерации».</w:t>
      </w:r>
    </w:p>
    <w:p w14:paraId="3DDAAD21"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18. Постановление Правительства Российской Федерации от 16.07.2009 № 584 «Об уведомительном порядке начала осуществления отдельных видов предпринимательской деятельности».</w:t>
      </w:r>
    </w:p>
    <w:p w14:paraId="0930964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19. Постановление Правительства Российской Федерации от 23.05.2012 № 513 «О государственном докладе о состоянии санитарно-эпидемиологического благополучия населения в Российской Федерации».</w:t>
      </w:r>
    </w:p>
    <w:p w14:paraId="280283C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20. Постановление Правительства Российской Федерации от 26.02.2014 № 151 «О формировании и ведении базовых (отраслевых) перечней государственных и муниципальных услуг и работ, формировании, ведении и утверждении ведомственных перечней государственных услуг и работ, оказываемых и выполняемых федеральными государственными учреждениями, и об общих требованиях к формированию, ведению и утверждению ведомственных перечней государственных (муниципальных) услуг и работ, оказываемых и выполняемых государственными учреждениями субъектов Российской Федерации (муниципальными учреждениями)».</w:t>
      </w:r>
    </w:p>
    <w:p w14:paraId="03863C8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21. Постановление Правительства Российской Федерации от 26.06.2015 №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14:paraId="4FCD4C6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22. Постановление Правительства Российской Федерации от 30.06.2021 № 1100 «О федеральном государственном санитарно-эпидемиологическом контроле (надзоре)».</w:t>
      </w:r>
    </w:p>
    <w:p w14:paraId="11F8F632"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23. Постановление Правительства Российской Федерации от 30.06.2004 № 322 «Об утверждении положения о Федеральной службе по надзору в сфере защиты прав потребителей и благополучия человека».</w:t>
      </w:r>
    </w:p>
    <w:p w14:paraId="1709896C"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24. Приказ Министерства здравоохранения и социального развития Российской Федерации от 23.07.2010 № 541н «Об утверждении Единого квалификационного справочника должностей руководителей, специалистов и служащих».</w:t>
      </w:r>
    </w:p>
    <w:p w14:paraId="63E9C2F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25. Приказ Министерства здравоохранения Российской Федерации от 15.01.2020 № 8 «Об утверждении Стратегии формирования здорового образа жизни населения, профилактики и контроля неинфекционных заболеваний на период до 2025 года».</w:t>
      </w:r>
    </w:p>
    <w:p w14:paraId="19EA13B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26. Приказ Министерства здравоохранения Российской Федерации от 29.06.2000 № 229 «О профессиональной гигиенической подготовке и аттестации должностных лиц и работников организаций».</w:t>
      </w:r>
    </w:p>
    <w:p w14:paraId="440328F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27. Приказ Минэкономразвития России от 22.05.2014 № 283 «Об установлении изображения знака национальной системы аккредитации и порядка применения изображения знака национальной системы аккредитации».</w:t>
      </w:r>
    </w:p>
    <w:p w14:paraId="4847BBF6"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28. Приказ Минэкономразвития России от 30.05.2014 № 326 «Об утверждении критериев аккредитации».</w:t>
      </w:r>
    </w:p>
    <w:p w14:paraId="5F3C5159"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29. Приказ Минэкономразвития России от 30.05.2014 №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 соответствие критериям аккредитации».</w:t>
      </w:r>
    </w:p>
    <w:p w14:paraId="2809BA7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30. Приказ Минэкономразвития России от 30.05.2014 № 329 «Об утверждении Положения о составе сведений о результатах деятельности аккредитованных лиц, об изменениях состава их работников и о компетентности этих работников, об изменениях технической оснащенности, представляемых аккредитованными лицами в Федеральную службу по аккредитации, порядке и сроках представления аккредитованными лицами таких сведений в Федеральную службу по аккредитации».</w:t>
      </w:r>
    </w:p>
    <w:p w14:paraId="1843601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31. Приказ Роспотребнадзора от 05.11.2015 № 1171 «Об утверждении методических рекомендаций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находящихся в ведении Федеральной службы по надзору в сфере защиты прав потребителей и благополучия человека» (вместе с МР 5.1.01106-15).</w:t>
      </w:r>
    </w:p>
    <w:p w14:paraId="6BCA2BA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32. Приказ Роспотребнадзора от 05.11.2020 № 747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выдаче санитарно-эпидемиологических заключений на основании результатов санитарно-эпидемиологических экспертиз, расследований, обследований, исследований, испытаний, токсикологических, гигиенических и иных видов оценок соблюдения санитарно-эпидемиологических и гигиенических требований».</w:t>
      </w:r>
    </w:p>
    <w:p w14:paraId="45FA2CB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33. Приказ Роспотребнадзора от 18.07.2012 № 775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w:t>
      </w:r>
    </w:p>
    <w:p w14:paraId="299344F9" w14:textId="77777777" w:rsidR="00E229DC" w:rsidRPr="00E229DC" w:rsidRDefault="00E229DC" w:rsidP="00E229DC">
      <w:pPr>
        <w:shd w:val="clear" w:color="auto" w:fill="FFFFFF"/>
        <w:spacing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34. Приказ Роспотребнадзора</w:t>
      </w:r>
      <w:r w:rsidRPr="00E229DC">
        <w:rPr>
          <w:rFonts w:ascii="inherit" w:eastAsia="Times New Roman" w:hAnsi="inherit" w:cs="Arial"/>
          <w:b/>
          <w:bCs/>
          <w:color w:val="333333"/>
          <w:sz w:val="24"/>
          <w:szCs w:val="24"/>
          <w:bdr w:val="none" w:sz="0" w:space="0" w:color="auto" w:frame="1"/>
          <w:lang w:eastAsia="ru-RU"/>
        </w:rPr>
        <w:t> </w:t>
      </w:r>
      <w:r w:rsidRPr="00E229DC">
        <w:rPr>
          <w:rFonts w:ascii="Arial" w:eastAsia="Times New Roman" w:hAnsi="Arial" w:cs="Arial"/>
          <w:color w:val="333333"/>
          <w:sz w:val="24"/>
          <w:szCs w:val="24"/>
          <w:lang w:eastAsia="ru-RU"/>
        </w:rPr>
        <w:t>от 19.07.2007 № 224 «О санитарно-эпидемиологических экспертизах, обследованиях, исследованиях, испытаниях и токсикологических, гигиенических и иных видах оценок».</w:t>
      </w:r>
    </w:p>
    <w:p w14:paraId="11C9D70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35. Приказ Роспотребнадзора от 31.12.2005 № 810 «О Перечне показателей и данных для формирования Федерального информационного фонда социально-гигиенического мониторинга».</w:t>
      </w:r>
    </w:p>
    <w:p w14:paraId="074B07D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36. Приказ Федерального агентства по техническому регулированию и метрологии от 29.11.2012 № 1673-ст «Об утверждении национального стандарта» и требования федерального закона № 412-ФЗ.</w:t>
      </w:r>
    </w:p>
    <w:p w14:paraId="64781326"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37. Р 2.1.10.1920-04 «Руководство по оценке риска для здоровья населения при воздействии химических веществ, загрязняющих окружающую среду».</w:t>
      </w:r>
    </w:p>
    <w:p w14:paraId="6D838F6A"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38. Решение Комиссии Таможенного союза от 28.05.2010 № 299 «О применении санитарных мер в таможенном союзе».</w:t>
      </w:r>
    </w:p>
    <w:p w14:paraId="6B21C3F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39. Санитарные правила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w:t>
      </w:r>
    </w:p>
    <w:p w14:paraId="0967379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40. Санитарные правила 2.2.3670-20 «Санитарно-эпидемиологические требования к условиям труда».</w:t>
      </w:r>
    </w:p>
    <w:p w14:paraId="57CC6E8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41. Санитарные правила 2.3.6.3668-20 «Санитарно-эпидемиологические требования к условиям деятельности торговых объектов и рынков, реализующих пищевую продукцию».</w:t>
      </w:r>
    </w:p>
    <w:p w14:paraId="58B80BC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42. Санитарные правила 2.4.3648-20 «Санитарно-эпидемиологические требования к организациям воспитания и обучения, отдыха и оздоровления детей и молодежи».</w:t>
      </w:r>
    </w:p>
    <w:p w14:paraId="27A7AA21"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43. Санитарные правила 2.5.3650-20 «Санитарно-эпидемиологические требования к отдельным видам транспорта и объектам транспортной инфраструктуры».</w:t>
      </w:r>
    </w:p>
    <w:p w14:paraId="6636849C"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44. Санитарные правила и нормы 1.2.3685-21 «Гигиенические нормативы и требования к обеспечению безопасности и (или) безвредности для человека факторов среды обитания».</w:t>
      </w:r>
    </w:p>
    <w:p w14:paraId="548A3F9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45. Санитарные правила и нормы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6B68BC6"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46. Санитарные правила и нормы 2.3/2.4.3590-19 «Санитарно-эпидемиологические требования к организации общественного питания населения».</w:t>
      </w:r>
    </w:p>
    <w:p w14:paraId="341D17CD"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47. Санитарные правила и нормы 3.3686-21 «Санитарно-эпидемиологические требования по профилактике инфекционных болезней».</w:t>
      </w:r>
    </w:p>
    <w:p w14:paraId="5B26EA6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 xml:space="preserve">38. </w:t>
      </w:r>
      <w:proofErr w:type="spellStart"/>
      <w:r w:rsidRPr="00E229DC">
        <w:rPr>
          <w:rFonts w:ascii="Arial" w:eastAsia="Times New Roman" w:hAnsi="Arial" w:cs="Arial"/>
          <w:color w:val="333333"/>
          <w:sz w:val="24"/>
          <w:szCs w:val="24"/>
          <w:lang w:eastAsia="ru-RU"/>
        </w:rPr>
        <w:t>Тюхлова</w:t>
      </w:r>
      <w:proofErr w:type="spellEnd"/>
      <w:r w:rsidRPr="00E229DC">
        <w:rPr>
          <w:rFonts w:ascii="Arial" w:eastAsia="Times New Roman" w:hAnsi="Arial" w:cs="Arial"/>
          <w:color w:val="333333"/>
          <w:sz w:val="24"/>
          <w:szCs w:val="24"/>
          <w:lang w:eastAsia="ru-RU"/>
        </w:rPr>
        <w:t xml:space="preserve"> И.Н., </w:t>
      </w:r>
      <w:proofErr w:type="spellStart"/>
      <w:r w:rsidRPr="00E229DC">
        <w:rPr>
          <w:rFonts w:ascii="Arial" w:eastAsia="Times New Roman" w:hAnsi="Arial" w:cs="Arial"/>
          <w:color w:val="333333"/>
          <w:sz w:val="24"/>
          <w:szCs w:val="24"/>
          <w:lang w:eastAsia="ru-RU"/>
        </w:rPr>
        <w:t>Протько</w:t>
      </w:r>
      <w:proofErr w:type="spellEnd"/>
      <w:r w:rsidRPr="00E229DC">
        <w:rPr>
          <w:rFonts w:ascii="Arial" w:eastAsia="Times New Roman" w:hAnsi="Arial" w:cs="Arial"/>
          <w:color w:val="333333"/>
          <w:sz w:val="24"/>
          <w:szCs w:val="24"/>
          <w:lang w:eastAsia="ru-RU"/>
        </w:rPr>
        <w:t xml:space="preserve"> Н.Н. Гигиеническое воспитание. Формы гигиенического воспитания: Учебно-методическое пособие. Минск: </w:t>
      </w:r>
      <w:proofErr w:type="spellStart"/>
      <w:r w:rsidRPr="00E229DC">
        <w:rPr>
          <w:rFonts w:ascii="Arial" w:eastAsia="Times New Roman" w:hAnsi="Arial" w:cs="Arial"/>
          <w:color w:val="333333"/>
          <w:sz w:val="24"/>
          <w:szCs w:val="24"/>
          <w:lang w:eastAsia="ru-RU"/>
        </w:rPr>
        <w:t>БелМАПО</w:t>
      </w:r>
      <w:proofErr w:type="spellEnd"/>
      <w:r w:rsidRPr="00E229DC">
        <w:rPr>
          <w:rFonts w:ascii="Arial" w:eastAsia="Times New Roman" w:hAnsi="Arial" w:cs="Arial"/>
          <w:color w:val="333333"/>
          <w:sz w:val="24"/>
          <w:szCs w:val="24"/>
          <w:lang w:eastAsia="ru-RU"/>
        </w:rPr>
        <w:t>, 2014. 21 с.</w:t>
      </w:r>
    </w:p>
    <w:p w14:paraId="7EFACCC6"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49. Указ Президента Российской Федерации от 06.06 2019 № 254 «О Стратегии развития здравоохранения в Российской Федерации на период до 2025 года».</w:t>
      </w:r>
    </w:p>
    <w:p w14:paraId="768ECEF3"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50. Указ Президента Российской Федерации от 09.03.2004 № 314 «О системе и структуре федеральных органов исполнительной власти».</w:t>
      </w:r>
    </w:p>
    <w:p w14:paraId="5FA6266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51. Федеральный закон «Бюджетный кодекс Российской Федерации» от 31.07.1998 № 145-ФЗ.</w:t>
      </w:r>
    </w:p>
    <w:p w14:paraId="041C2D71"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52. Федеральный закон от 04.05.2011 № 99-ФЗ «О лицензировании отдельных видов деятельности».</w:t>
      </w:r>
    </w:p>
    <w:p w14:paraId="4807EA5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53. Федеральный закон от 08.05.2010 № 83-ФЗ «О внесении изменений в отдельные законодательные акты РФ в связи с совершенствованием правового положения государственных (муниципальных) учреждений».</w:t>
      </w:r>
    </w:p>
    <w:p w14:paraId="72B6F954"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lastRenderedPageBreak/>
        <w:t>54. Федеральный закон от 12.01.1996 № 7-ФЗ «О некоммерческих организациях».</w:t>
      </w:r>
    </w:p>
    <w:p w14:paraId="7087FBE8"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55. Федеральный закон от 21.11.2011 № 323-ФЗ «Об основах охраны здоровья граждан в Российской Федерации».</w:t>
      </w:r>
    </w:p>
    <w:p w14:paraId="2BD7DECE"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56. Федеральный закон от 26.04.2007 № 63-ФЗ «О внесении изменений в Бюджетный кодекс Российской Федерации».</w:t>
      </w:r>
    </w:p>
    <w:p w14:paraId="138B517E"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57. Федеральный закон от 26.06.2008 № 102-ФЗ «Об обеспечении единства измерений».</w:t>
      </w:r>
    </w:p>
    <w:p w14:paraId="691D3FFC"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58. Федеральный закон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14:paraId="222CA4A7"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59. Федеральный закон от 27.12.2002 № 184-ФЗ «О техническом регулировании».</w:t>
      </w:r>
    </w:p>
    <w:p w14:paraId="25B5690B"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60. Федеральный закон от 28.12.2013 № 412-ФЗ «Об аккредитации в национальной системе аккредитации».</w:t>
      </w:r>
    </w:p>
    <w:p w14:paraId="3B8BA4B0" w14:textId="77777777" w:rsidR="00E229DC" w:rsidRPr="00E229DC" w:rsidRDefault="00E229DC" w:rsidP="00E229DC">
      <w:pPr>
        <w:shd w:val="clear" w:color="auto" w:fill="FFFFFF"/>
        <w:spacing w:before="240" w:after="24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61. Федеральный закон от 30.03.1999 № 52-ФЗ «О санитарно-эпидемиологическом благополучии населения».</w:t>
      </w:r>
    </w:p>
    <w:p w14:paraId="7739B7AB" w14:textId="77777777" w:rsidR="00E229DC" w:rsidRPr="00E229DC" w:rsidRDefault="00E229DC" w:rsidP="00E229DC">
      <w:pPr>
        <w:shd w:val="clear" w:color="auto" w:fill="FFFFFF"/>
        <w:spacing w:before="240" w:after="0" w:line="288" w:lineRule="atLeast"/>
        <w:textAlignment w:val="baseline"/>
        <w:rPr>
          <w:rFonts w:ascii="Arial" w:eastAsia="Times New Roman" w:hAnsi="Arial" w:cs="Arial"/>
          <w:color w:val="333333"/>
          <w:sz w:val="24"/>
          <w:szCs w:val="24"/>
          <w:lang w:eastAsia="ru-RU"/>
        </w:rPr>
      </w:pPr>
      <w:r w:rsidRPr="00E229DC">
        <w:rPr>
          <w:rFonts w:ascii="Arial" w:eastAsia="Times New Roman" w:hAnsi="Arial" w:cs="Arial"/>
          <w:color w:val="333333"/>
          <w:sz w:val="24"/>
          <w:szCs w:val="24"/>
          <w:lang w:eastAsia="ru-RU"/>
        </w:rPr>
        <w:t>62. Федеральный закон от 31.07.2020 № 248-ФЗ «О государственном контроле (надзоре) и муниципальном контроле в Российской Федерации.</w:t>
      </w:r>
    </w:p>
    <w:p w14:paraId="6685C535" w14:textId="2DFE66BA" w:rsidR="00E229DC" w:rsidRDefault="00E229DC" w:rsidP="00B07856"/>
    <w:p w14:paraId="13B7A745" w14:textId="73F08E59" w:rsidR="00E229DC" w:rsidRDefault="00E229DC" w:rsidP="00B07856"/>
    <w:p w14:paraId="1E5AFB6D" w14:textId="77777777" w:rsidR="009C62E1" w:rsidRDefault="009C62E1" w:rsidP="009C62E1">
      <w:pPr>
        <w:pStyle w:val="1"/>
        <w:shd w:val="clear" w:color="auto" w:fill="FFFFFF"/>
        <w:spacing w:before="0" w:beforeAutospacing="0" w:after="0" w:afterAutospacing="0"/>
        <w:textAlignment w:val="baseline"/>
        <w:rPr>
          <w:rFonts w:ascii="Arial" w:hAnsi="Arial" w:cs="Arial"/>
          <w:color w:val="333333"/>
        </w:rPr>
      </w:pPr>
      <w:r>
        <w:rPr>
          <w:rFonts w:ascii="Arial" w:hAnsi="Arial" w:cs="Arial"/>
          <w:color w:val="333333"/>
        </w:rPr>
        <w:t>Список терминов и определений</w:t>
      </w:r>
    </w:p>
    <w:p w14:paraId="55DF1275" w14:textId="77777777" w:rsidR="009C62E1" w:rsidRDefault="009C62E1" w:rsidP="009C62E1">
      <w:pPr>
        <w:shd w:val="clear" w:color="auto" w:fill="FFFFFF"/>
        <w:spacing w:after="0" w:line="288" w:lineRule="atLeast"/>
        <w:textAlignment w:val="baseline"/>
        <w:rPr>
          <w:rFonts w:ascii="inherit" w:eastAsia="Times New Roman" w:hAnsi="inherit" w:cs="Arial"/>
          <w:i/>
          <w:iCs/>
          <w:color w:val="333333"/>
          <w:sz w:val="24"/>
          <w:szCs w:val="24"/>
          <w:bdr w:val="none" w:sz="0" w:space="0" w:color="auto" w:frame="1"/>
          <w:lang w:eastAsia="ru-RU"/>
        </w:rPr>
      </w:pPr>
    </w:p>
    <w:p w14:paraId="0BB08ECC" w14:textId="7EF3465B"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Административное правонарушение (проступок)</w:t>
      </w:r>
      <w:r w:rsidRPr="009C62E1">
        <w:rPr>
          <w:rFonts w:ascii="Arial" w:eastAsia="Times New Roman" w:hAnsi="Arial" w:cs="Arial"/>
          <w:color w:val="333333"/>
          <w:sz w:val="24"/>
          <w:szCs w:val="24"/>
          <w:lang w:eastAsia="ru-RU"/>
        </w:rPr>
        <w:t> — противоправное антиобщественное, виновное (умышленное или неосторожное) действие или бездействие, за которое законодательством установлена административная ответственность.</w:t>
      </w:r>
    </w:p>
    <w:p w14:paraId="2CB93113"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0F62F0A5" w14:textId="2CBB6908"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Безопасность товара (работы, услуги)</w:t>
      </w:r>
      <w:r w:rsidRPr="009C62E1">
        <w:rPr>
          <w:rFonts w:ascii="Arial" w:eastAsia="Times New Roman" w:hAnsi="Arial" w:cs="Arial"/>
          <w:color w:val="333333"/>
          <w:sz w:val="24"/>
          <w:szCs w:val="24"/>
          <w:lang w:eastAsia="ru-RU"/>
        </w:rPr>
        <w:t> — безопасность товара (работы, услуги) для жизни, здоровья, имущества потребителя и окружающей среды при обычных условиях его использования, хранения, транспортировки и утилизации, а также безопасность процесса выполнения работы (оказания услуги).</w:t>
      </w:r>
    </w:p>
    <w:p w14:paraId="24FDE5D3"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1B696D2" w14:textId="579C5F39"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Безопасность товара (работы, услуги)</w:t>
      </w:r>
      <w:r w:rsidRPr="009C62E1">
        <w:rPr>
          <w:rFonts w:ascii="Arial" w:eastAsia="Times New Roman" w:hAnsi="Arial" w:cs="Arial"/>
          <w:color w:val="333333"/>
          <w:sz w:val="24"/>
          <w:szCs w:val="24"/>
          <w:lang w:eastAsia="ru-RU"/>
        </w:rPr>
        <w:t> — безопасность товара (работы, услуги) для жизни, здоровья, имущества потребителя и окружающей среды при обычных условиях его использования, хранения, транспортировки и утилизации, а также безопасность процесса выполнения работы (оказания, услуги).</w:t>
      </w:r>
    </w:p>
    <w:p w14:paraId="6B64F8E1"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34C4EEED" w14:textId="30709DDD"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Вариация</w:t>
      </w:r>
      <w:r w:rsidRPr="009C62E1">
        <w:rPr>
          <w:rFonts w:ascii="Arial" w:eastAsia="Times New Roman" w:hAnsi="Arial" w:cs="Arial"/>
          <w:color w:val="333333"/>
          <w:sz w:val="24"/>
          <w:szCs w:val="24"/>
          <w:lang w:eastAsia="ru-RU"/>
        </w:rPr>
        <w:t> — это свойство статистической совокупности, отражающее способность к изменению, обусловленное как внешними, так и внутренними факторами, как связанными с сущностью исследуемого объекта, так и не связанными с ней.</w:t>
      </w:r>
    </w:p>
    <w:p w14:paraId="4E958F06"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020EBE83" w14:textId="1BACC886"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Выездная проверка</w:t>
      </w:r>
      <w:r w:rsidRPr="009C62E1">
        <w:rPr>
          <w:rFonts w:ascii="Arial" w:eastAsia="Times New Roman" w:hAnsi="Arial" w:cs="Arial"/>
          <w:color w:val="333333"/>
          <w:sz w:val="24"/>
          <w:szCs w:val="24"/>
          <w:lang w:eastAsia="ru-RU"/>
        </w:rPr>
        <w:t> — комплексное мероприятие для оценки соблюдения обязательных требований и решений контрольно-надзорных органов.</w:t>
      </w:r>
    </w:p>
    <w:p w14:paraId="4C218F3C"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0AAF54DA" w14:textId="5A9CCAEB"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lastRenderedPageBreak/>
        <w:t>Договор</w:t>
      </w:r>
      <w:r w:rsidRPr="009C62E1">
        <w:rPr>
          <w:rFonts w:ascii="Arial" w:eastAsia="Times New Roman" w:hAnsi="Arial" w:cs="Arial"/>
          <w:color w:val="333333"/>
          <w:sz w:val="24"/>
          <w:szCs w:val="24"/>
          <w:lang w:eastAsia="ru-RU"/>
        </w:rPr>
        <w:t> — соглашение сторон, в котором определены их права, обязанности и ответственность.</w:t>
      </w:r>
    </w:p>
    <w:p w14:paraId="6C4F9361"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0356D797" w14:textId="3E80BFEC"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Договор возмездного оказания услуг</w:t>
      </w:r>
      <w:r w:rsidRPr="009C62E1">
        <w:rPr>
          <w:rFonts w:ascii="Arial" w:eastAsia="Times New Roman" w:hAnsi="Arial" w:cs="Arial"/>
          <w:color w:val="333333"/>
          <w:sz w:val="24"/>
          <w:szCs w:val="24"/>
          <w:lang w:eastAsia="ru-RU"/>
        </w:rPr>
        <w:t> — договор, по которому исполнитель обязуется по заданию заказчика оказать услуги (совершить определенные действия или осуществить определенную деятельность), а заказчик обязуется оплатить эти услуги.</w:t>
      </w:r>
    </w:p>
    <w:p w14:paraId="7DB8BBEF"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35995C4B" w14:textId="43D5D77D"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Документарная проверка</w:t>
      </w:r>
      <w:r w:rsidRPr="009C62E1">
        <w:rPr>
          <w:rFonts w:ascii="Arial" w:eastAsia="Times New Roman" w:hAnsi="Arial" w:cs="Arial"/>
          <w:color w:val="333333"/>
          <w:sz w:val="24"/>
          <w:szCs w:val="24"/>
          <w:lang w:eastAsia="ru-RU"/>
        </w:rPr>
        <w:t> — анализ документов подконтрольного лица.</w:t>
      </w:r>
    </w:p>
    <w:p w14:paraId="589EB637"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5776666A" w14:textId="330EC4C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Единица статистического наблюдения</w:t>
      </w:r>
      <w:r w:rsidRPr="009C62E1">
        <w:rPr>
          <w:rFonts w:ascii="Arial" w:eastAsia="Times New Roman" w:hAnsi="Arial" w:cs="Arial"/>
          <w:color w:val="333333"/>
          <w:sz w:val="24"/>
          <w:szCs w:val="24"/>
          <w:lang w:eastAsia="ru-RU"/>
        </w:rPr>
        <w:t> — элемент объекта, характеризующийся рядом признаков и относительно которого осуществляется наблюдение (например, студент).</w:t>
      </w:r>
    </w:p>
    <w:p w14:paraId="2196044B"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7443DA27" w14:textId="5BC14C39"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Закон</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нормативный акт, принятый высшим государственным органом государственной власти в установленном Конституцией РФ порядке, обладающий высшей юридической силой по отношению к другим нормативным актам.</w:t>
      </w:r>
    </w:p>
    <w:p w14:paraId="21370555"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A150EB7" w14:textId="132F8611"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Закон больших чисел</w:t>
      </w:r>
      <w:r w:rsidRPr="009C62E1">
        <w:rPr>
          <w:rFonts w:ascii="Arial" w:eastAsia="Times New Roman" w:hAnsi="Arial" w:cs="Arial"/>
          <w:color w:val="333333"/>
          <w:sz w:val="24"/>
          <w:szCs w:val="24"/>
          <w:lang w:eastAsia="ru-RU"/>
        </w:rPr>
        <w:t> — ситуация, возникающая при достаточно большом числе наблюдений, случайные отклонения от средней величины взаимно погашаются, уравновешиваются, в средних числах обнаруживается порядок явлений, их закономерность.</w:t>
      </w:r>
    </w:p>
    <w:p w14:paraId="44E268C2" w14:textId="77777777"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Изготовитель</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организация независимо от ее организационно-правовой формы, а также индивидуальный предприниматель, производящие товары для реализации.</w:t>
      </w:r>
    </w:p>
    <w:p w14:paraId="28ED2572"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3CD9B1FE" w14:textId="56D44879"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Исполнитель</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организация независимо от ее организационно-правовой формы, а также индивидуальный предприниматель, выполняющие работы или оказывающие услуги потребителям по возмездному договору.</w:t>
      </w:r>
    </w:p>
    <w:p w14:paraId="36B45DA4"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068E3D1C" w14:textId="2CC257F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Импортер</w:t>
      </w:r>
      <w:r w:rsidRPr="009C62E1">
        <w:rPr>
          <w:rFonts w:ascii="Arial" w:eastAsia="Times New Roman" w:hAnsi="Arial" w:cs="Arial"/>
          <w:color w:val="333333"/>
          <w:sz w:val="24"/>
          <w:szCs w:val="24"/>
          <w:lang w:eastAsia="ru-RU"/>
        </w:rPr>
        <w:t> — организация независимо от организационно-правовой формы или индивидуальный предприниматель, осуществляющие импорт товара для его последующей реализации на территории Российской Федерации.</w:t>
      </w:r>
    </w:p>
    <w:p w14:paraId="04A81E5E"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19CB1ADD" w14:textId="4079330C"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Информация</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мера устранения неопределенности, сведения об окружающем мире и протекающих в нем процессах.</w:t>
      </w:r>
    </w:p>
    <w:p w14:paraId="14D5CA92"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1FD252E6" w14:textId="40A1A8CE"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Иск, исковое заявление</w:t>
      </w:r>
      <w:r w:rsidRPr="009C62E1">
        <w:rPr>
          <w:rFonts w:ascii="Arial" w:eastAsia="Times New Roman" w:hAnsi="Arial" w:cs="Arial"/>
          <w:color w:val="333333"/>
          <w:sz w:val="24"/>
          <w:szCs w:val="24"/>
          <w:lang w:eastAsia="ru-RU"/>
        </w:rPr>
        <w:t> — заявление в суд о разрешении какого-либо гражданского спора, обычно с просьбой об удовлетворении каких-либо требований, часто материальных.</w:t>
      </w:r>
    </w:p>
    <w:p w14:paraId="7F4A2745"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2C30763" w14:textId="68C8ED72"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Контрольная закупка</w:t>
      </w:r>
      <w:r w:rsidRPr="009C62E1">
        <w:rPr>
          <w:rFonts w:ascii="Arial" w:eastAsia="Times New Roman" w:hAnsi="Arial" w:cs="Arial"/>
          <w:color w:val="333333"/>
          <w:sz w:val="24"/>
          <w:szCs w:val="24"/>
          <w:lang w:eastAsia="ru-RU"/>
        </w:rPr>
        <w:t> — моделирование сделки для проверки соблюдения обязательных требований.</w:t>
      </w:r>
    </w:p>
    <w:p w14:paraId="4C2AA13C"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6EFF45E4" w14:textId="16656D9B"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Лицензируемый вид деятельности</w:t>
      </w:r>
      <w:r w:rsidRPr="009C62E1">
        <w:rPr>
          <w:rFonts w:ascii="Arial" w:eastAsia="Times New Roman" w:hAnsi="Arial" w:cs="Arial"/>
          <w:color w:val="333333"/>
          <w:sz w:val="24"/>
          <w:szCs w:val="24"/>
          <w:lang w:eastAsia="ru-RU"/>
        </w:rPr>
        <w:t> — вид деятельности, на осуществление которого на территории Российской Федерации требуется получение лицензии в соответствии с законодательством, регулирующим отношения в соответствующих сферах деятельности.</w:t>
      </w:r>
    </w:p>
    <w:p w14:paraId="14C9C919"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52292F5E" w14:textId="1A78510B"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Лицензиат</w:t>
      </w:r>
      <w:r w:rsidRPr="009C62E1">
        <w:rPr>
          <w:rFonts w:ascii="Arial" w:eastAsia="Times New Roman" w:hAnsi="Arial" w:cs="Arial"/>
          <w:color w:val="333333"/>
          <w:sz w:val="24"/>
          <w:szCs w:val="24"/>
          <w:lang w:eastAsia="ru-RU"/>
        </w:rPr>
        <w:t> — юридическое лицо или индивидуальный предприниматель, имеющие лицензию.</w:t>
      </w:r>
    </w:p>
    <w:p w14:paraId="24B0310E" w14:textId="77777777" w:rsidR="009C62E1" w:rsidRP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110B0696" w14:textId="1C347D1B"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lastRenderedPageBreak/>
        <w:t>Лицензионные требования</w:t>
      </w:r>
      <w:r w:rsidRPr="009C62E1">
        <w:rPr>
          <w:rFonts w:ascii="Arial" w:eastAsia="Times New Roman" w:hAnsi="Arial" w:cs="Arial"/>
          <w:color w:val="333333"/>
          <w:sz w:val="24"/>
          <w:szCs w:val="24"/>
          <w:lang w:eastAsia="ru-RU"/>
        </w:rPr>
        <w:t> — совокупность требований, которые установлены положениями о лицензировании конкретных видов деятельности, основаны на соответствующих требованиях законодательства Российской Федерации и направлены на обеспечение достижения целей лицензирования.</w:t>
      </w:r>
    </w:p>
    <w:p w14:paraId="13877867"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F086F5F" w14:textId="16569B1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Объект статистического наблюдения</w:t>
      </w:r>
      <w:r w:rsidRPr="009C62E1">
        <w:rPr>
          <w:rFonts w:ascii="Arial" w:eastAsia="Times New Roman" w:hAnsi="Arial" w:cs="Arial"/>
          <w:color w:val="333333"/>
          <w:sz w:val="24"/>
          <w:szCs w:val="24"/>
          <w:lang w:eastAsia="ru-RU"/>
        </w:rPr>
        <w:t> — совокупность, о которой должны быть собраны сведения (например, студенческая группа).</w:t>
      </w:r>
    </w:p>
    <w:p w14:paraId="017CFF79"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31A58945" w14:textId="4F22B4C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Отчетная единица</w:t>
      </w:r>
      <w:r w:rsidRPr="009C62E1">
        <w:rPr>
          <w:rFonts w:ascii="Arial" w:eastAsia="Times New Roman" w:hAnsi="Arial" w:cs="Arial"/>
          <w:color w:val="333333"/>
          <w:sz w:val="24"/>
          <w:szCs w:val="24"/>
          <w:lang w:eastAsia="ru-RU"/>
        </w:rPr>
        <w:t> — субъект, от которого непосредственно получают статистические сведения о единице наблюдения (например студент, преподаватель).</w:t>
      </w:r>
    </w:p>
    <w:p w14:paraId="3C2B1973"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368FFC5A" w14:textId="336170A4"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Ошибки статистического наблюдения</w:t>
      </w:r>
      <w:r w:rsidRPr="009C62E1">
        <w:rPr>
          <w:rFonts w:ascii="Arial" w:eastAsia="Times New Roman" w:hAnsi="Arial" w:cs="Arial"/>
          <w:color w:val="333333"/>
          <w:sz w:val="24"/>
          <w:szCs w:val="24"/>
          <w:lang w:eastAsia="ru-RU"/>
        </w:rPr>
        <w:t> — расхождение полученных данных с действительностью.</w:t>
      </w:r>
    </w:p>
    <w:p w14:paraId="1F60F4DE"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4CD0CBD5" w14:textId="5C7C15E6"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Ошибки наблюдения (регистрации)</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ошибки, связанные с нарушением процедуры регистрации исследуемого признака.</w:t>
      </w:r>
    </w:p>
    <w:p w14:paraId="15561592"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01287AA2" w14:textId="659EBA18"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Ошибки преднамеренные</w:t>
      </w:r>
      <w:r w:rsidRPr="009C62E1">
        <w:rPr>
          <w:rFonts w:ascii="Arial" w:eastAsia="Times New Roman" w:hAnsi="Arial" w:cs="Arial"/>
          <w:color w:val="333333"/>
          <w:sz w:val="24"/>
          <w:szCs w:val="24"/>
          <w:lang w:eastAsia="ru-RU"/>
        </w:rPr>
        <w:t> — ошибки, тенденциозно искажающие информацию: завышение или занижение тенденций.</w:t>
      </w:r>
    </w:p>
    <w:p w14:paraId="11DC9956"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08F53A93" w14:textId="22863644"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Ошибки непреднамеренные</w:t>
      </w:r>
      <w:r w:rsidRPr="009C62E1">
        <w:rPr>
          <w:rFonts w:ascii="Arial" w:eastAsia="Times New Roman" w:hAnsi="Arial" w:cs="Arial"/>
          <w:i/>
          <w:iCs/>
          <w:color w:val="333333"/>
          <w:sz w:val="24"/>
          <w:szCs w:val="24"/>
          <w:bdr w:val="none" w:sz="0" w:space="0" w:color="auto" w:frame="1"/>
          <w:lang w:eastAsia="ru-RU"/>
        </w:rPr>
        <w:t>:</w:t>
      </w:r>
    </w:p>
    <w:p w14:paraId="42D4C2D7" w14:textId="77777777"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случайные ошибки</w:t>
      </w:r>
      <w:r w:rsidRPr="009C62E1">
        <w:rPr>
          <w:rFonts w:ascii="Arial" w:eastAsia="Times New Roman" w:hAnsi="Arial" w:cs="Arial"/>
          <w:color w:val="333333"/>
          <w:sz w:val="24"/>
          <w:szCs w:val="24"/>
          <w:lang w:eastAsia="ru-RU"/>
        </w:rPr>
        <w:t> — описки, ошибки, оговорки (нивелируются посредством закона больших чисел);</w:t>
      </w:r>
    </w:p>
    <w:p w14:paraId="7743823D" w14:textId="77777777"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систематические ошибки</w:t>
      </w:r>
      <w:r w:rsidRPr="009C62E1">
        <w:rPr>
          <w:rFonts w:ascii="Arial" w:eastAsia="Times New Roman" w:hAnsi="Arial" w:cs="Arial"/>
          <w:color w:val="333333"/>
          <w:sz w:val="24"/>
          <w:szCs w:val="24"/>
          <w:lang w:eastAsia="ru-RU"/>
        </w:rPr>
        <w:t> — ошибки аккумуляции, ошибки округления количественных параметров.</w:t>
      </w:r>
    </w:p>
    <w:p w14:paraId="49628935"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73E8554B" w14:textId="56F3286C"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Ошибки выборки</w:t>
      </w:r>
      <w:r w:rsidRPr="009C62E1">
        <w:rPr>
          <w:rFonts w:ascii="Arial" w:eastAsia="Times New Roman" w:hAnsi="Arial" w:cs="Arial"/>
          <w:color w:val="333333"/>
          <w:sz w:val="24"/>
          <w:szCs w:val="24"/>
          <w:lang w:eastAsia="ru-RU"/>
        </w:rPr>
        <w:t> — ошибки, связанные с неправильным отбором единиц исследования.</w:t>
      </w:r>
    </w:p>
    <w:p w14:paraId="1A9F0D46"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331D1742" w14:textId="64368527"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Ошибки исчисления</w:t>
      </w:r>
      <w:r w:rsidRPr="009C62E1">
        <w:rPr>
          <w:rFonts w:ascii="Arial" w:eastAsia="Times New Roman" w:hAnsi="Arial" w:cs="Arial"/>
          <w:color w:val="333333"/>
          <w:sz w:val="24"/>
          <w:szCs w:val="24"/>
          <w:lang w:eastAsia="ru-RU"/>
        </w:rPr>
        <w:t> — ошибки, связанные с вводом статистических данных и расчетом показателей и коэффициентов.</w:t>
      </w:r>
    </w:p>
    <w:p w14:paraId="6E130E76"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7E11FFF0" w14:textId="62CD03AE"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Потребитель</w:t>
      </w:r>
      <w:r w:rsidRPr="009C62E1">
        <w:rPr>
          <w:rFonts w:ascii="Arial" w:eastAsia="Times New Roman" w:hAnsi="Arial" w:cs="Arial"/>
          <w:color w:val="333333"/>
          <w:sz w:val="24"/>
          <w:szCs w:val="24"/>
          <w:lang w:eastAsia="ru-RU"/>
        </w:rPr>
        <w:t> — гражданин, имеющий намерение заказать или приобрести, заказывающий, приобретающий или использующий товары (работы, услуги) исключительно для личных, семейных, домашних и иных нужд, не связанных с осуществлением предпринимательской деятельности.</w:t>
      </w:r>
    </w:p>
    <w:p w14:paraId="73AED2F5"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13948689" w14:textId="6C1EC66A"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Потребительская информация</w:t>
      </w:r>
      <w:r w:rsidRPr="009C62E1">
        <w:rPr>
          <w:rFonts w:ascii="Arial" w:eastAsia="Times New Roman" w:hAnsi="Arial" w:cs="Arial"/>
          <w:color w:val="333333"/>
          <w:sz w:val="24"/>
          <w:szCs w:val="24"/>
          <w:lang w:eastAsia="ru-RU"/>
        </w:rPr>
        <w:t> — сведения о товаре (работе, услуге), производителе, продавце, необходимые потребителю, чтобы сделать разумный потребительский выбор.</w:t>
      </w:r>
    </w:p>
    <w:p w14:paraId="6C3A126F"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43FA026C" w14:textId="14DFE3FD"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Показатели непосредственного результата</w:t>
      </w:r>
      <w:r w:rsidRPr="009C62E1">
        <w:rPr>
          <w:rFonts w:ascii="Arial" w:eastAsia="Times New Roman" w:hAnsi="Arial" w:cs="Arial"/>
          <w:color w:val="333333"/>
          <w:sz w:val="24"/>
          <w:szCs w:val="24"/>
          <w:lang w:eastAsia="ru-RU"/>
        </w:rPr>
        <w:t> — показатели, отражающие выполнение государственных функций, объем и качество предоставления населению государственных услуг (эта категория показателей характеризует работу учреждения в целом по реализации бюджета, ориентированного на конечный результат, также позволяет провести оценку деятельности его структурных подразделений и оценить эффективность работы отдельных специалистов).</w:t>
      </w:r>
    </w:p>
    <w:p w14:paraId="2231E473"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076316E0" w14:textId="0AE22F01"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Продавец</w:t>
      </w:r>
      <w:r w:rsidRPr="009C62E1">
        <w:rPr>
          <w:rFonts w:ascii="Arial" w:eastAsia="Times New Roman" w:hAnsi="Arial" w:cs="Arial"/>
          <w:color w:val="333333"/>
          <w:sz w:val="24"/>
          <w:szCs w:val="24"/>
          <w:lang w:eastAsia="ru-RU"/>
        </w:rPr>
        <w:t> — организация независимо от ее организационно-правовой формы, а также индивидуальный предприниматель, реализующие товары потребителям по договору купли-продажи.</w:t>
      </w:r>
    </w:p>
    <w:p w14:paraId="337CE8EE"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7F714F5C" w14:textId="6F15D442"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lastRenderedPageBreak/>
        <w:t>Программа статистического наблюдения</w:t>
      </w:r>
      <w:r w:rsidRPr="009C62E1">
        <w:rPr>
          <w:rFonts w:ascii="Arial" w:eastAsia="Times New Roman" w:hAnsi="Arial" w:cs="Arial"/>
          <w:color w:val="333333"/>
          <w:sz w:val="24"/>
          <w:szCs w:val="24"/>
          <w:lang w:eastAsia="ru-RU"/>
        </w:rPr>
        <w:t> — документ, в котором оговорены все основные методологические принципы исследования.</w:t>
      </w:r>
    </w:p>
    <w:p w14:paraId="6965D1C4"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38FE8145" w14:textId="5A00BD2A"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Рейдовый осмотр</w:t>
      </w:r>
      <w:r w:rsidRPr="009C62E1">
        <w:rPr>
          <w:rFonts w:ascii="Arial" w:eastAsia="Times New Roman" w:hAnsi="Arial" w:cs="Arial"/>
          <w:color w:val="333333"/>
          <w:sz w:val="24"/>
          <w:szCs w:val="24"/>
          <w:lang w:eastAsia="ru-RU"/>
        </w:rPr>
        <w:t> — осмотр производственных объектов для оценки соблюдения требования по использованию, эксплуатации.</w:t>
      </w:r>
    </w:p>
    <w:p w14:paraId="1D0D1826"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16B20FDB" w14:textId="022D406C"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Сертификат</w:t>
      </w:r>
      <w:r w:rsidRPr="009C62E1">
        <w:rPr>
          <w:rFonts w:ascii="Arial" w:eastAsia="Times New Roman" w:hAnsi="Arial" w:cs="Arial"/>
          <w:color w:val="333333"/>
          <w:sz w:val="24"/>
          <w:szCs w:val="24"/>
          <w:lang w:eastAsia="ru-RU"/>
        </w:rPr>
        <w:t> — документ, удостоверяющий качество товара.</w:t>
      </w:r>
    </w:p>
    <w:p w14:paraId="7A9F3CB0"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48170B97" w14:textId="00F964DE"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Сертификат безопасности</w:t>
      </w:r>
      <w:r w:rsidRPr="009C62E1">
        <w:rPr>
          <w:rFonts w:ascii="Arial" w:eastAsia="Times New Roman" w:hAnsi="Arial" w:cs="Arial"/>
          <w:color w:val="333333"/>
          <w:sz w:val="24"/>
          <w:szCs w:val="24"/>
          <w:lang w:eastAsia="ru-RU"/>
        </w:rPr>
        <w:t> — сертификат соответствия, утверждающий, что продукция, процесс, услуга отвечают требованиям стандарта по показателям безопасности.</w:t>
      </w:r>
    </w:p>
    <w:p w14:paraId="6751C80F" w14:textId="77777777" w:rsidR="009C62E1" w:rsidRP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37248130" w14:textId="49E813F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Сертификат качества</w:t>
      </w:r>
      <w:r w:rsidRPr="009C62E1">
        <w:rPr>
          <w:rFonts w:ascii="Arial" w:eastAsia="Times New Roman" w:hAnsi="Arial" w:cs="Arial"/>
          <w:color w:val="333333"/>
          <w:sz w:val="24"/>
          <w:szCs w:val="24"/>
          <w:lang w:eastAsia="ru-RU"/>
        </w:rPr>
        <w:t> — сертификат соответствия, но с большими правами, он подтверждает, что продукция, процесс, услуга соответствуют всем потребительским показателям стандарта.</w:t>
      </w:r>
    </w:p>
    <w:p w14:paraId="68F0B9F8"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0E7CE668" w14:textId="4774DA8A"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Сертификат соответствия</w:t>
      </w:r>
      <w:r w:rsidRPr="009C62E1">
        <w:rPr>
          <w:rFonts w:ascii="Arial" w:eastAsia="Times New Roman" w:hAnsi="Arial" w:cs="Arial"/>
          <w:color w:val="333333"/>
          <w:sz w:val="24"/>
          <w:szCs w:val="24"/>
          <w:lang w:eastAsia="ru-RU"/>
        </w:rPr>
        <w:t> — специальный документ, который подтверждает, что данная продукция, процесс, услуга соответствует конкретному стандарту или другому нормативному документу.</w:t>
      </w:r>
    </w:p>
    <w:p w14:paraId="11EA6662" w14:textId="77777777" w:rsidR="009C62E1" w:rsidRP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689FE0B2" w14:textId="761B572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Сертификация</w:t>
      </w:r>
      <w:r w:rsidRPr="009C62E1">
        <w:rPr>
          <w:rFonts w:ascii="Arial" w:eastAsia="Times New Roman" w:hAnsi="Arial" w:cs="Arial"/>
          <w:color w:val="333333"/>
          <w:sz w:val="24"/>
          <w:szCs w:val="24"/>
          <w:lang w:eastAsia="ru-RU"/>
        </w:rPr>
        <w:t> — проверка соответствия качества товара требованиям стандартов.</w:t>
      </w:r>
    </w:p>
    <w:p w14:paraId="3B5231DB"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587C005A" w14:textId="68666589"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Соискатель лицензии</w:t>
      </w:r>
      <w:r w:rsidRPr="009C62E1">
        <w:rPr>
          <w:rFonts w:ascii="Arial" w:eastAsia="Times New Roman" w:hAnsi="Arial" w:cs="Arial"/>
          <w:color w:val="333333"/>
          <w:sz w:val="24"/>
          <w:szCs w:val="24"/>
          <w:lang w:eastAsia="ru-RU"/>
        </w:rPr>
        <w:t> — юридическое лицо или индивидуальный предприниматель, обратившиеся в лицензирующий орган госсанэпидслужбы с заявлением о предоставлении лицензии.</w:t>
      </w:r>
    </w:p>
    <w:p w14:paraId="282667EB" w14:textId="77777777"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Социально-гигиенический мониторинг</w:t>
      </w:r>
      <w:r w:rsidRPr="009C62E1">
        <w:rPr>
          <w:rFonts w:ascii="Arial" w:eastAsia="Times New Roman" w:hAnsi="Arial" w:cs="Arial"/>
          <w:color w:val="333333"/>
          <w:sz w:val="24"/>
          <w:szCs w:val="24"/>
          <w:lang w:eastAsia="ru-RU"/>
        </w:rPr>
        <w:t> — государственная система наблюдений за состоянием здоровья населения и среды обитания, их анализа, оценки и прогноза, а также определения причинно-следственных связей между состоянием здоровья населения и воздействием факторов среды обитания.</w:t>
      </w:r>
    </w:p>
    <w:p w14:paraId="1018D1C5"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46D7970" w14:textId="5B4F666A"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Стандарт</w:t>
      </w:r>
      <w:r w:rsidRPr="009C62E1">
        <w:rPr>
          <w:rFonts w:ascii="Arial" w:eastAsia="Times New Roman" w:hAnsi="Arial" w:cs="Arial"/>
          <w:color w:val="333333"/>
          <w:sz w:val="24"/>
          <w:szCs w:val="24"/>
          <w:lang w:eastAsia="ru-RU"/>
        </w:rPr>
        <w:t> — государственный стандарт, санитарные нормы и правила, строительные нормы и правила и другие документы, которые в соответствии с законом устанавливают обязательные требования к качеству товаров (работ, услуг).</w:t>
      </w:r>
    </w:p>
    <w:p w14:paraId="215114EE"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56D89A13" w14:textId="23341D34"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Статистический бланк исследования (форма, анкета, опросник)</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методический документ, на основе которого проходит исследование статистической совокупности.</w:t>
      </w:r>
    </w:p>
    <w:p w14:paraId="1DCE99E4"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4E9BA351" w14:textId="3E9CBB6A"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Статистическая закономерность</w:t>
      </w:r>
      <w:r w:rsidRPr="009C62E1">
        <w:rPr>
          <w:rFonts w:ascii="Arial" w:eastAsia="Times New Roman" w:hAnsi="Arial" w:cs="Arial"/>
          <w:color w:val="333333"/>
          <w:sz w:val="24"/>
          <w:szCs w:val="24"/>
          <w:lang w:eastAsia="ru-RU"/>
        </w:rPr>
        <w:t> — закономерность, устанавливаемая посредством закона больших чисел в массовых варьируемых явлениях, объединенных в статистическую совокупность.</w:t>
      </w:r>
    </w:p>
    <w:p w14:paraId="07EA6A3B"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43D54127" w14:textId="19F28524"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Статистическая совокупность</w:t>
      </w:r>
      <w:r w:rsidRPr="009C62E1">
        <w:rPr>
          <w:rFonts w:ascii="Arial" w:eastAsia="Times New Roman" w:hAnsi="Arial" w:cs="Arial"/>
          <w:color w:val="333333"/>
          <w:sz w:val="24"/>
          <w:szCs w:val="24"/>
          <w:lang w:eastAsia="ru-RU"/>
        </w:rPr>
        <w:t> — множество объективно существующих единиц изучаемого явления, объединенных единой качественной основой, общей связью, но отличающихся друг от друга отдельными признаками.</w:t>
      </w:r>
    </w:p>
    <w:p w14:paraId="043AFC63"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7315021" w14:textId="46FA1D18"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Статистическое наблюдение</w:t>
      </w:r>
      <w:r w:rsidRPr="009C62E1">
        <w:rPr>
          <w:rFonts w:ascii="Arial" w:eastAsia="Times New Roman" w:hAnsi="Arial" w:cs="Arial"/>
          <w:color w:val="333333"/>
          <w:sz w:val="24"/>
          <w:szCs w:val="24"/>
          <w:lang w:eastAsia="ru-RU"/>
        </w:rPr>
        <w:t> — планомерная регистрация признаков у элементов статистической совокупности.</w:t>
      </w:r>
    </w:p>
    <w:p w14:paraId="6B942FF2"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69DBEF75" w14:textId="65F10D32"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Суд</w:t>
      </w:r>
      <w:r w:rsidRPr="009C62E1">
        <w:rPr>
          <w:rFonts w:ascii="Arial" w:eastAsia="Times New Roman" w:hAnsi="Arial" w:cs="Arial"/>
          <w:b/>
          <w:bCs/>
          <w:color w:val="333333"/>
          <w:sz w:val="24"/>
          <w:szCs w:val="24"/>
          <w:lang w:eastAsia="ru-RU"/>
        </w:rPr>
        <w:t> </w:t>
      </w:r>
      <w:r w:rsidRPr="009C62E1">
        <w:rPr>
          <w:rFonts w:ascii="Arial" w:eastAsia="Times New Roman" w:hAnsi="Arial" w:cs="Arial"/>
          <w:color w:val="333333"/>
          <w:sz w:val="24"/>
          <w:szCs w:val="24"/>
          <w:lang w:eastAsia="ru-RU"/>
        </w:rPr>
        <w:t>— государственный орган, ведающий разрешением гражданских споров и рассмотрением уголовных дел.</w:t>
      </w:r>
    </w:p>
    <w:p w14:paraId="39FB7894" w14:textId="77777777" w:rsidR="009C62E1" w:rsidRDefault="009C62E1" w:rsidP="009C62E1">
      <w:pPr>
        <w:shd w:val="clear" w:color="auto" w:fill="FFFFFF"/>
        <w:spacing w:after="0" w:line="288" w:lineRule="atLeast"/>
        <w:textAlignment w:val="baseline"/>
        <w:rPr>
          <w:rFonts w:ascii="Arial" w:eastAsia="Times New Roman" w:hAnsi="Arial" w:cs="Arial"/>
          <w:i/>
          <w:iCs/>
          <w:color w:val="333333"/>
          <w:sz w:val="24"/>
          <w:szCs w:val="24"/>
          <w:bdr w:val="none" w:sz="0" w:space="0" w:color="auto" w:frame="1"/>
          <w:lang w:eastAsia="ru-RU"/>
        </w:rPr>
      </w:pPr>
    </w:p>
    <w:p w14:paraId="357E43CE" w14:textId="2F004FA0"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lastRenderedPageBreak/>
        <w:t>Целевые индикаторы</w:t>
      </w:r>
      <w:r w:rsidRPr="009C62E1">
        <w:rPr>
          <w:rFonts w:ascii="Arial" w:eastAsia="Times New Roman" w:hAnsi="Arial" w:cs="Arial"/>
          <w:color w:val="333333"/>
          <w:sz w:val="24"/>
          <w:szCs w:val="24"/>
          <w:lang w:eastAsia="ru-RU"/>
        </w:rPr>
        <w:t> — показатели, отражающие статистические, социологические, объемные и иные данные по объему и качеству бюджетных услуг, объему деятельности учреждений и организаций.</w:t>
      </w:r>
    </w:p>
    <w:p w14:paraId="5F6F74CC" w14:textId="77777777" w:rsidR="009C62E1" w:rsidRDefault="009C62E1" w:rsidP="009C62E1">
      <w:pPr>
        <w:shd w:val="clear" w:color="auto" w:fill="FFFFFF"/>
        <w:spacing w:after="0" w:line="288" w:lineRule="atLeast"/>
        <w:textAlignment w:val="baseline"/>
        <w:rPr>
          <w:rFonts w:ascii="Arial" w:eastAsia="Times New Roman" w:hAnsi="Arial" w:cs="Arial"/>
          <w:b/>
          <w:bCs/>
          <w:i/>
          <w:iCs/>
          <w:color w:val="333333"/>
          <w:sz w:val="24"/>
          <w:szCs w:val="24"/>
          <w:bdr w:val="none" w:sz="0" w:space="0" w:color="auto" w:frame="1"/>
          <w:lang w:eastAsia="ru-RU"/>
        </w:rPr>
      </w:pPr>
    </w:p>
    <w:p w14:paraId="47FC09AE" w14:textId="51E0AF91" w:rsidR="009C62E1" w:rsidRPr="009C62E1" w:rsidRDefault="009C62E1" w:rsidP="009C62E1">
      <w:pPr>
        <w:shd w:val="clear" w:color="auto" w:fill="FFFFFF"/>
        <w:spacing w:after="0" w:line="288" w:lineRule="atLeast"/>
        <w:textAlignment w:val="baseline"/>
        <w:rPr>
          <w:rFonts w:ascii="Arial" w:eastAsia="Times New Roman" w:hAnsi="Arial" w:cs="Arial"/>
          <w:color w:val="333333"/>
          <w:sz w:val="24"/>
          <w:szCs w:val="24"/>
          <w:lang w:eastAsia="ru-RU"/>
        </w:rPr>
      </w:pPr>
      <w:r w:rsidRPr="009C62E1">
        <w:rPr>
          <w:rFonts w:ascii="Arial" w:eastAsia="Times New Roman" w:hAnsi="Arial" w:cs="Arial"/>
          <w:b/>
          <w:bCs/>
          <w:i/>
          <w:iCs/>
          <w:color w:val="333333"/>
          <w:sz w:val="24"/>
          <w:szCs w:val="24"/>
          <w:bdr w:val="none" w:sz="0" w:space="0" w:color="auto" w:frame="1"/>
          <w:lang w:eastAsia="ru-RU"/>
        </w:rPr>
        <w:t>Экспертиза</w:t>
      </w:r>
      <w:r w:rsidRPr="009C62E1">
        <w:rPr>
          <w:rFonts w:ascii="Arial" w:eastAsia="Times New Roman" w:hAnsi="Arial" w:cs="Arial"/>
          <w:color w:val="333333"/>
          <w:sz w:val="24"/>
          <w:szCs w:val="24"/>
          <w:lang w:eastAsia="ru-RU"/>
        </w:rPr>
        <w:t> — действие, состоящее из проведения исследований и дачи заключения экспертам по вопросам, разрешение которых требует специальных знаний и которые поставлены перед экспертом в целях установления обстоятельств, подлежащих доказыванию по конкретной продукции, услуге, работе.</w:t>
      </w:r>
    </w:p>
    <w:p w14:paraId="6E91CF3C" w14:textId="77777777" w:rsidR="00E229DC" w:rsidRPr="009C62E1" w:rsidRDefault="00E229DC" w:rsidP="00B07856">
      <w:pPr>
        <w:rPr>
          <w:rFonts w:ascii="Arial" w:hAnsi="Arial" w:cs="Arial"/>
          <w:sz w:val="24"/>
          <w:szCs w:val="24"/>
        </w:rPr>
      </w:pPr>
    </w:p>
    <w:p w14:paraId="07B03039" w14:textId="0D36C1AB" w:rsidR="00E229DC" w:rsidRDefault="00E229DC" w:rsidP="00B07856"/>
    <w:p w14:paraId="08B07120" w14:textId="77777777" w:rsidR="00E229DC" w:rsidRPr="00B07856" w:rsidRDefault="00E229DC" w:rsidP="00B07856"/>
    <w:sectPr w:rsidR="00E229DC" w:rsidRPr="00B07856" w:rsidSect="00B06ACA">
      <w:headerReference w:type="default" r:id="rId172"/>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24863A" w14:textId="77777777" w:rsidR="00E36D05" w:rsidRDefault="00E36D05" w:rsidP="00E36D05">
      <w:pPr>
        <w:spacing w:after="0" w:line="240" w:lineRule="auto"/>
      </w:pPr>
      <w:r>
        <w:separator/>
      </w:r>
    </w:p>
  </w:endnote>
  <w:endnote w:type="continuationSeparator" w:id="0">
    <w:p w14:paraId="348068AC" w14:textId="77777777" w:rsidR="00E36D05" w:rsidRDefault="00E36D05" w:rsidP="00E36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CD1197" w14:textId="77777777" w:rsidR="00E36D05" w:rsidRDefault="00E36D05" w:rsidP="00E36D05">
      <w:pPr>
        <w:spacing w:after="0" w:line="240" w:lineRule="auto"/>
      </w:pPr>
      <w:r>
        <w:separator/>
      </w:r>
    </w:p>
  </w:footnote>
  <w:footnote w:type="continuationSeparator" w:id="0">
    <w:p w14:paraId="0B0ABCF0" w14:textId="77777777" w:rsidR="00E36D05" w:rsidRDefault="00E36D05" w:rsidP="00E36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1061814"/>
      <w:docPartObj>
        <w:docPartGallery w:val="Page Numbers (Top of Page)"/>
        <w:docPartUnique/>
      </w:docPartObj>
    </w:sdtPr>
    <w:sdtContent>
      <w:p w14:paraId="633A742B" w14:textId="6DCE30E1" w:rsidR="00E36D05" w:rsidRDefault="00E36D05">
        <w:pPr>
          <w:pStyle w:val="a9"/>
          <w:jc w:val="right"/>
        </w:pPr>
        <w:r>
          <w:fldChar w:fldCharType="begin"/>
        </w:r>
        <w:r>
          <w:instrText>PAGE   \* MERGEFORMAT</w:instrText>
        </w:r>
        <w:r>
          <w:fldChar w:fldCharType="separate"/>
        </w:r>
        <w:r>
          <w:t>2</w:t>
        </w:r>
        <w:r>
          <w:fldChar w:fldCharType="end"/>
        </w:r>
      </w:p>
    </w:sdtContent>
  </w:sdt>
  <w:p w14:paraId="06063CC4" w14:textId="77777777" w:rsidR="00E36D05" w:rsidRDefault="00E36D05">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90773"/>
    <w:multiLevelType w:val="multilevel"/>
    <w:tmpl w:val="E6421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FA21E7"/>
    <w:multiLevelType w:val="multilevel"/>
    <w:tmpl w:val="C5CCB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331C4"/>
    <w:multiLevelType w:val="multilevel"/>
    <w:tmpl w:val="D0A26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FE6F08"/>
    <w:multiLevelType w:val="multilevel"/>
    <w:tmpl w:val="A85AF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5D1059"/>
    <w:multiLevelType w:val="multilevel"/>
    <w:tmpl w:val="CD0CF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5745E25"/>
    <w:multiLevelType w:val="multilevel"/>
    <w:tmpl w:val="D744EB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63B4742"/>
    <w:multiLevelType w:val="multilevel"/>
    <w:tmpl w:val="E618B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47141D"/>
    <w:multiLevelType w:val="multilevel"/>
    <w:tmpl w:val="C6D2F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320974"/>
    <w:multiLevelType w:val="multilevel"/>
    <w:tmpl w:val="BC48A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8695128"/>
    <w:multiLevelType w:val="multilevel"/>
    <w:tmpl w:val="4CE6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F728B6"/>
    <w:multiLevelType w:val="multilevel"/>
    <w:tmpl w:val="055AC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9617DB"/>
    <w:multiLevelType w:val="multilevel"/>
    <w:tmpl w:val="D95AD5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A010F0"/>
    <w:multiLevelType w:val="multilevel"/>
    <w:tmpl w:val="F0D84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016372"/>
    <w:multiLevelType w:val="multilevel"/>
    <w:tmpl w:val="BDDE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9225B6"/>
    <w:multiLevelType w:val="multilevel"/>
    <w:tmpl w:val="DDDCF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A1553E"/>
    <w:multiLevelType w:val="multilevel"/>
    <w:tmpl w:val="C45E0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C82C01"/>
    <w:multiLevelType w:val="multilevel"/>
    <w:tmpl w:val="A95CD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0AA6C9D"/>
    <w:multiLevelType w:val="multilevel"/>
    <w:tmpl w:val="45BEE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0CA5441"/>
    <w:multiLevelType w:val="multilevel"/>
    <w:tmpl w:val="FED4D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155288E"/>
    <w:multiLevelType w:val="multilevel"/>
    <w:tmpl w:val="27FE7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177BC8"/>
    <w:multiLevelType w:val="multilevel"/>
    <w:tmpl w:val="E0128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31C5036"/>
    <w:multiLevelType w:val="multilevel"/>
    <w:tmpl w:val="BE706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5C6D09"/>
    <w:multiLevelType w:val="multilevel"/>
    <w:tmpl w:val="8FB0E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3AA2608"/>
    <w:multiLevelType w:val="multilevel"/>
    <w:tmpl w:val="6A4A1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7F0011"/>
    <w:multiLevelType w:val="multilevel"/>
    <w:tmpl w:val="693CC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4925510"/>
    <w:multiLevelType w:val="multilevel"/>
    <w:tmpl w:val="26D05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18768D"/>
    <w:multiLevelType w:val="multilevel"/>
    <w:tmpl w:val="C5F25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6031E2"/>
    <w:multiLevelType w:val="multilevel"/>
    <w:tmpl w:val="B600C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5C12F8A"/>
    <w:multiLevelType w:val="multilevel"/>
    <w:tmpl w:val="1ACC5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5DB2824"/>
    <w:multiLevelType w:val="multilevel"/>
    <w:tmpl w:val="41F48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61717F8"/>
    <w:multiLevelType w:val="multilevel"/>
    <w:tmpl w:val="52562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6545183"/>
    <w:multiLevelType w:val="multilevel"/>
    <w:tmpl w:val="BECAD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7930A30"/>
    <w:multiLevelType w:val="multilevel"/>
    <w:tmpl w:val="0D8A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8A769C2"/>
    <w:multiLevelType w:val="multilevel"/>
    <w:tmpl w:val="1D5EF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9307670"/>
    <w:multiLevelType w:val="multilevel"/>
    <w:tmpl w:val="ED76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AD87C1B"/>
    <w:multiLevelType w:val="multilevel"/>
    <w:tmpl w:val="C598D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BB643F0"/>
    <w:multiLevelType w:val="multilevel"/>
    <w:tmpl w:val="4134C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C1C0D18"/>
    <w:multiLevelType w:val="multilevel"/>
    <w:tmpl w:val="F872C5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C5804D2"/>
    <w:multiLevelType w:val="multilevel"/>
    <w:tmpl w:val="155CC8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33743A"/>
    <w:multiLevelType w:val="multilevel"/>
    <w:tmpl w:val="5DDE9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D9B7A80"/>
    <w:multiLevelType w:val="multilevel"/>
    <w:tmpl w:val="94703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DA86A8E"/>
    <w:multiLevelType w:val="multilevel"/>
    <w:tmpl w:val="3ACE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DAD21D2"/>
    <w:multiLevelType w:val="multilevel"/>
    <w:tmpl w:val="55CE3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F163BBF"/>
    <w:multiLevelType w:val="multilevel"/>
    <w:tmpl w:val="7D162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F7B6929"/>
    <w:multiLevelType w:val="multilevel"/>
    <w:tmpl w:val="45765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FF65751"/>
    <w:multiLevelType w:val="multilevel"/>
    <w:tmpl w:val="23FA7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FF825F4"/>
    <w:multiLevelType w:val="multilevel"/>
    <w:tmpl w:val="93768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0D13ABE"/>
    <w:multiLevelType w:val="multilevel"/>
    <w:tmpl w:val="9AF0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1E46684"/>
    <w:multiLevelType w:val="multilevel"/>
    <w:tmpl w:val="263E8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1F86C82"/>
    <w:multiLevelType w:val="multilevel"/>
    <w:tmpl w:val="E8A8F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32D292F"/>
    <w:multiLevelType w:val="multilevel"/>
    <w:tmpl w:val="3EBE8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35F2665"/>
    <w:multiLevelType w:val="multilevel"/>
    <w:tmpl w:val="4DCC1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3A82632"/>
    <w:multiLevelType w:val="multilevel"/>
    <w:tmpl w:val="FB80F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3B51BEC"/>
    <w:multiLevelType w:val="multilevel"/>
    <w:tmpl w:val="E19CC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44231CF"/>
    <w:multiLevelType w:val="multilevel"/>
    <w:tmpl w:val="0512F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49B162F"/>
    <w:multiLevelType w:val="multilevel"/>
    <w:tmpl w:val="8488D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6A54A41"/>
    <w:multiLevelType w:val="multilevel"/>
    <w:tmpl w:val="BEB26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7F92731"/>
    <w:multiLevelType w:val="multilevel"/>
    <w:tmpl w:val="91DAE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8B7320D"/>
    <w:multiLevelType w:val="multilevel"/>
    <w:tmpl w:val="AEE6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2AA948D3"/>
    <w:multiLevelType w:val="multilevel"/>
    <w:tmpl w:val="19961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2ABD55BE"/>
    <w:multiLevelType w:val="multilevel"/>
    <w:tmpl w:val="1DF8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B021556"/>
    <w:multiLevelType w:val="multilevel"/>
    <w:tmpl w:val="4EE8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C4E6876"/>
    <w:multiLevelType w:val="multilevel"/>
    <w:tmpl w:val="8B360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2CDE7F4D"/>
    <w:multiLevelType w:val="multilevel"/>
    <w:tmpl w:val="F69AF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CFF6051"/>
    <w:multiLevelType w:val="multilevel"/>
    <w:tmpl w:val="A62C5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2D6D7583"/>
    <w:multiLevelType w:val="multilevel"/>
    <w:tmpl w:val="E8047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E8E3233"/>
    <w:multiLevelType w:val="multilevel"/>
    <w:tmpl w:val="F9E8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E953D05"/>
    <w:multiLevelType w:val="multilevel"/>
    <w:tmpl w:val="772C7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F353551"/>
    <w:multiLevelType w:val="multilevel"/>
    <w:tmpl w:val="4AF02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FE76D23"/>
    <w:multiLevelType w:val="multilevel"/>
    <w:tmpl w:val="4150F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FF04AC6"/>
    <w:multiLevelType w:val="multilevel"/>
    <w:tmpl w:val="A5AC3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00D2136"/>
    <w:multiLevelType w:val="multilevel"/>
    <w:tmpl w:val="7C3CA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0FB5656"/>
    <w:multiLevelType w:val="multilevel"/>
    <w:tmpl w:val="EDE05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BF2341"/>
    <w:multiLevelType w:val="multilevel"/>
    <w:tmpl w:val="4030F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320810C2"/>
    <w:multiLevelType w:val="multilevel"/>
    <w:tmpl w:val="121875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21A497A"/>
    <w:multiLevelType w:val="multilevel"/>
    <w:tmpl w:val="3BE8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4112885"/>
    <w:multiLevelType w:val="multilevel"/>
    <w:tmpl w:val="539CF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57218F5"/>
    <w:multiLevelType w:val="multilevel"/>
    <w:tmpl w:val="649E5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6023AAB"/>
    <w:multiLevelType w:val="multilevel"/>
    <w:tmpl w:val="C3AE6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6DF51B3"/>
    <w:multiLevelType w:val="multilevel"/>
    <w:tmpl w:val="043CAB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9EB268B"/>
    <w:multiLevelType w:val="multilevel"/>
    <w:tmpl w:val="B90E0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B1D118A"/>
    <w:multiLevelType w:val="multilevel"/>
    <w:tmpl w:val="214833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D116BF2"/>
    <w:multiLevelType w:val="multilevel"/>
    <w:tmpl w:val="C9FEB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DBB5CE7"/>
    <w:multiLevelType w:val="multilevel"/>
    <w:tmpl w:val="9F72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DDF5076"/>
    <w:multiLevelType w:val="multilevel"/>
    <w:tmpl w:val="FDC40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DFA554D"/>
    <w:multiLevelType w:val="multilevel"/>
    <w:tmpl w:val="4432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3E3A6567"/>
    <w:multiLevelType w:val="multilevel"/>
    <w:tmpl w:val="C56C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3E4F2721"/>
    <w:multiLevelType w:val="multilevel"/>
    <w:tmpl w:val="A74A6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F5D2348"/>
    <w:multiLevelType w:val="multilevel"/>
    <w:tmpl w:val="5F90B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FA60C42"/>
    <w:multiLevelType w:val="multilevel"/>
    <w:tmpl w:val="C92E6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07F0A9B"/>
    <w:multiLevelType w:val="multilevel"/>
    <w:tmpl w:val="26C23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0C16F78"/>
    <w:multiLevelType w:val="multilevel"/>
    <w:tmpl w:val="4EE40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2945E3C"/>
    <w:multiLevelType w:val="multilevel"/>
    <w:tmpl w:val="CA6AF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2AB4D15"/>
    <w:multiLevelType w:val="multilevel"/>
    <w:tmpl w:val="C4F0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2DA6265"/>
    <w:multiLevelType w:val="multilevel"/>
    <w:tmpl w:val="2AA45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44581DA2"/>
    <w:multiLevelType w:val="multilevel"/>
    <w:tmpl w:val="2D324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50479EB"/>
    <w:multiLevelType w:val="multilevel"/>
    <w:tmpl w:val="FC3AD2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5533477"/>
    <w:multiLevelType w:val="multilevel"/>
    <w:tmpl w:val="F0C66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55A46CB"/>
    <w:multiLevelType w:val="multilevel"/>
    <w:tmpl w:val="24DED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74F7230"/>
    <w:multiLevelType w:val="multilevel"/>
    <w:tmpl w:val="CF7C56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77B6E6C"/>
    <w:multiLevelType w:val="multilevel"/>
    <w:tmpl w:val="00EC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8790C1F"/>
    <w:multiLevelType w:val="multilevel"/>
    <w:tmpl w:val="60725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A2D71A9"/>
    <w:multiLevelType w:val="multilevel"/>
    <w:tmpl w:val="7EDE7A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B6D6864"/>
    <w:multiLevelType w:val="multilevel"/>
    <w:tmpl w:val="48AAF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4BB05961"/>
    <w:multiLevelType w:val="multilevel"/>
    <w:tmpl w:val="39DC0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D1B3E73"/>
    <w:multiLevelType w:val="multilevel"/>
    <w:tmpl w:val="09C4F0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4E096AF2"/>
    <w:multiLevelType w:val="multilevel"/>
    <w:tmpl w:val="359C2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E18415C"/>
    <w:multiLevelType w:val="multilevel"/>
    <w:tmpl w:val="31B8D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F8317AF"/>
    <w:multiLevelType w:val="multilevel"/>
    <w:tmpl w:val="988A7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4FDF5D43"/>
    <w:multiLevelType w:val="multilevel"/>
    <w:tmpl w:val="26944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0290428"/>
    <w:multiLevelType w:val="multilevel"/>
    <w:tmpl w:val="6450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0883456"/>
    <w:multiLevelType w:val="multilevel"/>
    <w:tmpl w:val="213C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1461EBB"/>
    <w:multiLevelType w:val="multilevel"/>
    <w:tmpl w:val="3B14E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1BE2C05"/>
    <w:multiLevelType w:val="multilevel"/>
    <w:tmpl w:val="110C45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29C7723"/>
    <w:multiLevelType w:val="multilevel"/>
    <w:tmpl w:val="B524C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2B535FA"/>
    <w:multiLevelType w:val="multilevel"/>
    <w:tmpl w:val="E3583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539554B2"/>
    <w:multiLevelType w:val="multilevel"/>
    <w:tmpl w:val="CAD63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67C18E5"/>
    <w:multiLevelType w:val="multilevel"/>
    <w:tmpl w:val="70641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97C2155"/>
    <w:multiLevelType w:val="multilevel"/>
    <w:tmpl w:val="CA9AF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9CF3318"/>
    <w:multiLevelType w:val="multilevel"/>
    <w:tmpl w:val="A2225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9F60E45"/>
    <w:multiLevelType w:val="multilevel"/>
    <w:tmpl w:val="5C1AD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5A2D3115"/>
    <w:multiLevelType w:val="multilevel"/>
    <w:tmpl w:val="782C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A792C5F"/>
    <w:multiLevelType w:val="multilevel"/>
    <w:tmpl w:val="E82A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C6B40DD"/>
    <w:multiLevelType w:val="multilevel"/>
    <w:tmpl w:val="2CA06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C781F71"/>
    <w:multiLevelType w:val="multilevel"/>
    <w:tmpl w:val="BD72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5CBE275B"/>
    <w:multiLevelType w:val="multilevel"/>
    <w:tmpl w:val="10120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D956867"/>
    <w:multiLevelType w:val="multilevel"/>
    <w:tmpl w:val="E48EC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5E524D42"/>
    <w:multiLevelType w:val="multilevel"/>
    <w:tmpl w:val="6842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EFA5C8D"/>
    <w:multiLevelType w:val="multilevel"/>
    <w:tmpl w:val="99D4B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F8834B4"/>
    <w:multiLevelType w:val="multilevel"/>
    <w:tmpl w:val="169EE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02C4981"/>
    <w:multiLevelType w:val="multilevel"/>
    <w:tmpl w:val="1D98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0560A76"/>
    <w:multiLevelType w:val="multilevel"/>
    <w:tmpl w:val="F272C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0E31F87"/>
    <w:multiLevelType w:val="multilevel"/>
    <w:tmpl w:val="61683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17F0242"/>
    <w:multiLevelType w:val="multilevel"/>
    <w:tmpl w:val="79BCB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2E7024A"/>
    <w:multiLevelType w:val="multilevel"/>
    <w:tmpl w:val="DCD20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64393878"/>
    <w:multiLevelType w:val="multilevel"/>
    <w:tmpl w:val="19D8D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45B54B6"/>
    <w:multiLevelType w:val="multilevel"/>
    <w:tmpl w:val="FEAA79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5152684"/>
    <w:multiLevelType w:val="multilevel"/>
    <w:tmpl w:val="B4DA96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5DB4B34"/>
    <w:multiLevelType w:val="multilevel"/>
    <w:tmpl w:val="850E1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60B713C"/>
    <w:multiLevelType w:val="multilevel"/>
    <w:tmpl w:val="B2307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6384FB9"/>
    <w:multiLevelType w:val="multilevel"/>
    <w:tmpl w:val="7E46AF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6564D3B"/>
    <w:multiLevelType w:val="multilevel"/>
    <w:tmpl w:val="3488A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88C1586"/>
    <w:multiLevelType w:val="multilevel"/>
    <w:tmpl w:val="BC14B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8EA22CA"/>
    <w:multiLevelType w:val="multilevel"/>
    <w:tmpl w:val="9586E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691528AD"/>
    <w:multiLevelType w:val="multilevel"/>
    <w:tmpl w:val="5AA83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6977541D"/>
    <w:multiLevelType w:val="multilevel"/>
    <w:tmpl w:val="4F82A2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B3F10B7"/>
    <w:multiLevelType w:val="multilevel"/>
    <w:tmpl w:val="CB1E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6C704DDD"/>
    <w:multiLevelType w:val="multilevel"/>
    <w:tmpl w:val="C77E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6E2B3BA6"/>
    <w:multiLevelType w:val="multilevel"/>
    <w:tmpl w:val="316EB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6E4173D5"/>
    <w:multiLevelType w:val="multilevel"/>
    <w:tmpl w:val="E8F0F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EDB218E"/>
    <w:multiLevelType w:val="multilevel"/>
    <w:tmpl w:val="1F8E04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0096683"/>
    <w:multiLevelType w:val="multilevel"/>
    <w:tmpl w:val="F886E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0F650F8"/>
    <w:multiLevelType w:val="multilevel"/>
    <w:tmpl w:val="F864D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2C07ED0"/>
    <w:multiLevelType w:val="multilevel"/>
    <w:tmpl w:val="709A35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3961EA5"/>
    <w:multiLevelType w:val="multilevel"/>
    <w:tmpl w:val="D1183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74704E20"/>
    <w:multiLevelType w:val="multilevel"/>
    <w:tmpl w:val="EAA2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4B46D24"/>
    <w:multiLevelType w:val="multilevel"/>
    <w:tmpl w:val="9C364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5AF0C47"/>
    <w:multiLevelType w:val="multilevel"/>
    <w:tmpl w:val="6E423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5C30E09"/>
    <w:multiLevelType w:val="multilevel"/>
    <w:tmpl w:val="66A0A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7900E71"/>
    <w:multiLevelType w:val="multilevel"/>
    <w:tmpl w:val="5B6E2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77EC7049"/>
    <w:multiLevelType w:val="multilevel"/>
    <w:tmpl w:val="BCE42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8202CD5"/>
    <w:multiLevelType w:val="multilevel"/>
    <w:tmpl w:val="6B52B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B1A59FB"/>
    <w:multiLevelType w:val="multilevel"/>
    <w:tmpl w:val="7690FE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B7F19BC"/>
    <w:multiLevelType w:val="multilevel"/>
    <w:tmpl w:val="E21CF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C372CBE"/>
    <w:multiLevelType w:val="multilevel"/>
    <w:tmpl w:val="444449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DC542D0"/>
    <w:multiLevelType w:val="multilevel"/>
    <w:tmpl w:val="E1A2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6"/>
  </w:num>
  <w:num w:numId="2">
    <w:abstractNumId w:val="45"/>
  </w:num>
  <w:num w:numId="3">
    <w:abstractNumId w:val="16"/>
  </w:num>
  <w:num w:numId="4">
    <w:abstractNumId w:val="107"/>
  </w:num>
  <w:num w:numId="5">
    <w:abstractNumId w:val="144"/>
  </w:num>
  <w:num w:numId="6">
    <w:abstractNumId w:val="78"/>
  </w:num>
  <w:num w:numId="7">
    <w:abstractNumId w:val="21"/>
  </w:num>
  <w:num w:numId="8">
    <w:abstractNumId w:val="60"/>
  </w:num>
  <w:num w:numId="9">
    <w:abstractNumId w:val="48"/>
  </w:num>
  <w:num w:numId="10">
    <w:abstractNumId w:val="61"/>
  </w:num>
  <w:num w:numId="11">
    <w:abstractNumId w:val="100"/>
  </w:num>
  <w:num w:numId="12">
    <w:abstractNumId w:val="58"/>
  </w:num>
  <w:num w:numId="13">
    <w:abstractNumId w:val="86"/>
  </w:num>
  <w:num w:numId="14">
    <w:abstractNumId w:val="135"/>
  </w:num>
  <w:num w:numId="15">
    <w:abstractNumId w:val="117"/>
  </w:num>
  <w:num w:numId="16">
    <w:abstractNumId w:val="136"/>
  </w:num>
  <w:num w:numId="17">
    <w:abstractNumId w:val="103"/>
  </w:num>
  <w:num w:numId="18">
    <w:abstractNumId w:val="72"/>
  </w:num>
  <w:num w:numId="19">
    <w:abstractNumId w:val="148"/>
  </w:num>
  <w:num w:numId="20">
    <w:abstractNumId w:val="43"/>
  </w:num>
  <w:num w:numId="21">
    <w:abstractNumId w:val="142"/>
  </w:num>
  <w:num w:numId="22">
    <w:abstractNumId w:val="124"/>
  </w:num>
  <w:num w:numId="23">
    <w:abstractNumId w:val="52"/>
  </w:num>
  <w:num w:numId="24">
    <w:abstractNumId w:val="105"/>
  </w:num>
  <w:num w:numId="25">
    <w:abstractNumId w:val="115"/>
  </w:num>
  <w:num w:numId="26">
    <w:abstractNumId w:val="34"/>
  </w:num>
  <w:num w:numId="27">
    <w:abstractNumId w:val="13"/>
  </w:num>
  <w:num w:numId="28">
    <w:abstractNumId w:val="51"/>
  </w:num>
  <w:num w:numId="29">
    <w:abstractNumId w:val="12"/>
  </w:num>
  <w:num w:numId="30">
    <w:abstractNumId w:val="118"/>
  </w:num>
  <w:num w:numId="31">
    <w:abstractNumId w:val="29"/>
  </w:num>
  <w:num w:numId="32">
    <w:abstractNumId w:val="92"/>
  </w:num>
  <w:num w:numId="33">
    <w:abstractNumId w:val="75"/>
  </w:num>
  <w:num w:numId="34">
    <w:abstractNumId w:val="2"/>
  </w:num>
  <w:num w:numId="35">
    <w:abstractNumId w:val="53"/>
  </w:num>
  <w:num w:numId="36">
    <w:abstractNumId w:val="49"/>
  </w:num>
  <w:num w:numId="37">
    <w:abstractNumId w:val="28"/>
  </w:num>
  <w:num w:numId="38">
    <w:abstractNumId w:val="24"/>
  </w:num>
  <w:num w:numId="39">
    <w:abstractNumId w:val="145"/>
  </w:num>
  <w:num w:numId="40">
    <w:abstractNumId w:val="37"/>
  </w:num>
  <w:num w:numId="41">
    <w:abstractNumId w:val="155"/>
  </w:num>
  <w:num w:numId="42">
    <w:abstractNumId w:val="134"/>
  </w:num>
  <w:num w:numId="43">
    <w:abstractNumId w:val="19"/>
  </w:num>
  <w:num w:numId="44">
    <w:abstractNumId w:val="157"/>
  </w:num>
  <w:num w:numId="45">
    <w:abstractNumId w:val="91"/>
  </w:num>
  <w:num w:numId="46">
    <w:abstractNumId w:val="98"/>
  </w:num>
  <w:num w:numId="47">
    <w:abstractNumId w:val="127"/>
  </w:num>
  <w:num w:numId="48">
    <w:abstractNumId w:val="110"/>
  </w:num>
  <w:num w:numId="49">
    <w:abstractNumId w:val="88"/>
  </w:num>
  <w:num w:numId="50">
    <w:abstractNumId w:val="129"/>
  </w:num>
  <w:num w:numId="51">
    <w:abstractNumId w:val="50"/>
  </w:num>
  <w:num w:numId="52">
    <w:abstractNumId w:val="84"/>
  </w:num>
  <w:num w:numId="53">
    <w:abstractNumId w:val="131"/>
  </w:num>
  <w:num w:numId="54">
    <w:abstractNumId w:val="150"/>
  </w:num>
  <w:num w:numId="55">
    <w:abstractNumId w:val="15"/>
  </w:num>
  <w:num w:numId="56">
    <w:abstractNumId w:val="153"/>
  </w:num>
  <w:num w:numId="57">
    <w:abstractNumId w:val="162"/>
  </w:num>
  <w:num w:numId="58">
    <w:abstractNumId w:val="47"/>
  </w:num>
  <w:num w:numId="59">
    <w:abstractNumId w:val="55"/>
  </w:num>
  <w:num w:numId="60">
    <w:abstractNumId w:val="36"/>
  </w:num>
  <w:num w:numId="61">
    <w:abstractNumId w:val="120"/>
  </w:num>
  <w:num w:numId="62">
    <w:abstractNumId w:val="73"/>
  </w:num>
  <w:num w:numId="63">
    <w:abstractNumId w:val="42"/>
  </w:num>
  <w:num w:numId="64">
    <w:abstractNumId w:val="74"/>
  </w:num>
  <w:num w:numId="65">
    <w:abstractNumId w:val="27"/>
  </w:num>
  <w:num w:numId="66">
    <w:abstractNumId w:val="164"/>
  </w:num>
  <w:num w:numId="67">
    <w:abstractNumId w:val="8"/>
  </w:num>
  <w:num w:numId="68">
    <w:abstractNumId w:val="99"/>
  </w:num>
  <w:num w:numId="69">
    <w:abstractNumId w:val="108"/>
  </w:num>
  <w:num w:numId="70">
    <w:abstractNumId w:val="109"/>
  </w:num>
  <w:num w:numId="71">
    <w:abstractNumId w:val="22"/>
  </w:num>
  <w:num w:numId="72">
    <w:abstractNumId w:val="139"/>
  </w:num>
  <w:num w:numId="73">
    <w:abstractNumId w:val="65"/>
  </w:num>
  <w:num w:numId="74">
    <w:abstractNumId w:val="137"/>
  </w:num>
  <w:num w:numId="75">
    <w:abstractNumId w:val="106"/>
  </w:num>
  <w:num w:numId="76">
    <w:abstractNumId w:val="35"/>
  </w:num>
  <w:num w:numId="77">
    <w:abstractNumId w:val="130"/>
  </w:num>
  <w:num w:numId="78">
    <w:abstractNumId w:val="151"/>
  </w:num>
  <w:num w:numId="79">
    <w:abstractNumId w:val="79"/>
  </w:num>
  <w:num w:numId="80">
    <w:abstractNumId w:val="44"/>
  </w:num>
  <w:num w:numId="81">
    <w:abstractNumId w:val="94"/>
  </w:num>
  <w:num w:numId="82">
    <w:abstractNumId w:val="80"/>
  </w:num>
  <w:num w:numId="83">
    <w:abstractNumId w:val="119"/>
  </w:num>
  <w:num w:numId="84">
    <w:abstractNumId w:val="111"/>
  </w:num>
  <w:num w:numId="85">
    <w:abstractNumId w:val="38"/>
  </w:num>
  <w:num w:numId="86">
    <w:abstractNumId w:val="54"/>
  </w:num>
  <w:num w:numId="87">
    <w:abstractNumId w:val="81"/>
  </w:num>
  <w:num w:numId="88">
    <w:abstractNumId w:val="5"/>
  </w:num>
  <w:num w:numId="89">
    <w:abstractNumId w:val="113"/>
  </w:num>
  <w:num w:numId="90">
    <w:abstractNumId w:val="102"/>
  </w:num>
  <w:num w:numId="91">
    <w:abstractNumId w:val="140"/>
  </w:num>
  <w:num w:numId="92">
    <w:abstractNumId w:val="152"/>
  </w:num>
  <w:num w:numId="93">
    <w:abstractNumId w:val="96"/>
  </w:num>
  <w:num w:numId="94">
    <w:abstractNumId w:val="147"/>
  </w:num>
  <w:num w:numId="95">
    <w:abstractNumId w:val="89"/>
  </w:num>
  <w:num w:numId="96">
    <w:abstractNumId w:val="10"/>
  </w:num>
  <w:num w:numId="97">
    <w:abstractNumId w:val="159"/>
  </w:num>
  <w:num w:numId="98">
    <w:abstractNumId w:val="83"/>
  </w:num>
  <w:num w:numId="99">
    <w:abstractNumId w:val="125"/>
  </w:num>
  <w:num w:numId="100">
    <w:abstractNumId w:val="25"/>
  </w:num>
  <w:num w:numId="101">
    <w:abstractNumId w:val="33"/>
  </w:num>
  <w:num w:numId="102">
    <w:abstractNumId w:val="30"/>
  </w:num>
  <w:num w:numId="103">
    <w:abstractNumId w:val="20"/>
  </w:num>
  <w:num w:numId="104">
    <w:abstractNumId w:val="11"/>
  </w:num>
  <w:num w:numId="105">
    <w:abstractNumId w:val="3"/>
  </w:num>
  <w:num w:numId="106">
    <w:abstractNumId w:val="39"/>
  </w:num>
  <w:num w:numId="107">
    <w:abstractNumId w:val="69"/>
  </w:num>
  <w:num w:numId="108">
    <w:abstractNumId w:val="66"/>
  </w:num>
  <w:num w:numId="109">
    <w:abstractNumId w:val="4"/>
  </w:num>
  <w:num w:numId="110">
    <w:abstractNumId w:val="9"/>
  </w:num>
  <w:num w:numId="111">
    <w:abstractNumId w:val="85"/>
  </w:num>
  <w:num w:numId="112">
    <w:abstractNumId w:val="160"/>
  </w:num>
  <w:num w:numId="113">
    <w:abstractNumId w:val="63"/>
  </w:num>
  <w:num w:numId="114">
    <w:abstractNumId w:val="6"/>
  </w:num>
  <w:num w:numId="115">
    <w:abstractNumId w:val="56"/>
  </w:num>
  <w:num w:numId="116">
    <w:abstractNumId w:val="146"/>
  </w:num>
  <w:num w:numId="117">
    <w:abstractNumId w:val="165"/>
  </w:num>
  <w:num w:numId="118">
    <w:abstractNumId w:val="156"/>
  </w:num>
  <w:num w:numId="119">
    <w:abstractNumId w:val="101"/>
  </w:num>
  <w:num w:numId="120">
    <w:abstractNumId w:val="143"/>
  </w:num>
  <w:num w:numId="121">
    <w:abstractNumId w:val="138"/>
  </w:num>
  <w:num w:numId="122">
    <w:abstractNumId w:val="90"/>
  </w:num>
  <w:num w:numId="123">
    <w:abstractNumId w:val="59"/>
  </w:num>
  <w:num w:numId="124">
    <w:abstractNumId w:val="18"/>
  </w:num>
  <w:num w:numId="125">
    <w:abstractNumId w:val="158"/>
  </w:num>
  <w:num w:numId="126">
    <w:abstractNumId w:val="68"/>
  </w:num>
  <w:num w:numId="127">
    <w:abstractNumId w:val="133"/>
  </w:num>
  <w:num w:numId="128">
    <w:abstractNumId w:val="31"/>
  </w:num>
  <w:num w:numId="129">
    <w:abstractNumId w:val="97"/>
  </w:num>
  <w:num w:numId="130">
    <w:abstractNumId w:val="104"/>
  </w:num>
  <w:num w:numId="131">
    <w:abstractNumId w:val="41"/>
  </w:num>
  <w:num w:numId="132">
    <w:abstractNumId w:val="112"/>
  </w:num>
  <w:num w:numId="133">
    <w:abstractNumId w:val="128"/>
  </w:num>
  <w:num w:numId="134">
    <w:abstractNumId w:val="154"/>
  </w:num>
  <w:num w:numId="135">
    <w:abstractNumId w:val="122"/>
  </w:num>
  <w:num w:numId="136">
    <w:abstractNumId w:val="149"/>
  </w:num>
  <w:num w:numId="137">
    <w:abstractNumId w:val="67"/>
  </w:num>
  <w:num w:numId="138">
    <w:abstractNumId w:val="62"/>
  </w:num>
  <w:num w:numId="139">
    <w:abstractNumId w:val="87"/>
  </w:num>
  <w:num w:numId="140">
    <w:abstractNumId w:val="161"/>
  </w:num>
  <w:num w:numId="141">
    <w:abstractNumId w:val="14"/>
  </w:num>
  <w:num w:numId="142">
    <w:abstractNumId w:val="163"/>
  </w:num>
  <w:num w:numId="143">
    <w:abstractNumId w:val="0"/>
  </w:num>
  <w:num w:numId="144">
    <w:abstractNumId w:val="40"/>
  </w:num>
  <w:num w:numId="145">
    <w:abstractNumId w:val="121"/>
  </w:num>
  <w:num w:numId="146">
    <w:abstractNumId w:val="70"/>
  </w:num>
  <w:num w:numId="147">
    <w:abstractNumId w:val="64"/>
  </w:num>
  <w:num w:numId="148">
    <w:abstractNumId w:val="46"/>
  </w:num>
  <w:num w:numId="149">
    <w:abstractNumId w:val="23"/>
  </w:num>
  <w:num w:numId="150">
    <w:abstractNumId w:val="132"/>
  </w:num>
  <w:num w:numId="151">
    <w:abstractNumId w:val="141"/>
  </w:num>
  <w:num w:numId="152">
    <w:abstractNumId w:val="77"/>
  </w:num>
  <w:num w:numId="153">
    <w:abstractNumId w:val="7"/>
  </w:num>
  <w:num w:numId="154">
    <w:abstractNumId w:val="123"/>
  </w:num>
  <w:num w:numId="155">
    <w:abstractNumId w:val="26"/>
  </w:num>
  <w:num w:numId="156">
    <w:abstractNumId w:val="57"/>
  </w:num>
  <w:num w:numId="157">
    <w:abstractNumId w:val="95"/>
  </w:num>
  <w:num w:numId="158">
    <w:abstractNumId w:val="17"/>
  </w:num>
  <w:num w:numId="159">
    <w:abstractNumId w:val="82"/>
  </w:num>
  <w:num w:numId="160">
    <w:abstractNumId w:val="126"/>
  </w:num>
  <w:num w:numId="161">
    <w:abstractNumId w:val="116"/>
  </w:num>
  <w:num w:numId="162">
    <w:abstractNumId w:val="71"/>
  </w:num>
  <w:num w:numId="163">
    <w:abstractNumId w:val="1"/>
  </w:num>
  <w:num w:numId="164">
    <w:abstractNumId w:val="114"/>
  </w:num>
  <w:num w:numId="165">
    <w:abstractNumId w:val="93"/>
  </w:num>
  <w:num w:numId="166">
    <w:abstractNumId w:val="32"/>
  </w:num>
  <w:numIdMacAtCleanup w:val="1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3940"/>
    <w:rsid w:val="00117DAC"/>
    <w:rsid w:val="001515A1"/>
    <w:rsid w:val="00227387"/>
    <w:rsid w:val="00231633"/>
    <w:rsid w:val="00283940"/>
    <w:rsid w:val="00303FDB"/>
    <w:rsid w:val="00363919"/>
    <w:rsid w:val="003A2729"/>
    <w:rsid w:val="004F7544"/>
    <w:rsid w:val="00535162"/>
    <w:rsid w:val="005F15E0"/>
    <w:rsid w:val="006040FB"/>
    <w:rsid w:val="00610541"/>
    <w:rsid w:val="007327FA"/>
    <w:rsid w:val="0075429C"/>
    <w:rsid w:val="007C1858"/>
    <w:rsid w:val="008954C4"/>
    <w:rsid w:val="008F1429"/>
    <w:rsid w:val="008F65DC"/>
    <w:rsid w:val="009676B3"/>
    <w:rsid w:val="009C62E1"/>
    <w:rsid w:val="00A84375"/>
    <w:rsid w:val="00AC3E67"/>
    <w:rsid w:val="00AD72FA"/>
    <w:rsid w:val="00B06ACA"/>
    <w:rsid w:val="00B07856"/>
    <w:rsid w:val="00B625A6"/>
    <w:rsid w:val="00C41C84"/>
    <w:rsid w:val="00C4716A"/>
    <w:rsid w:val="00CB1D66"/>
    <w:rsid w:val="00E229DC"/>
    <w:rsid w:val="00E2775E"/>
    <w:rsid w:val="00E36D05"/>
    <w:rsid w:val="00F327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28630"/>
  <w15:chartTrackingRefBased/>
  <w15:docId w15:val="{999BA1B3-C79A-4B31-A510-28B48FD4F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B06A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B06A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3A272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06ACA"/>
    <w:rPr>
      <w:rFonts w:ascii="Times New Roman" w:eastAsia="Times New Roman" w:hAnsi="Times New Roman" w:cs="Times New Roman"/>
      <w:b/>
      <w:bCs/>
      <w:kern w:val="36"/>
      <w:sz w:val="48"/>
      <w:szCs w:val="48"/>
      <w:lang w:eastAsia="ru-RU"/>
    </w:rPr>
  </w:style>
  <w:style w:type="character" w:styleId="a3">
    <w:name w:val="Hyperlink"/>
    <w:basedOn w:val="a0"/>
    <w:uiPriority w:val="99"/>
    <w:unhideWhenUsed/>
    <w:rsid w:val="00B06ACA"/>
    <w:rPr>
      <w:color w:val="0000FF"/>
      <w:u w:val="single"/>
    </w:rPr>
  </w:style>
  <w:style w:type="paragraph" w:customStyle="1" w:styleId="txt">
    <w:name w:val="txt"/>
    <w:basedOn w:val="a"/>
    <w:rsid w:val="00B06A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semiHidden/>
    <w:rsid w:val="00B06ACA"/>
    <w:rPr>
      <w:rFonts w:asciiTheme="majorHAnsi" w:eastAsiaTheme="majorEastAsia" w:hAnsiTheme="majorHAnsi" w:cstheme="majorBidi"/>
      <w:color w:val="2F5496" w:themeColor="accent1" w:themeShade="BF"/>
      <w:sz w:val="26"/>
      <w:szCs w:val="26"/>
    </w:rPr>
  </w:style>
  <w:style w:type="character" w:styleId="a4">
    <w:name w:val="Strong"/>
    <w:basedOn w:val="a0"/>
    <w:uiPriority w:val="22"/>
    <w:qFormat/>
    <w:rsid w:val="00B06ACA"/>
    <w:rPr>
      <w:b/>
      <w:bCs/>
    </w:rPr>
  </w:style>
  <w:style w:type="character" w:customStyle="1" w:styleId="ppp">
    <w:name w:val="ppp"/>
    <w:basedOn w:val="a0"/>
    <w:rsid w:val="00B06ACA"/>
  </w:style>
  <w:style w:type="paragraph" w:styleId="a5">
    <w:name w:val="List Paragraph"/>
    <w:basedOn w:val="a"/>
    <w:uiPriority w:val="34"/>
    <w:qFormat/>
    <w:rsid w:val="008F1429"/>
    <w:pPr>
      <w:ind w:left="720"/>
      <w:contextualSpacing/>
    </w:pPr>
  </w:style>
  <w:style w:type="character" w:styleId="a6">
    <w:name w:val="Emphasis"/>
    <w:basedOn w:val="a0"/>
    <w:uiPriority w:val="20"/>
    <w:qFormat/>
    <w:rsid w:val="00CB1D66"/>
    <w:rPr>
      <w:i/>
      <w:iCs/>
    </w:rPr>
  </w:style>
  <w:style w:type="character" w:customStyle="1" w:styleId="value">
    <w:name w:val="value"/>
    <w:basedOn w:val="a0"/>
    <w:rsid w:val="0075429C"/>
  </w:style>
  <w:style w:type="character" w:customStyle="1" w:styleId="head">
    <w:name w:val="head"/>
    <w:basedOn w:val="a0"/>
    <w:rsid w:val="0075429C"/>
  </w:style>
  <w:style w:type="character" w:styleId="a7">
    <w:name w:val="Unresolved Mention"/>
    <w:basedOn w:val="a0"/>
    <w:uiPriority w:val="99"/>
    <w:semiHidden/>
    <w:unhideWhenUsed/>
    <w:rsid w:val="003A2729"/>
    <w:rPr>
      <w:color w:val="605E5C"/>
      <w:shd w:val="clear" w:color="auto" w:fill="E1DFDD"/>
    </w:rPr>
  </w:style>
  <w:style w:type="paragraph" w:styleId="a8">
    <w:name w:val="Normal (Web)"/>
    <w:basedOn w:val="a"/>
    <w:uiPriority w:val="99"/>
    <w:semiHidden/>
    <w:unhideWhenUsed/>
    <w:rsid w:val="003A272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semiHidden/>
    <w:rsid w:val="003A2729"/>
    <w:rPr>
      <w:rFonts w:asciiTheme="majorHAnsi" w:eastAsiaTheme="majorEastAsia" w:hAnsiTheme="majorHAnsi" w:cstheme="majorBidi"/>
      <w:color w:val="1F3763" w:themeColor="accent1" w:themeShade="7F"/>
      <w:sz w:val="24"/>
      <w:szCs w:val="24"/>
    </w:rPr>
  </w:style>
  <w:style w:type="paragraph" w:styleId="a9">
    <w:name w:val="header"/>
    <w:basedOn w:val="a"/>
    <w:link w:val="aa"/>
    <w:uiPriority w:val="99"/>
    <w:unhideWhenUsed/>
    <w:rsid w:val="00E36D05"/>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E36D05"/>
  </w:style>
  <w:style w:type="paragraph" w:styleId="ab">
    <w:name w:val="footer"/>
    <w:basedOn w:val="a"/>
    <w:link w:val="ac"/>
    <w:uiPriority w:val="99"/>
    <w:unhideWhenUsed/>
    <w:rsid w:val="00E36D05"/>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36D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1">
      <w:bodyDiv w:val="1"/>
      <w:marLeft w:val="0"/>
      <w:marRight w:val="0"/>
      <w:marTop w:val="0"/>
      <w:marBottom w:val="0"/>
      <w:divBdr>
        <w:top w:val="none" w:sz="0" w:space="0" w:color="auto"/>
        <w:left w:val="none" w:sz="0" w:space="0" w:color="auto"/>
        <w:bottom w:val="none" w:sz="0" w:space="0" w:color="auto"/>
        <w:right w:val="none" w:sz="0" w:space="0" w:color="auto"/>
      </w:divBdr>
    </w:div>
    <w:div w:id="7101249">
      <w:bodyDiv w:val="1"/>
      <w:marLeft w:val="0"/>
      <w:marRight w:val="0"/>
      <w:marTop w:val="0"/>
      <w:marBottom w:val="0"/>
      <w:divBdr>
        <w:top w:val="none" w:sz="0" w:space="0" w:color="auto"/>
        <w:left w:val="none" w:sz="0" w:space="0" w:color="auto"/>
        <w:bottom w:val="none" w:sz="0" w:space="0" w:color="auto"/>
        <w:right w:val="none" w:sz="0" w:space="0" w:color="auto"/>
      </w:divBdr>
    </w:div>
    <w:div w:id="34160379">
      <w:bodyDiv w:val="1"/>
      <w:marLeft w:val="0"/>
      <w:marRight w:val="0"/>
      <w:marTop w:val="0"/>
      <w:marBottom w:val="0"/>
      <w:divBdr>
        <w:top w:val="none" w:sz="0" w:space="0" w:color="auto"/>
        <w:left w:val="none" w:sz="0" w:space="0" w:color="auto"/>
        <w:bottom w:val="none" w:sz="0" w:space="0" w:color="auto"/>
        <w:right w:val="none" w:sz="0" w:space="0" w:color="auto"/>
      </w:divBdr>
    </w:div>
    <w:div w:id="42943694">
      <w:bodyDiv w:val="1"/>
      <w:marLeft w:val="0"/>
      <w:marRight w:val="0"/>
      <w:marTop w:val="0"/>
      <w:marBottom w:val="0"/>
      <w:divBdr>
        <w:top w:val="none" w:sz="0" w:space="0" w:color="auto"/>
        <w:left w:val="none" w:sz="0" w:space="0" w:color="auto"/>
        <w:bottom w:val="none" w:sz="0" w:space="0" w:color="auto"/>
        <w:right w:val="none" w:sz="0" w:space="0" w:color="auto"/>
      </w:divBdr>
    </w:div>
    <w:div w:id="43919674">
      <w:bodyDiv w:val="1"/>
      <w:marLeft w:val="0"/>
      <w:marRight w:val="0"/>
      <w:marTop w:val="0"/>
      <w:marBottom w:val="0"/>
      <w:divBdr>
        <w:top w:val="none" w:sz="0" w:space="0" w:color="auto"/>
        <w:left w:val="none" w:sz="0" w:space="0" w:color="auto"/>
        <w:bottom w:val="none" w:sz="0" w:space="0" w:color="auto"/>
        <w:right w:val="none" w:sz="0" w:space="0" w:color="auto"/>
      </w:divBdr>
    </w:div>
    <w:div w:id="57285809">
      <w:bodyDiv w:val="1"/>
      <w:marLeft w:val="0"/>
      <w:marRight w:val="0"/>
      <w:marTop w:val="0"/>
      <w:marBottom w:val="0"/>
      <w:divBdr>
        <w:top w:val="none" w:sz="0" w:space="0" w:color="auto"/>
        <w:left w:val="none" w:sz="0" w:space="0" w:color="auto"/>
        <w:bottom w:val="none" w:sz="0" w:space="0" w:color="auto"/>
        <w:right w:val="none" w:sz="0" w:space="0" w:color="auto"/>
      </w:divBdr>
    </w:div>
    <w:div w:id="72318903">
      <w:bodyDiv w:val="1"/>
      <w:marLeft w:val="0"/>
      <w:marRight w:val="0"/>
      <w:marTop w:val="0"/>
      <w:marBottom w:val="0"/>
      <w:divBdr>
        <w:top w:val="none" w:sz="0" w:space="0" w:color="auto"/>
        <w:left w:val="none" w:sz="0" w:space="0" w:color="auto"/>
        <w:bottom w:val="none" w:sz="0" w:space="0" w:color="auto"/>
        <w:right w:val="none" w:sz="0" w:space="0" w:color="auto"/>
      </w:divBdr>
    </w:div>
    <w:div w:id="78448620">
      <w:bodyDiv w:val="1"/>
      <w:marLeft w:val="0"/>
      <w:marRight w:val="0"/>
      <w:marTop w:val="0"/>
      <w:marBottom w:val="0"/>
      <w:divBdr>
        <w:top w:val="none" w:sz="0" w:space="0" w:color="auto"/>
        <w:left w:val="none" w:sz="0" w:space="0" w:color="auto"/>
        <w:bottom w:val="none" w:sz="0" w:space="0" w:color="auto"/>
        <w:right w:val="none" w:sz="0" w:space="0" w:color="auto"/>
      </w:divBdr>
    </w:div>
    <w:div w:id="89934321">
      <w:bodyDiv w:val="1"/>
      <w:marLeft w:val="0"/>
      <w:marRight w:val="0"/>
      <w:marTop w:val="0"/>
      <w:marBottom w:val="0"/>
      <w:divBdr>
        <w:top w:val="none" w:sz="0" w:space="0" w:color="auto"/>
        <w:left w:val="none" w:sz="0" w:space="0" w:color="auto"/>
        <w:bottom w:val="none" w:sz="0" w:space="0" w:color="auto"/>
        <w:right w:val="none" w:sz="0" w:space="0" w:color="auto"/>
      </w:divBdr>
      <w:divsChild>
        <w:div w:id="1532453977">
          <w:marLeft w:val="0"/>
          <w:marRight w:val="0"/>
          <w:marTop w:val="0"/>
          <w:marBottom w:val="0"/>
          <w:divBdr>
            <w:top w:val="none" w:sz="0" w:space="0" w:color="auto"/>
            <w:left w:val="none" w:sz="0" w:space="0" w:color="auto"/>
            <w:bottom w:val="none" w:sz="0" w:space="0" w:color="auto"/>
            <w:right w:val="none" w:sz="0" w:space="0" w:color="auto"/>
          </w:divBdr>
          <w:divsChild>
            <w:div w:id="1545752270">
              <w:marLeft w:val="0"/>
              <w:marRight w:val="0"/>
              <w:marTop w:val="0"/>
              <w:marBottom w:val="0"/>
              <w:divBdr>
                <w:top w:val="none" w:sz="0" w:space="0" w:color="auto"/>
                <w:left w:val="none" w:sz="0" w:space="0" w:color="auto"/>
                <w:bottom w:val="none" w:sz="0" w:space="0" w:color="auto"/>
                <w:right w:val="none" w:sz="0" w:space="0" w:color="auto"/>
              </w:divBdr>
              <w:divsChild>
                <w:div w:id="11173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004780">
          <w:marLeft w:val="0"/>
          <w:marRight w:val="0"/>
          <w:marTop w:val="0"/>
          <w:marBottom w:val="0"/>
          <w:divBdr>
            <w:top w:val="none" w:sz="0" w:space="0" w:color="auto"/>
            <w:left w:val="none" w:sz="0" w:space="0" w:color="auto"/>
            <w:bottom w:val="none" w:sz="0" w:space="0" w:color="auto"/>
            <w:right w:val="none" w:sz="0" w:space="0" w:color="auto"/>
          </w:divBdr>
          <w:divsChild>
            <w:div w:id="1076131667">
              <w:marLeft w:val="0"/>
              <w:marRight w:val="0"/>
              <w:marTop w:val="0"/>
              <w:marBottom w:val="0"/>
              <w:divBdr>
                <w:top w:val="none" w:sz="0" w:space="0" w:color="auto"/>
                <w:left w:val="none" w:sz="0" w:space="0" w:color="auto"/>
                <w:bottom w:val="none" w:sz="0" w:space="0" w:color="auto"/>
                <w:right w:val="none" w:sz="0" w:space="0" w:color="auto"/>
              </w:divBdr>
              <w:divsChild>
                <w:div w:id="894971061">
                  <w:marLeft w:val="0"/>
                  <w:marRight w:val="0"/>
                  <w:marTop w:val="0"/>
                  <w:marBottom w:val="0"/>
                  <w:divBdr>
                    <w:top w:val="none" w:sz="0" w:space="0" w:color="auto"/>
                    <w:left w:val="none" w:sz="0" w:space="0" w:color="auto"/>
                    <w:bottom w:val="none" w:sz="0" w:space="0" w:color="auto"/>
                    <w:right w:val="none" w:sz="0" w:space="0" w:color="auto"/>
                  </w:divBdr>
                  <w:divsChild>
                    <w:div w:id="119873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82345">
      <w:bodyDiv w:val="1"/>
      <w:marLeft w:val="0"/>
      <w:marRight w:val="0"/>
      <w:marTop w:val="0"/>
      <w:marBottom w:val="0"/>
      <w:divBdr>
        <w:top w:val="none" w:sz="0" w:space="0" w:color="auto"/>
        <w:left w:val="none" w:sz="0" w:space="0" w:color="auto"/>
        <w:bottom w:val="none" w:sz="0" w:space="0" w:color="auto"/>
        <w:right w:val="none" w:sz="0" w:space="0" w:color="auto"/>
      </w:divBdr>
    </w:div>
    <w:div w:id="103548546">
      <w:bodyDiv w:val="1"/>
      <w:marLeft w:val="0"/>
      <w:marRight w:val="0"/>
      <w:marTop w:val="0"/>
      <w:marBottom w:val="0"/>
      <w:divBdr>
        <w:top w:val="none" w:sz="0" w:space="0" w:color="auto"/>
        <w:left w:val="none" w:sz="0" w:space="0" w:color="auto"/>
        <w:bottom w:val="none" w:sz="0" w:space="0" w:color="auto"/>
        <w:right w:val="none" w:sz="0" w:space="0" w:color="auto"/>
      </w:divBdr>
      <w:divsChild>
        <w:div w:id="1310207093">
          <w:marLeft w:val="0"/>
          <w:marRight w:val="0"/>
          <w:marTop w:val="0"/>
          <w:marBottom w:val="0"/>
          <w:divBdr>
            <w:top w:val="none" w:sz="0" w:space="0" w:color="auto"/>
            <w:left w:val="none" w:sz="0" w:space="0" w:color="auto"/>
            <w:bottom w:val="none" w:sz="0" w:space="0" w:color="auto"/>
            <w:right w:val="none" w:sz="0" w:space="0" w:color="auto"/>
          </w:divBdr>
          <w:divsChild>
            <w:div w:id="1729300416">
              <w:marLeft w:val="0"/>
              <w:marRight w:val="0"/>
              <w:marTop w:val="0"/>
              <w:marBottom w:val="0"/>
              <w:divBdr>
                <w:top w:val="none" w:sz="0" w:space="0" w:color="auto"/>
                <w:left w:val="none" w:sz="0" w:space="0" w:color="auto"/>
                <w:bottom w:val="none" w:sz="0" w:space="0" w:color="auto"/>
                <w:right w:val="none" w:sz="0" w:space="0" w:color="auto"/>
              </w:divBdr>
              <w:divsChild>
                <w:div w:id="69862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615500">
          <w:marLeft w:val="0"/>
          <w:marRight w:val="0"/>
          <w:marTop w:val="0"/>
          <w:marBottom w:val="0"/>
          <w:divBdr>
            <w:top w:val="none" w:sz="0" w:space="0" w:color="auto"/>
            <w:left w:val="none" w:sz="0" w:space="0" w:color="auto"/>
            <w:bottom w:val="none" w:sz="0" w:space="0" w:color="auto"/>
            <w:right w:val="none" w:sz="0" w:space="0" w:color="auto"/>
          </w:divBdr>
          <w:divsChild>
            <w:div w:id="908002228">
              <w:marLeft w:val="0"/>
              <w:marRight w:val="0"/>
              <w:marTop w:val="0"/>
              <w:marBottom w:val="0"/>
              <w:divBdr>
                <w:top w:val="none" w:sz="0" w:space="0" w:color="auto"/>
                <w:left w:val="none" w:sz="0" w:space="0" w:color="auto"/>
                <w:bottom w:val="none" w:sz="0" w:space="0" w:color="auto"/>
                <w:right w:val="none" w:sz="0" w:space="0" w:color="auto"/>
              </w:divBdr>
              <w:divsChild>
                <w:div w:id="51661977">
                  <w:marLeft w:val="0"/>
                  <w:marRight w:val="0"/>
                  <w:marTop w:val="0"/>
                  <w:marBottom w:val="0"/>
                  <w:divBdr>
                    <w:top w:val="none" w:sz="0" w:space="0" w:color="auto"/>
                    <w:left w:val="none" w:sz="0" w:space="0" w:color="auto"/>
                    <w:bottom w:val="none" w:sz="0" w:space="0" w:color="auto"/>
                    <w:right w:val="none" w:sz="0" w:space="0" w:color="auto"/>
                  </w:divBdr>
                  <w:divsChild>
                    <w:div w:id="60766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931173">
      <w:bodyDiv w:val="1"/>
      <w:marLeft w:val="0"/>
      <w:marRight w:val="0"/>
      <w:marTop w:val="0"/>
      <w:marBottom w:val="0"/>
      <w:divBdr>
        <w:top w:val="none" w:sz="0" w:space="0" w:color="auto"/>
        <w:left w:val="none" w:sz="0" w:space="0" w:color="auto"/>
        <w:bottom w:val="none" w:sz="0" w:space="0" w:color="auto"/>
        <w:right w:val="none" w:sz="0" w:space="0" w:color="auto"/>
      </w:divBdr>
    </w:div>
    <w:div w:id="116410736">
      <w:bodyDiv w:val="1"/>
      <w:marLeft w:val="0"/>
      <w:marRight w:val="0"/>
      <w:marTop w:val="0"/>
      <w:marBottom w:val="0"/>
      <w:divBdr>
        <w:top w:val="none" w:sz="0" w:space="0" w:color="auto"/>
        <w:left w:val="none" w:sz="0" w:space="0" w:color="auto"/>
        <w:bottom w:val="none" w:sz="0" w:space="0" w:color="auto"/>
        <w:right w:val="none" w:sz="0" w:space="0" w:color="auto"/>
      </w:divBdr>
    </w:div>
    <w:div w:id="152764982">
      <w:bodyDiv w:val="1"/>
      <w:marLeft w:val="0"/>
      <w:marRight w:val="0"/>
      <w:marTop w:val="0"/>
      <w:marBottom w:val="0"/>
      <w:divBdr>
        <w:top w:val="none" w:sz="0" w:space="0" w:color="auto"/>
        <w:left w:val="none" w:sz="0" w:space="0" w:color="auto"/>
        <w:bottom w:val="none" w:sz="0" w:space="0" w:color="auto"/>
        <w:right w:val="none" w:sz="0" w:space="0" w:color="auto"/>
      </w:divBdr>
    </w:div>
    <w:div w:id="156069872">
      <w:bodyDiv w:val="1"/>
      <w:marLeft w:val="0"/>
      <w:marRight w:val="0"/>
      <w:marTop w:val="0"/>
      <w:marBottom w:val="0"/>
      <w:divBdr>
        <w:top w:val="none" w:sz="0" w:space="0" w:color="auto"/>
        <w:left w:val="none" w:sz="0" w:space="0" w:color="auto"/>
        <w:bottom w:val="none" w:sz="0" w:space="0" w:color="auto"/>
        <w:right w:val="none" w:sz="0" w:space="0" w:color="auto"/>
      </w:divBdr>
    </w:div>
    <w:div w:id="167405991">
      <w:bodyDiv w:val="1"/>
      <w:marLeft w:val="0"/>
      <w:marRight w:val="0"/>
      <w:marTop w:val="0"/>
      <w:marBottom w:val="0"/>
      <w:divBdr>
        <w:top w:val="none" w:sz="0" w:space="0" w:color="auto"/>
        <w:left w:val="none" w:sz="0" w:space="0" w:color="auto"/>
        <w:bottom w:val="none" w:sz="0" w:space="0" w:color="auto"/>
        <w:right w:val="none" w:sz="0" w:space="0" w:color="auto"/>
      </w:divBdr>
    </w:div>
    <w:div w:id="175465260">
      <w:bodyDiv w:val="1"/>
      <w:marLeft w:val="0"/>
      <w:marRight w:val="0"/>
      <w:marTop w:val="0"/>
      <w:marBottom w:val="0"/>
      <w:divBdr>
        <w:top w:val="none" w:sz="0" w:space="0" w:color="auto"/>
        <w:left w:val="none" w:sz="0" w:space="0" w:color="auto"/>
        <w:bottom w:val="none" w:sz="0" w:space="0" w:color="auto"/>
        <w:right w:val="none" w:sz="0" w:space="0" w:color="auto"/>
      </w:divBdr>
      <w:divsChild>
        <w:div w:id="478425817">
          <w:marLeft w:val="0"/>
          <w:marRight w:val="0"/>
          <w:marTop w:val="0"/>
          <w:marBottom w:val="0"/>
          <w:divBdr>
            <w:top w:val="none" w:sz="0" w:space="0" w:color="auto"/>
            <w:left w:val="none" w:sz="0" w:space="0" w:color="auto"/>
            <w:bottom w:val="none" w:sz="0" w:space="0" w:color="auto"/>
            <w:right w:val="none" w:sz="0" w:space="0" w:color="auto"/>
          </w:divBdr>
          <w:divsChild>
            <w:div w:id="1837374733">
              <w:marLeft w:val="0"/>
              <w:marRight w:val="0"/>
              <w:marTop w:val="0"/>
              <w:marBottom w:val="0"/>
              <w:divBdr>
                <w:top w:val="none" w:sz="0" w:space="0" w:color="auto"/>
                <w:left w:val="none" w:sz="0" w:space="0" w:color="auto"/>
                <w:bottom w:val="none" w:sz="0" w:space="0" w:color="auto"/>
                <w:right w:val="none" w:sz="0" w:space="0" w:color="auto"/>
              </w:divBdr>
            </w:div>
          </w:divsChild>
        </w:div>
        <w:div w:id="1021011749">
          <w:marLeft w:val="0"/>
          <w:marRight w:val="0"/>
          <w:marTop w:val="0"/>
          <w:marBottom w:val="0"/>
          <w:divBdr>
            <w:top w:val="none" w:sz="0" w:space="0" w:color="auto"/>
            <w:left w:val="none" w:sz="0" w:space="0" w:color="auto"/>
            <w:bottom w:val="none" w:sz="0" w:space="0" w:color="auto"/>
            <w:right w:val="none" w:sz="0" w:space="0" w:color="auto"/>
          </w:divBdr>
          <w:divsChild>
            <w:div w:id="2012756234">
              <w:marLeft w:val="0"/>
              <w:marRight w:val="0"/>
              <w:marTop w:val="0"/>
              <w:marBottom w:val="0"/>
              <w:divBdr>
                <w:top w:val="none" w:sz="0" w:space="0" w:color="auto"/>
                <w:left w:val="none" w:sz="0" w:space="0" w:color="auto"/>
                <w:bottom w:val="none" w:sz="0" w:space="0" w:color="auto"/>
                <w:right w:val="none" w:sz="0" w:space="0" w:color="auto"/>
              </w:divBdr>
              <w:divsChild>
                <w:div w:id="956452135">
                  <w:marLeft w:val="0"/>
                  <w:marRight w:val="0"/>
                  <w:marTop w:val="0"/>
                  <w:marBottom w:val="0"/>
                  <w:divBdr>
                    <w:top w:val="none" w:sz="0" w:space="0" w:color="auto"/>
                    <w:left w:val="none" w:sz="0" w:space="0" w:color="auto"/>
                    <w:bottom w:val="none" w:sz="0" w:space="0" w:color="auto"/>
                    <w:right w:val="none" w:sz="0" w:space="0" w:color="auto"/>
                  </w:divBdr>
                  <w:divsChild>
                    <w:div w:id="110253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434072">
      <w:bodyDiv w:val="1"/>
      <w:marLeft w:val="0"/>
      <w:marRight w:val="0"/>
      <w:marTop w:val="0"/>
      <w:marBottom w:val="0"/>
      <w:divBdr>
        <w:top w:val="none" w:sz="0" w:space="0" w:color="auto"/>
        <w:left w:val="none" w:sz="0" w:space="0" w:color="auto"/>
        <w:bottom w:val="none" w:sz="0" w:space="0" w:color="auto"/>
        <w:right w:val="none" w:sz="0" w:space="0" w:color="auto"/>
      </w:divBdr>
      <w:divsChild>
        <w:div w:id="1862670300">
          <w:marLeft w:val="0"/>
          <w:marRight w:val="0"/>
          <w:marTop w:val="0"/>
          <w:marBottom w:val="0"/>
          <w:divBdr>
            <w:top w:val="none" w:sz="0" w:space="0" w:color="auto"/>
            <w:left w:val="none" w:sz="0" w:space="0" w:color="auto"/>
            <w:bottom w:val="none" w:sz="0" w:space="0" w:color="auto"/>
            <w:right w:val="none" w:sz="0" w:space="0" w:color="auto"/>
          </w:divBdr>
          <w:divsChild>
            <w:div w:id="45033187">
              <w:marLeft w:val="0"/>
              <w:marRight w:val="0"/>
              <w:marTop w:val="0"/>
              <w:marBottom w:val="0"/>
              <w:divBdr>
                <w:top w:val="none" w:sz="0" w:space="0" w:color="auto"/>
                <w:left w:val="none" w:sz="0" w:space="0" w:color="auto"/>
                <w:bottom w:val="none" w:sz="0" w:space="0" w:color="auto"/>
                <w:right w:val="none" w:sz="0" w:space="0" w:color="auto"/>
              </w:divBdr>
            </w:div>
          </w:divsChild>
        </w:div>
        <w:div w:id="922298591">
          <w:marLeft w:val="0"/>
          <w:marRight w:val="0"/>
          <w:marTop w:val="0"/>
          <w:marBottom w:val="0"/>
          <w:divBdr>
            <w:top w:val="none" w:sz="0" w:space="0" w:color="auto"/>
            <w:left w:val="none" w:sz="0" w:space="0" w:color="auto"/>
            <w:bottom w:val="none" w:sz="0" w:space="0" w:color="auto"/>
            <w:right w:val="none" w:sz="0" w:space="0" w:color="auto"/>
          </w:divBdr>
          <w:divsChild>
            <w:div w:id="1777404570">
              <w:marLeft w:val="0"/>
              <w:marRight w:val="0"/>
              <w:marTop w:val="0"/>
              <w:marBottom w:val="0"/>
              <w:divBdr>
                <w:top w:val="none" w:sz="0" w:space="0" w:color="auto"/>
                <w:left w:val="none" w:sz="0" w:space="0" w:color="auto"/>
                <w:bottom w:val="none" w:sz="0" w:space="0" w:color="auto"/>
                <w:right w:val="none" w:sz="0" w:space="0" w:color="auto"/>
              </w:divBdr>
              <w:divsChild>
                <w:div w:id="975337153">
                  <w:marLeft w:val="0"/>
                  <w:marRight w:val="0"/>
                  <w:marTop w:val="0"/>
                  <w:marBottom w:val="0"/>
                  <w:divBdr>
                    <w:top w:val="none" w:sz="0" w:space="0" w:color="auto"/>
                    <w:left w:val="none" w:sz="0" w:space="0" w:color="auto"/>
                    <w:bottom w:val="none" w:sz="0" w:space="0" w:color="auto"/>
                    <w:right w:val="none" w:sz="0" w:space="0" w:color="auto"/>
                  </w:divBdr>
                  <w:divsChild>
                    <w:div w:id="179729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748826">
      <w:bodyDiv w:val="1"/>
      <w:marLeft w:val="0"/>
      <w:marRight w:val="0"/>
      <w:marTop w:val="0"/>
      <w:marBottom w:val="0"/>
      <w:divBdr>
        <w:top w:val="none" w:sz="0" w:space="0" w:color="auto"/>
        <w:left w:val="none" w:sz="0" w:space="0" w:color="auto"/>
        <w:bottom w:val="none" w:sz="0" w:space="0" w:color="auto"/>
        <w:right w:val="none" w:sz="0" w:space="0" w:color="auto"/>
      </w:divBdr>
    </w:div>
    <w:div w:id="193424700">
      <w:bodyDiv w:val="1"/>
      <w:marLeft w:val="0"/>
      <w:marRight w:val="0"/>
      <w:marTop w:val="0"/>
      <w:marBottom w:val="0"/>
      <w:divBdr>
        <w:top w:val="none" w:sz="0" w:space="0" w:color="auto"/>
        <w:left w:val="none" w:sz="0" w:space="0" w:color="auto"/>
        <w:bottom w:val="none" w:sz="0" w:space="0" w:color="auto"/>
        <w:right w:val="none" w:sz="0" w:space="0" w:color="auto"/>
      </w:divBdr>
    </w:div>
    <w:div w:id="215510162">
      <w:bodyDiv w:val="1"/>
      <w:marLeft w:val="0"/>
      <w:marRight w:val="0"/>
      <w:marTop w:val="0"/>
      <w:marBottom w:val="0"/>
      <w:divBdr>
        <w:top w:val="none" w:sz="0" w:space="0" w:color="auto"/>
        <w:left w:val="none" w:sz="0" w:space="0" w:color="auto"/>
        <w:bottom w:val="none" w:sz="0" w:space="0" w:color="auto"/>
        <w:right w:val="none" w:sz="0" w:space="0" w:color="auto"/>
      </w:divBdr>
    </w:div>
    <w:div w:id="227349899">
      <w:bodyDiv w:val="1"/>
      <w:marLeft w:val="0"/>
      <w:marRight w:val="0"/>
      <w:marTop w:val="0"/>
      <w:marBottom w:val="0"/>
      <w:divBdr>
        <w:top w:val="none" w:sz="0" w:space="0" w:color="auto"/>
        <w:left w:val="none" w:sz="0" w:space="0" w:color="auto"/>
        <w:bottom w:val="none" w:sz="0" w:space="0" w:color="auto"/>
        <w:right w:val="none" w:sz="0" w:space="0" w:color="auto"/>
      </w:divBdr>
      <w:divsChild>
        <w:div w:id="1174031179">
          <w:marLeft w:val="0"/>
          <w:marRight w:val="0"/>
          <w:marTop w:val="0"/>
          <w:marBottom w:val="0"/>
          <w:divBdr>
            <w:top w:val="none" w:sz="0" w:space="0" w:color="auto"/>
            <w:left w:val="none" w:sz="0" w:space="0" w:color="auto"/>
            <w:bottom w:val="none" w:sz="0" w:space="0" w:color="auto"/>
            <w:right w:val="none" w:sz="0" w:space="0" w:color="auto"/>
          </w:divBdr>
          <w:divsChild>
            <w:div w:id="1446579176">
              <w:marLeft w:val="0"/>
              <w:marRight w:val="0"/>
              <w:marTop w:val="0"/>
              <w:marBottom w:val="0"/>
              <w:divBdr>
                <w:top w:val="none" w:sz="0" w:space="0" w:color="auto"/>
                <w:left w:val="none" w:sz="0" w:space="0" w:color="auto"/>
                <w:bottom w:val="none" w:sz="0" w:space="0" w:color="auto"/>
                <w:right w:val="none" w:sz="0" w:space="0" w:color="auto"/>
              </w:divBdr>
              <w:divsChild>
                <w:div w:id="4406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460837">
          <w:marLeft w:val="0"/>
          <w:marRight w:val="0"/>
          <w:marTop w:val="0"/>
          <w:marBottom w:val="0"/>
          <w:divBdr>
            <w:top w:val="none" w:sz="0" w:space="0" w:color="auto"/>
            <w:left w:val="none" w:sz="0" w:space="0" w:color="auto"/>
            <w:bottom w:val="none" w:sz="0" w:space="0" w:color="auto"/>
            <w:right w:val="none" w:sz="0" w:space="0" w:color="auto"/>
          </w:divBdr>
          <w:divsChild>
            <w:div w:id="1693412343">
              <w:marLeft w:val="0"/>
              <w:marRight w:val="0"/>
              <w:marTop w:val="0"/>
              <w:marBottom w:val="0"/>
              <w:divBdr>
                <w:top w:val="none" w:sz="0" w:space="0" w:color="auto"/>
                <w:left w:val="none" w:sz="0" w:space="0" w:color="auto"/>
                <w:bottom w:val="none" w:sz="0" w:space="0" w:color="auto"/>
                <w:right w:val="none" w:sz="0" w:space="0" w:color="auto"/>
              </w:divBdr>
              <w:divsChild>
                <w:div w:id="152644196">
                  <w:marLeft w:val="0"/>
                  <w:marRight w:val="0"/>
                  <w:marTop w:val="0"/>
                  <w:marBottom w:val="0"/>
                  <w:divBdr>
                    <w:top w:val="none" w:sz="0" w:space="0" w:color="auto"/>
                    <w:left w:val="none" w:sz="0" w:space="0" w:color="auto"/>
                    <w:bottom w:val="none" w:sz="0" w:space="0" w:color="auto"/>
                    <w:right w:val="none" w:sz="0" w:space="0" w:color="auto"/>
                  </w:divBdr>
                  <w:divsChild>
                    <w:div w:id="14956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507270">
      <w:bodyDiv w:val="1"/>
      <w:marLeft w:val="0"/>
      <w:marRight w:val="0"/>
      <w:marTop w:val="0"/>
      <w:marBottom w:val="0"/>
      <w:divBdr>
        <w:top w:val="none" w:sz="0" w:space="0" w:color="auto"/>
        <w:left w:val="none" w:sz="0" w:space="0" w:color="auto"/>
        <w:bottom w:val="none" w:sz="0" w:space="0" w:color="auto"/>
        <w:right w:val="none" w:sz="0" w:space="0" w:color="auto"/>
      </w:divBdr>
    </w:div>
    <w:div w:id="254091302">
      <w:bodyDiv w:val="1"/>
      <w:marLeft w:val="0"/>
      <w:marRight w:val="0"/>
      <w:marTop w:val="0"/>
      <w:marBottom w:val="0"/>
      <w:divBdr>
        <w:top w:val="none" w:sz="0" w:space="0" w:color="auto"/>
        <w:left w:val="none" w:sz="0" w:space="0" w:color="auto"/>
        <w:bottom w:val="none" w:sz="0" w:space="0" w:color="auto"/>
        <w:right w:val="none" w:sz="0" w:space="0" w:color="auto"/>
      </w:divBdr>
    </w:div>
    <w:div w:id="261181733">
      <w:bodyDiv w:val="1"/>
      <w:marLeft w:val="0"/>
      <w:marRight w:val="0"/>
      <w:marTop w:val="0"/>
      <w:marBottom w:val="0"/>
      <w:divBdr>
        <w:top w:val="none" w:sz="0" w:space="0" w:color="auto"/>
        <w:left w:val="none" w:sz="0" w:space="0" w:color="auto"/>
        <w:bottom w:val="none" w:sz="0" w:space="0" w:color="auto"/>
        <w:right w:val="none" w:sz="0" w:space="0" w:color="auto"/>
      </w:divBdr>
      <w:divsChild>
        <w:div w:id="540943162">
          <w:marLeft w:val="0"/>
          <w:marRight w:val="0"/>
          <w:marTop w:val="0"/>
          <w:marBottom w:val="0"/>
          <w:divBdr>
            <w:top w:val="none" w:sz="0" w:space="0" w:color="auto"/>
            <w:left w:val="none" w:sz="0" w:space="0" w:color="auto"/>
            <w:bottom w:val="none" w:sz="0" w:space="0" w:color="auto"/>
            <w:right w:val="none" w:sz="0" w:space="0" w:color="auto"/>
          </w:divBdr>
          <w:divsChild>
            <w:div w:id="1568491813">
              <w:marLeft w:val="0"/>
              <w:marRight w:val="0"/>
              <w:marTop w:val="0"/>
              <w:marBottom w:val="0"/>
              <w:divBdr>
                <w:top w:val="none" w:sz="0" w:space="0" w:color="auto"/>
                <w:left w:val="none" w:sz="0" w:space="0" w:color="auto"/>
                <w:bottom w:val="none" w:sz="0" w:space="0" w:color="auto"/>
                <w:right w:val="none" w:sz="0" w:space="0" w:color="auto"/>
              </w:divBdr>
              <w:divsChild>
                <w:div w:id="43347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412912">
          <w:marLeft w:val="0"/>
          <w:marRight w:val="0"/>
          <w:marTop w:val="0"/>
          <w:marBottom w:val="0"/>
          <w:divBdr>
            <w:top w:val="none" w:sz="0" w:space="0" w:color="auto"/>
            <w:left w:val="none" w:sz="0" w:space="0" w:color="auto"/>
            <w:bottom w:val="none" w:sz="0" w:space="0" w:color="auto"/>
            <w:right w:val="none" w:sz="0" w:space="0" w:color="auto"/>
          </w:divBdr>
          <w:divsChild>
            <w:div w:id="1200823881">
              <w:marLeft w:val="0"/>
              <w:marRight w:val="0"/>
              <w:marTop w:val="0"/>
              <w:marBottom w:val="0"/>
              <w:divBdr>
                <w:top w:val="none" w:sz="0" w:space="0" w:color="auto"/>
                <w:left w:val="none" w:sz="0" w:space="0" w:color="auto"/>
                <w:bottom w:val="none" w:sz="0" w:space="0" w:color="auto"/>
                <w:right w:val="none" w:sz="0" w:space="0" w:color="auto"/>
              </w:divBdr>
              <w:divsChild>
                <w:div w:id="1397515216">
                  <w:marLeft w:val="0"/>
                  <w:marRight w:val="0"/>
                  <w:marTop w:val="0"/>
                  <w:marBottom w:val="0"/>
                  <w:divBdr>
                    <w:top w:val="none" w:sz="0" w:space="0" w:color="auto"/>
                    <w:left w:val="none" w:sz="0" w:space="0" w:color="auto"/>
                    <w:bottom w:val="none" w:sz="0" w:space="0" w:color="auto"/>
                    <w:right w:val="none" w:sz="0" w:space="0" w:color="auto"/>
                  </w:divBdr>
                  <w:divsChild>
                    <w:div w:id="189110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315342">
      <w:bodyDiv w:val="1"/>
      <w:marLeft w:val="0"/>
      <w:marRight w:val="0"/>
      <w:marTop w:val="0"/>
      <w:marBottom w:val="0"/>
      <w:divBdr>
        <w:top w:val="none" w:sz="0" w:space="0" w:color="auto"/>
        <w:left w:val="none" w:sz="0" w:space="0" w:color="auto"/>
        <w:bottom w:val="none" w:sz="0" w:space="0" w:color="auto"/>
        <w:right w:val="none" w:sz="0" w:space="0" w:color="auto"/>
      </w:divBdr>
    </w:div>
    <w:div w:id="296226393">
      <w:bodyDiv w:val="1"/>
      <w:marLeft w:val="0"/>
      <w:marRight w:val="0"/>
      <w:marTop w:val="0"/>
      <w:marBottom w:val="0"/>
      <w:divBdr>
        <w:top w:val="none" w:sz="0" w:space="0" w:color="auto"/>
        <w:left w:val="none" w:sz="0" w:space="0" w:color="auto"/>
        <w:bottom w:val="none" w:sz="0" w:space="0" w:color="auto"/>
        <w:right w:val="none" w:sz="0" w:space="0" w:color="auto"/>
      </w:divBdr>
    </w:div>
    <w:div w:id="297224930">
      <w:bodyDiv w:val="1"/>
      <w:marLeft w:val="0"/>
      <w:marRight w:val="0"/>
      <w:marTop w:val="0"/>
      <w:marBottom w:val="0"/>
      <w:divBdr>
        <w:top w:val="none" w:sz="0" w:space="0" w:color="auto"/>
        <w:left w:val="none" w:sz="0" w:space="0" w:color="auto"/>
        <w:bottom w:val="none" w:sz="0" w:space="0" w:color="auto"/>
        <w:right w:val="none" w:sz="0" w:space="0" w:color="auto"/>
      </w:divBdr>
      <w:divsChild>
        <w:div w:id="1361321048">
          <w:marLeft w:val="0"/>
          <w:marRight w:val="0"/>
          <w:marTop w:val="0"/>
          <w:marBottom w:val="0"/>
          <w:divBdr>
            <w:top w:val="none" w:sz="0" w:space="0" w:color="auto"/>
            <w:left w:val="none" w:sz="0" w:space="0" w:color="auto"/>
            <w:bottom w:val="none" w:sz="0" w:space="0" w:color="auto"/>
            <w:right w:val="none" w:sz="0" w:space="0" w:color="auto"/>
          </w:divBdr>
          <w:divsChild>
            <w:div w:id="1533881466">
              <w:marLeft w:val="0"/>
              <w:marRight w:val="0"/>
              <w:marTop w:val="0"/>
              <w:marBottom w:val="0"/>
              <w:divBdr>
                <w:top w:val="none" w:sz="0" w:space="0" w:color="auto"/>
                <w:left w:val="none" w:sz="0" w:space="0" w:color="auto"/>
                <w:bottom w:val="none" w:sz="0" w:space="0" w:color="auto"/>
                <w:right w:val="none" w:sz="0" w:space="0" w:color="auto"/>
              </w:divBdr>
            </w:div>
          </w:divsChild>
        </w:div>
        <w:div w:id="955061092">
          <w:marLeft w:val="0"/>
          <w:marRight w:val="0"/>
          <w:marTop w:val="0"/>
          <w:marBottom w:val="0"/>
          <w:divBdr>
            <w:top w:val="none" w:sz="0" w:space="0" w:color="auto"/>
            <w:left w:val="none" w:sz="0" w:space="0" w:color="auto"/>
            <w:bottom w:val="none" w:sz="0" w:space="0" w:color="auto"/>
            <w:right w:val="none" w:sz="0" w:space="0" w:color="auto"/>
          </w:divBdr>
          <w:divsChild>
            <w:div w:id="2085028952">
              <w:marLeft w:val="0"/>
              <w:marRight w:val="0"/>
              <w:marTop w:val="0"/>
              <w:marBottom w:val="0"/>
              <w:divBdr>
                <w:top w:val="none" w:sz="0" w:space="0" w:color="auto"/>
                <w:left w:val="none" w:sz="0" w:space="0" w:color="auto"/>
                <w:bottom w:val="none" w:sz="0" w:space="0" w:color="auto"/>
                <w:right w:val="none" w:sz="0" w:space="0" w:color="auto"/>
              </w:divBdr>
              <w:divsChild>
                <w:div w:id="171989982">
                  <w:marLeft w:val="0"/>
                  <w:marRight w:val="0"/>
                  <w:marTop w:val="0"/>
                  <w:marBottom w:val="0"/>
                  <w:divBdr>
                    <w:top w:val="none" w:sz="0" w:space="0" w:color="auto"/>
                    <w:left w:val="none" w:sz="0" w:space="0" w:color="auto"/>
                    <w:bottom w:val="none" w:sz="0" w:space="0" w:color="auto"/>
                    <w:right w:val="none" w:sz="0" w:space="0" w:color="auto"/>
                  </w:divBdr>
                  <w:divsChild>
                    <w:div w:id="162006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122098">
          <w:marLeft w:val="0"/>
          <w:marRight w:val="0"/>
          <w:marTop w:val="0"/>
          <w:marBottom w:val="0"/>
          <w:divBdr>
            <w:top w:val="none" w:sz="0" w:space="0" w:color="auto"/>
            <w:left w:val="none" w:sz="0" w:space="0" w:color="auto"/>
            <w:bottom w:val="none" w:sz="0" w:space="0" w:color="auto"/>
            <w:right w:val="none" w:sz="0" w:space="0" w:color="auto"/>
          </w:divBdr>
          <w:divsChild>
            <w:div w:id="410859055">
              <w:marLeft w:val="0"/>
              <w:marRight w:val="0"/>
              <w:marTop w:val="0"/>
              <w:marBottom w:val="0"/>
              <w:divBdr>
                <w:top w:val="none" w:sz="0" w:space="0" w:color="auto"/>
                <w:left w:val="none" w:sz="0" w:space="0" w:color="auto"/>
                <w:bottom w:val="none" w:sz="0" w:space="0" w:color="auto"/>
                <w:right w:val="none" w:sz="0" w:space="0" w:color="auto"/>
              </w:divBdr>
              <w:divsChild>
                <w:div w:id="1422144546">
                  <w:marLeft w:val="0"/>
                  <w:marRight w:val="0"/>
                  <w:marTop w:val="0"/>
                  <w:marBottom w:val="0"/>
                  <w:divBdr>
                    <w:top w:val="none" w:sz="0" w:space="0" w:color="auto"/>
                    <w:left w:val="none" w:sz="0" w:space="0" w:color="auto"/>
                    <w:bottom w:val="none" w:sz="0" w:space="0" w:color="auto"/>
                    <w:right w:val="none" w:sz="0" w:space="0" w:color="auto"/>
                  </w:divBdr>
                  <w:divsChild>
                    <w:div w:id="2052609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252731">
      <w:bodyDiv w:val="1"/>
      <w:marLeft w:val="0"/>
      <w:marRight w:val="0"/>
      <w:marTop w:val="0"/>
      <w:marBottom w:val="0"/>
      <w:divBdr>
        <w:top w:val="none" w:sz="0" w:space="0" w:color="auto"/>
        <w:left w:val="none" w:sz="0" w:space="0" w:color="auto"/>
        <w:bottom w:val="none" w:sz="0" w:space="0" w:color="auto"/>
        <w:right w:val="none" w:sz="0" w:space="0" w:color="auto"/>
      </w:divBdr>
    </w:div>
    <w:div w:id="340200039">
      <w:bodyDiv w:val="1"/>
      <w:marLeft w:val="0"/>
      <w:marRight w:val="0"/>
      <w:marTop w:val="0"/>
      <w:marBottom w:val="0"/>
      <w:divBdr>
        <w:top w:val="none" w:sz="0" w:space="0" w:color="auto"/>
        <w:left w:val="none" w:sz="0" w:space="0" w:color="auto"/>
        <w:bottom w:val="none" w:sz="0" w:space="0" w:color="auto"/>
        <w:right w:val="none" w:sz="0" w:space="0" w:color="auto"/>
      </w:divBdr>
    </w:div>
    <w:div w:id="351076999">
      <w:bodyDiv w:val="1"/>
      <w:marLeft w:val="0"/>
      <w:marRight w:val="0"/>
      <w:marTop w:val="0"/>
      <w:marBottom w:val="0"/>
      <w:divBdr>
        <w:top w:val="none" w:sz="0" w:space="0" w:color="auto"/>
        <w:left w:val="none" w:sz="0" w:space="0" w:color="auto"/>
        <w:bottom w:val="none" w:sz="0" w:space="0" w:color="auto"/>
        <w:right w:val="none" w:sz="0" w:space="0" w:color="auto"/>
      </w:divBdr>
    </w:div>
    <w:div w:id="362751326">
      <w:bodyDiv w:val="1"/>
      <w:marLeft w:val="0"/>
      <w:marRight w:val="0"/>
      <w:marTop w:val="0"/>
      <w:marBottom w:val="0"/>
      <w:divBdr>
        <w:top w:val="none" w:sz="0" w:space="0" w:color="auto"/>
        <w:left w:val="none" w:sz="0" w:space="0" w:color="auto"/>
        <w:bottom w:val="none" w:sz="0" w:space="0" w:color="auto"/>
        <w:right w:val="none" w:sz="0" w:space="0" w:color="auto"/>
      </w:divBdr>
    </w:div>
    <w:div w:id="372506746">
      <w:bodyDiv w:val="1"/>
      <w:marLeft w:val="0"/>
      <w:marRight w:val="0"/>
      <w:marTop w:val="0"/>
      <w:marBottom w:val="0"/>
      <w:divBdr>
        <w:top w:val="none" w:sz="0" w:space="0" w:color="auto"/>
        <w:left w:val="none" w:sz="0" w:space="0" w:color="auto"/>
        <w:bottom w:val="none" w:sz="0" w:space="0" w:color="auto"/>
        <w:right w:val="none" w:sz="0" w:space="0" w:color="auto"/>
      </w:divBdr>
    </w:div>
    <w:div w:id="377969523">
      <w:bodyDiv w:val="1"/>
      <w:marLeft w:val="0"/>
      <w:marRight w:val="0"/>
      <w:marTop w:val="0"/>
      <w:marBottom w:val="0"/>
      <w:divBdr>
        <w:top w:val="none" w:sz="0" w:space="0" w:color="auto"/>
        <w:left w:val="none" w:sz="0" w:space="0" w:color="auto"/>
        <w:bottom w:val="none" w:sz="0" w:space="0" w:color="auto"/>
        <w:right w:val="none" w:sz="0" w:space="0" w:color="auto"/>
      </w:divBdr>
    </w:div>
    <w:div w:id="391077800">
      <w:bodyDiv w:val="1"/>
      <w:marLeft w:val="0"/>
      <w:marRight w:val="0"/>
      <w:marTop w:val="0"/>
      <w:marBottom w:val="0"/>
      <w:divBdr>
        <w:top w:val="none" w:sz="0" w:space="0" w:color="auto"/>
        <w:left w:val="none" w:sz="0" w:space="0" w:color="auto"/>
        <w:bottom w:val="none" w:sz="0" w:space="0" w:color="auto"/>
        <w:right w:val="none" w:sz="0" w:space="0" w:color="auto"/>
      </w:divBdr>
    </w:div>
    <w:div w:id="407577425">
      <w:bodyDiv w:val="1"/>
      <w:marLeft w:val="0"/>
      <w:marRight w:val="0"/>
      <w:marTop w:val="0"/>
      <w:marBottom w:val="0"/>
      <w:divBdr>
        <w:top w:val="none" w:sz="0" w:space="0" w:color="auto"/>
        <w:left w:val="none" w:sz="0" w:space="0" w:color="auto"/>
        <w:bottom w:val="none" w:sz="0" w:space="0" w:color="auto"/>
        <w:right w:val="none" w:sz="0" w:space="0" w:color="auto"/>
      </w:divBdr>
    </w:div>
    <w:div w:id="413356874">
      <w:bodyDiv w:val="1"/>
      <w:marLeft w:val="0"/>
      <w:marRight w:val="0"/>
      <w:marTop w:val="0"/>
      <w:marBottom w:val="0"/>
      <w:divBdr>
        <w:top w:val="none" w:sz="0" w:space="0" w:color="auto"/>
        <w:left w:val="none" w:sz="0" w:space="0" w:color="auto"/>
        <w:bottom w:val="none" w:sz="0" w:space="0" w:color="auto"/>
        <w:right w:val="none" w:sz="0" w:space="0" w:color="auto"/>
      </w:divBdr>
    </w:div>
    <w:div w:id="418186080">
      <w:bodyDiv w:val="1"/>
      <w:marLeft w:val="0"/>
      <w:marRight w:val="0"/>
      <w:marTop w:val="0"/>
      <w:marBottom w:val="0"/>
      <w:divBdr>
        <w:top w:val="none" w:sz="0" w:space="0" w:color="auto"/>
        <w:left w:val="none" w:sz="0" w:space="0" w:color="auto"/>
        <w:bottom w:val="none" w:sz="0" w:space="0" w:color="auto"/>
        <w:right w:val="none" w:sz="0" w:space="0" w:color="auto"/>
      </w:divBdr>
    </w:div>
    <w:div w:id="420227038">
      <w:bodyDiv w:val="1"/>
      <w:marLeft w:val="0"/>
      <w:marRight w:val="0"/>
      <w:marTop w:val="0"/>
      <w:marBottom w:val="0"/>
      <w:divBdr>
        <w:top w:val="none" w:sz="0" w:space="0" w:color="auto"/>
        <w:left w:val="none" w:sz="0" w:space="0" w:color="auto"/>
        <w:bottom w:val="none" w:sz="0" w:space="0" w:color="auto"/>
        <w:right w:val="none" w:sz="0" w:space="0" w:color="auto"/>
      </w:divBdr>
      <w:divsChild>
        <w:div w:id="1103187654">
          <w:marLeft w:val="0"/>
          <w:marRight w:val="0"/>
          <w:marTop w:val="0"/>
          <w:marBottom w:val="0"/>
          <w:divBdr>
            <w:top w:val="none" w:sz="0" w:space="0" w:color="auto"/>
            <w:left w:val="none" w:sz="0" w:space="0" w:color="auto"/>
            <w:bottom w:val="none" w:sz="0" w:space="0" w:color="auto"/>
            <w:right w:val="none" w:sz="0" w:space="0" w:color="auto"/>
          </w:divBdr>
          <w:divsChild>
            <w:div w:id="1246457595">
              <w:marLeft w:val="0"/>
              <w:marRight w:val="0"/>
              <w:marTop w:val="0"/>
              <w:marBottom w:val="0"/>
              <w:divBdr>
                <w:top w:val="none" w:sz="0" w:space="0" w:color="auto"/>
                <w:left w:val="none" w:sz="0" w:space="0" w:color="auto"/>
                <w:bottom w:val="none" w:sz="0" w:space="0" w:color="auto"/>
                <w:right w:val="none" w:sz="0" w:space="0" w:color="auto"/>
              </w:divBdr>
              <w:divsChild>
                <w:div w:id="105126409">
                  <w:marLeft w:val="0"/>
                  <w:marRight w:val="0"/>
                  <w:marTop w:val="0"/>
                  <w:marBottom w:val="0"/>
                  <w:divBdr>
                    <w:top w:val="none" w:sz="0" w:space="0" w:color="auto"/>
                    <w:left w:val="none" w:sz="0" w:space="0" w:color="auto"/>
                    <w:bottom w:val="none" w:sz="0" w:space="0" w:color="auto"/>
                    <w:right w:val="none" w:sz="0" w:space="0" w:color="auto"/>
                  </w:divBdr>
                  <w:divsChild>
                    <w:div w:id="1989750677">
                      <w:marLeft w:val="0"/>
                      <w:marRight w:val="0"/>
                      <w:marTop w:val="0"/>
                      <w:marBottom w:val="0"/>
                      <w:divBdr>
                        <w:top w:val="none" w:sz="0" w:space="0" w:color="auto"/>
                        <w:left w:val="none" w:sz="0" w:space="0" w:color="auto"/>
                        <w:bottom w:val="none" w:sz="0" w:space="0" w:color="auto"/>
                        <w:right w:val="none" w:sz="0" w:space="0" w:color="auto"/>
                      </w:divBdr>
                      <w:divsChild>
                        <w:div w:id="1727947963">
                          <w:marLeft w:val="0"/>
                          <w:marRight w:val="0"/>
                          <w:marTop w:val="0"/>
                          <w:marBottom w:val="0"/>
                          <w:divBdr>
                            <w:top w:val="none" w:sz="0" w:space="0" w:color="auto"/>
                            <w:left w:val="none" w:sz="0" w:space="0" w:color="auto"/>
                            <w:bottom w:val="none" w:sz="0" w:space="0" w:color="auto"/>
                            <w:right w:val="none" w:sz="0" w:space="0" w:color="auto"/>
                          </w:divBdr>
                          <w:divsChild>
                            <w:div w:id="477917431">
                              <w:marLeft w:val="0"/>
                              <w:marRight w:val="0"/>
                              <w:marTop w:val="0"/>
                              <w:marBottom w:val="0"/>
                              <w:divBdr>
                                <w:top w:val="none" w:sz="0" w:space="0" w:color="auto"/>
                                <w:left w:val="none" w:sz="0" w:space="0" w:color="auto"/>
                                <w:bottom w:val="none" w:sz="0" w:space="0" w:color="auto"/>
                                <w:right w:val="none" w:sz="0" w:space="0" w:color="auto"/>
                              </w:divBdr>
                            </w:div>
                          </w:divsChild>
                        </w:div>
                        <w:div w:id="1317496992">
                          <w:marLeft w:val="0"/>
                          <w:marRight w:val="0"/>
                          <w:marTop w:val="0"/>
                          <w:marBottom w:val="0"/>
                          <w:divBdr>
                            <w:top w:val="none" w:sz="0" w:space="0" w:color="auto"/>
                            <w:left w:val="none" w:sz="0" w:space="0" w:color="auto"/>
                            <w:bottom w:val="none" w:sz="0" w:space="0" w:color="auto"/>
                            <w:right w:val="none" w:sz="0" w:space="0" w:color="auto"/>
                          </w:divBdr>
                          <w:divsChild>
                            <w:div w:id="1924870039">
                              <w:marLeft w:val="0"/>
                              <w:marRight w:val="0"/>
                              <w:marTop w:val="0"/>
                              <w:marBottom w:val="0"/>
                              <w:divBdr>
                                <w:top w:val="none" w:sz="0" w:space="0" w:color="auto"/>
                                <w:left w:val="none" w:sz="0" w:space="0" w:color="auto"/>
                                <w:bottom w:val="none" w:sz="0" w:space="0" w:color="auto"/>
                                <w:right w:val="none" w:sz="0" w:space="0" w:color="auto"/>
                              </w:divBdr>
                            </w:div>
                          </w:divsChild>
                        </w:div>
                        <w:div w:id="489372007">
                          <w:marLeft w:val="0"/>
                          <w:marRight w:val="0"/>
                          <w:marTop w:val="0"/>
                          <w:marBottom w:val="0"/>
                          <w:divBdr>
                            <w:top w:val="none" w:sz="0" w:space="0" w:color="auto"/>
                            <w:left w:val="none" w:sz="0" w:space="0" w:color="auto"/>
                            <w:bottom w:val="none" w:sz="0" w:space="0" w:color="auto"/>
                            <w:right w:val="none" w:sz="0" w:space="0" w:color="auto"/>
                          </w:divBdr>
                          <w:divsChild>
                            <w:div w:id="1602488054">
                              <w:marLeft w:val="0"/>
                              <w:marRight w:val="0"/>
                              <w:marTop w:val="0"/>
                              <w:marBottom w:val="0"/>
                              <w:divBdr>
                                <w:top w:val="none" w:sz="0" w:space="0" w:color="auto"/>
                                <w:left w:val="none" w:sz="0" w:space="0" w:color="auto"/>
                                <w:bottom w:val="none" w:sz="0" w:space="0" w:color="auto"/>
                                <w:right w:val="none" w:sz="0" w:space="0" w:color="auto"/>
                              </w:divBdr>
                            </w:div>
                          </w:divsChild>
                        </w:div>
                        <w:div w:id="2027713003">
                          <w:marLeft w:val="0"/>
                          <w:marRight w:val="0"/>
                          <w:marTop w:val="0"/>
                          <w:marBottom w:val="0"/>
                          <w:divBdr>
                            <w:top w:val="none" w:sz="0" w:space="0" w:color="auto"/>
                            <w:left w:val="none" w:sz="0" w:space="0" w:color="auto"/>
                            <w:bottom w:val="none" w:sz="0" w:space="0" w:color="auto"/>
                            <w:right w:val="none" w:sz="0" w:space="0" w:color="auto"/>
                          </w:divBdr>
                          <w:divsChild>
                            <w:div w:id="1330060273">
                              <w:marLeft w:val="0"/>
                              <w:marRight w:val="0"/>
                              <w:marTop w:val="0"/>
                              <w:marBottom w:val="0"/>
                              <w:divBdr>
                                <w:top w:val="none" w:sz="0" w:space="0" w:color="auto"/>
                                <w:left w:val="none" w:sz="0" w:space="0" w:color="auto"/>
                                <w:bottom w:val="none" w:sz="0" w:space="0" w:color="auto"/>
                                <w:right w:val="none" w:sz="0" w:space="0" w:color="auto"/>
                              </w:divBdr>
                            </w:div>
                          </w:divsChild>
                        </w:div>
                        <w:div w:id="933901071">
                          <w:marLeft w:val="0"/>
                          <w:marRight w:val="0"/>
                          <w:marTop w:val="0"/>
                          <w:marBottom w:val="0"/>
                          <w:divBdr>
                            <w:top w:val="none" w:sz="0" w:space="0" w:color="auto"/>
                            <w:left w:val="none" w:sz="0" w:space="0" w:color="auto"/>
                            <w:bottom w:val="none" w:sz="0" w:space="0" w:color="auto"/>
                            <w:right w:val="none" w:sz="0" w:space="0" w:color="auto"/>
                          </w:divBdr>
                          <w:divsChild>
                            <w:div w:id="1650595733">
                              <w:marLeft w:val="0"/>
                              <w:marRight w:val="0"/>
                              <w:marTop w:val="0"/>
                              <w:marBottom w:val="0"/>
                              <w:divBdr>
                                <w:top w:val="none" w:sz="0" w:space="0" w:color="auto"/>
                                <w:left w:val="none" w:sz="0" w:space="0" w:color="auto"/>
                                <w:bottom w:val="none" w:sz="0" w:space="0" w:color="auto"/>
                                <w:right w:val="none" w:sz="0" w:space="0" w:color="auto"/>
                              </w:divBdr>
                            </w:div>
                          </w:divsChild>
                        </w:div>
                        <w:div w:id="1149859583">
                          <w:marLeft w:val="0"/>
                          <w:marRight w:val="0"/>
                          <w:marTop w:val="0"/>
                          <w:marBottom w:val="0"/>
                          <w:divBdr>
                            <w:top w:val="none" w:sz="0" w:space="0" w:color="auto"/>
                            <w:left w:val="none" w:sz="0" w:space="0" w:color="auto"/>
                            <w:bottom w:val="none" w:sz="0" w:space="0" w:color="auto"/>
                            <w:right w:val="none" w:sz="0" w:space="0" w:color="auto"/>
                          </w:divBdr>
                          <w:divsChild>
                            <w:div w:id="1551918032">
                              <w:marLeft w:val="0"/>
                              <w:marRight w:val="0"/>
                              <w:marTop w:val="0"/>
                              <w:marBottom w:val="0"/>
                              <w:divBdr>
                                <w:top w:val="none" w:sz="0" w:space="0" w:color="auto"/>
                                <w:left w:val="none" w:sz="0" w:space="0" w:color="auto"/>
                                <w:bottom w:val="none" w:sz="0" w:space="0" w:color="auto"/>
                                <w:right w:val="none" w:sz="0" w:space="0" w:color="auto"/>
                              </w:divBdr>
                            </w:div>
                          </w:divsChild>
                        </w:div>
                        <w:div w:id="1856528987">
                          <w:marLeft w:val="0"/>
                          <w:marRight w:val="0"/>
                          <w:marTop w:val="0"/>
                          <w:marBottom w:val="0"/>
                          <w:divBdr>
                            <w:top w:val="none" w:sz="0" w:space="0" w:color="auto"/>
                            <w:left w:val="none" w:sz="0" w:space="0" w:color="auto"/>
                            <w:bottom w:val="none" w:sz="0" w:space="0" w:color="auto"/>
                            <w:right w:val="none" w:sz="0" w:space="0" w:color="auto"/>
                          </w:divBdr>
                          <w:divsChild>
                            <w:div w:id="1331911225">
                              <w:marLeft w:val="0"/>
                              <w:marRight w:val="0"/>
                              <w:marTop w:val="0"/>
                              <w:marBottom w:val="0"/>
                              <w:divBdr>
                                <w:top w:val="none" w:sz="0" w:space="0" w:color="auto"/>
                                <w:left w:val="none" w:sz="0" w:space="0" w:color="auto"/>
                                <w:bottom w:val="none" w:sz="0" w:space="0" w:color="auto"/>
                                <w:right w:val="none" w:sz="0" w:space="0" w:color="auto"/>
                              </w:divBdr>
                            </w:div>
                          </w:divsChild>
                        </w:div>
                        <w:div w:id="198516123">
                          <w:marLeft w:val="0"/>
                          <w:marRight w:val="0"/>
                          <w:marTop w:val="0"/>
                          <w:marBottom w:val="0"/>
                          <w:divBdr>
                            <w:top w:val="none" w:sz="0" w:space="0" w:color="auto"/>
                            <w:left w:val="none" w:sz="0" w:space="0" w:color="auto"/>
                            <w:bottom w:val="none" w:sz="0" w:space="0" w:color="auto"/>
                            <w:right w:val="none" w:sz="0" w:space="0" w:color="auto"/>
                          </w:divBdr>
                          <w:divsChild>
                            <w:div w:id="1363242766">
                              <w:marLeft w:val="0"/>
                              <w:marRight w:val="0"/>
                              <w:marTop w:val="0"/>
                              <w:marBottom w:val="0"/>
                              <w:divBdr>
                                <w:top w:val="none" w:sz="0" w:space="0" w:color="auto"/>
                                <w:left w:val="none" w:sz="0" w:space="0" w:color="auto"/>
                                <w:bottom w:val="none" w:sz="0" w:space="0" w:color="auto"/>
                                <w:right w:val="none" w:sz="0" w:space="0" w:color="auto"/>
                              </w:divBdr>
                            </w:div>
                          </w:divsChild>
                        </w:div>
                        <w:div w:id="1019233062">
                          <w:marLeft w:val="0"/>
                          <w:marRight w:val="0"/>
                          <w:marTop w:val="0"/>
                          <w:marBottom w:val="0"/>
                          <w:divBdr>
                            <w:top w:val="none" w:sz="0" w:space="0" w:color="auto"/>
                            <w:left w:val="none" w:sz="0" w:space="0" w:color="auto"/>
                            <w:bottom w:val="none" w:sz="0" w:space="0" w:color="auto"/>
                            <w:right w:val="none" w:sz="0" w:space="0" w:color="auto"/>
                          </w:divBdr>
                          <w:divsChild>
                            <w:div w:id="1505242750">
                              <w:marLeft w:val="0"/>
                              <w:marRight w:val="0"/>
                              <w:marTop w:val="0"/>
                              <w:marBottom w:val="0"/>
                              <w:divBdr>
                                <w:top w:val="none" w:sz="0" w:space="0" w:color="auto"/>
                                <w:left w:val="none" w:sz="0" w:space="0" w:color="auto"/>
                                <w:bottom w:val="none" w:sz="0" w:space="0" w:color="auto"/>
                                <w:right w:val="none" w:sz="0" w:space="0" w:color="auto"/>
                              </w:divBdr>
                            </w:div>
                          </w:divsChild>
                        </w:div>
                        <w:div w:id="1096364767">
                          <w:marLeft w:val="0"/>
                          <w:marRight w:val="0"/>
                          <w:marTop w:val="0"/>
                          <w:marBottom w:val="0"/>
                          <w:divBdr>
                            <w:top w:val="none" w:sz="0" w:space="0" w:color="auto"/>
                            <w:left w:val="none" w:sz="0" w:space="0" w:color="auto"/>
                            <w:bottom w:val="none" w:sz="0" w:space="0" w:color="auto"/>
                            <w:right w:val="none" w:sz="0" w:space="0" w:color="auto"/>
                          </w:divBdr>
                          <w:divsChild>
                            <w:div w:id="426732490">
                              <w:marLeft w:val="0"/>
                              <w:marRight w:val="0"/>
                              <w:marTop w:val="0"/>
                              <w:marBottom w:val="0"/>
                              <w:divBdr>
                                <w:top w:val="none" w:sz="0" w:space="0" w:color="auto"/>
                                <w:left w:val="none" w:sz="0" w:space="0" w:color="auto"/>
                                <w:bottom w:val="none" w:sz="0" w:space="0" w:color="auto"/>
                                <w:right w:val="none" w:sz="0" w:space="0" w:color="auto"/>
                              </w:divBdr>
                            </w:div>
                          </w:divsChild>
                        </w:div>
                        <w:div w:id="1694185104">
                          <w:marLeft w:val="0"/>
                          <w:marRight w:val="0"/>
                          <w:marTop w:val="0"/>
                          <w:marBottom w:val="0"/>
                          <w:divBdr>
                            <w:top w:val="none" w:sz="0" w:space="0" w:color="auto"/>
                            <w:left w:val="none" w:sz="0" w:space="0" w:color="auto"/>
                            <w:bottom w:val="none" w:sz="0" w:space="0" w:color="auto"/>
                            <w:right w:val="none" w:sz="0" w:space="0" w:color="auto"/>
                          </w:divBdr>
                          <w:divsChild>
                            <w:div w:id="554462879">
                              <w:marLeft w:val="0"/>
                              <w:marRight w:val="0"/>
                              <w:marTop w:val="0"/>
                              <w:marBottom w:val="0"/>
                              <w:divBdr>
                                <w:top w:val="none" w:sz="0" w:space="0" w:color="auto"/>
                                <w:left w:val="none" w:sz="0" w:space="0" w:color="auto"/>
                                <w:bottom w:val="none" w:sz="0" w:space="0" w:color="auto"/>
                                <w:right w:val="none" w:sz="0" w:space="0" w:color="auto"/>
                              </w:divBdr>
                            </w:div>
                          </w:divsChild>
                        </w:div>
                        <w:div w:id="59207733">
                          <w:marLeft w:val="0"/>
                          <w:marRight w:val="0"/>
                          <w:marTop w:val="0"/>
                          <w:marBottom w:val="0"/>
                          <w:divBdr>
                            <w:top w:val="none" w:sz="0" w:space="0" w:color="auto"/>
                            <w:left w:val="none" w:sz="0" w:space="0" w:color="auto"/>
                            <w:bottom w:val="none" w:sz="0" w:space="0" w:color="auto"/>
                            <w:right w:val="none" w:sz="0" w:space="0" w:color="auto"/>
                          </w:divBdr>
                          <w:divsChild>
                            <w:div w:id="1533225493">
                              <w:marLeft w:val="0"/>
                              <w:marRight w:val="0"/>
                              <w:marTop w:val="0"/>
                              <w:marBottom w:val="0"/>
                              <w:divBdr>
                                <w:top w:val="none" w:sz="0" w:space="0" w:color="auto"/>
                                <w:left w:val="none" w:sz="0" w:space="0" w:color="auto"/>
                                <w:bottom w:val="none" w:sz="0" w:space="0" w:color="auto"/>
                                <w:right w:val="none" w:sz="0" w:space="0" w:color="auto"/>
                              </w:divBdr>
                            </w:div>
                          </w:divsChild>
                        </w:div>
                        <w:div w:id="578177435">
                          <w:marLeft w:val="0"/>
                          <w:marRight w:val="0"/>
                          <w:marTop w:val="0"/>
                          <w:marBottom w:val="0"/>
                          <w:divBdr>
                            <w:top w:val="none" w:sz="0" w:space="0" w:color="auto"/>
                            <w:left w:val="none" w:sz="0" w:space="0" w:color="auto"/>
                            <w:bottom w:val="none" w:sz="0" w:space="0" w:color="auto"/>
                            <w:right w:val="none" w:sz="0" w:space="0" w:color="auto"/>
                          </w:divBdr>
                          <w:divsChild>
                            <w:div w:id="1209146014">
                              <w:marLeft w:val="0"/>
                              <w:marRight w:val="0"/>
                              <w:marTop w:val="0"/>
                              <w:marBottom w:val="0"/>
                              <w:divBdr>
                                <w:top w:val="none" w:sz="0" w:space="0" w:color="auto"/>
                                <w:left w:val="none" w:sz="0" w:space="0" w:color="auto"/>
                                <w:bottom w:val="none" w:sz="0" w:space="0" w:color="auto"/>
                                <w:right w:val="none" w:sz="0" w:space="0" w:color="auto"/>
                              </w:divBdr>
                            </w:div>
                          </w:divsChild>
                        </w:div>
                        <w:div w:id="1767187241">
                          <w:marLeft w:val="0"/>
                          <w:marRight w:val="0"/>
                          <w:marTop w:val="0"/>
                          <w:marBottom w:val="0"/>
                          <w:divBdr>
                            <w:top w:val="none" w:sz="0" w:space="0" w:color="auto"/>
                            <w:left w:val="none" w:sz="0" w:space="0" w:color="auto"/>
                            <w:bottom w:val="none" w:sz="0" w:space="0" w:color="auto"/>
                            <w:right w:val="none" w:sz="0" w:space="0" w:color="auto"/>
                          </w:divBdr>
                          <w:divsChild>
                            <w:div w:id="1438405927">
                              <w:marLeft w:val="0"/>
                              <w:marRight w:val="0"/>
                              <w:marTop w:val="0"/>
                              <w:marBottom w:val="0"/>
                              <w:divBdr>
                                <w:top w:val="none" w:sz="0" w:space="0" w:color="auto"/>
                                <w:left w:val="none" w:sz="0" w:space="0" w:color="auto"/>
                                <w:bottom w:val="none" w:sz="0" w:space="0" w:color="auto"/>
                                <w:right w:val="none" w:sz="0" w:space="0" w:color="auto"/>
                              </w:divBdr>
                            </w:div>
                          </w:divsChild>
                        </w:div>
                        <w:div w:id="869532748">
                          <w:marLeft w:val="0"/>
                          <w:marRight w:val="0"/>
                          <w:marTop w:val="0"/>
                          <w:marBottom w:val="0"/>
                          <w:divBdr>
                            <w:top w:val="none" w:sz="0" w:space="0" w:color="auto"/>
                            <w:left w:val="none" w:sz="0" w:space="0" w:color="auto"/>
                            <w:bottom w:val="none" w:sz="0" w:space="0" w:color="auto"/>
                            <w:right w:val="none" w:sz="0" w:space="0" w:color="auto"/>
                          </w:divBdr>
                          <w:divsChild>
                            <w:div w:id="2003969518">
                              <w:marLeft w:val="0"/>
                              <w:marRight w:val="0"/>
                              <w:marTop w:val="0"/>
                              <w:marBottom w:val="0"/>
                              <w:divBdr>
                                <w:top w:val="none" w:sz="0" w:space="0" w:color="auto"/>
                                <w:left w:val="none" w:sz="0" w:space="0" w:color="auto"/>
                                <w:bottom w:val="none" w:sz="0" w:space="0" w:color="auto"/>
                                <w:right w:val="none" w:sz="0" w:space="0" w:color="auto"/>
                              </w:divBdr>
                            </w:div>
                          </w:divsChild>
                        </w:div>
                        <w:div w:id="778335377">
                          <w:marLeft w:val="0"/>
                          <w:marRight w:val="0"/>
                          <w:marTop w:val="0"/>
                          <w:marBottom w:val="0"/>
                          <w:divBdr>
                            <w:top w:val="none" w:sz="0" w:space="0" w:color="auto"/>
                            <w:left w:val="none" w:sz="0" w:space="0" w:color="auto"/>
                            <w:bottom w:val="none" w:sz="0" w:space="0" w:color="auto"/>
                            <w:right w:val="none" w:sz="0" w:space="0" w:color="auto"/>
                          </w:divBdr>
                          <w:divsChild>
                            <w:div w:id="1085566354">
                              <w:marLeft w:val="0"/>
                              <w:marRight w:val="0"/>
                              <w:marTop w:val="0"/>
                              <w:marBottom w:val="0"/>
                              <w:divBdr>
                                <w:top w:val="none" w:sz="0" w:space="0" w:color="auto"/>
                                <w:left w:val="none" w:sz="0" w:space="0" w:color="auto"/>
                                <w:bottom w:val="none" w:sz="0" w:space="0" w:color="auto"/>
                                <w:right w:val="none" w:sz="0" w:space="0" w:color="auto"/>
                              </w:divBdr>
                              <w:divsChild>
                                <w:div w:id="2022776225">
                                  <w:marLeft w:val="0"/>
                                  <w:marRight w:val="0"/>
                                  <w:marTop w:val="0"/>
                                  <w:marBottom w:val="0"/>
                                  <w:divBdr>
                                    <w:top w:val="none" w:sz="0" w:space="0" w:color="auto"/>
                                    <w:left w:val="none" w:sz="0" w:space="0" w:color="auto"/>
                                    <w:bottom w:val="none" w:sz="0" w:space="0" w:color="auto"/>
                                    <w:right w:val="none" w:sz="0" w:space="0" w:color="auto"/>
                                  </w:divBdr>
                                  <w:divsChild>
                                    <w:div w:id="163829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9144250">
                          <w:marLeft w:val="0"/>
                          <w:marRight w:val="0"/>
                          <w:marTop w:val="0"/>
                          <w:marBottom w:val="0"/>
                          <w:divBdr>
                            <w:top w:val="none" w:sz="0" w:space="0" w:color="auto"/>
                            <w:left w:val="none" w:sz="0" w:space="0" w:color="auto"/>
                            <w:bottom w:val="none" w:sz="0" w:space="0" w:color="auto"/>
                            <w:right w:val="none" w:sz="0" w:space="0" w:color="auto"/>
                          </w:divBdr>
                          <w:divsChild>
                            <w:div w:id="1094592514">
                              <w:marLeft w:val="0"/>
                              <w:marRight w:val="0"/>
                              <w:marTop w:val="0"/>
                              <w:marBottom w:val="0"/>
                              <w:divBdr>
                                <w:top w:val="none" w:sz="0" w:space="0" w:color="auto"/>
                                <w:left w:val="none" w:sz="0" w:space="0" w:color="auto"/>
                                <w:bottom w:val="none" w:sz="0" w:space="0" w:color="auto"/>
                                <w:right w:val="none" w:sz="0" w:space="0" w:color="auto"/>
                              </w:divBdr>
                              <w:divsChild>
                                <w:div w:id="409236133">
                                  <w:marLeft w:val="0"/>
                                  <w:marRight w:val="0"/>
                                  <w:marTop w:val="0"/>
                                  <w:marBottom w:val="0"/>
                                  <w:divBdr>
                                    <w:top w:val="none" w:sz="0" w:space="0" w:color="auto"/>
                                    <w:left w:val="none" w:sz="0" w:space="0" w:color="auto"/>
                                    <w:bottom w:val="none" w:sz="0" w:space="0" w:color="auto"/>
                                    <w:right w:val="none" w:sz="0" w:space="0" w:color="auto"/>
                                  </w:divBdr>
                                  <w:divsChild>
                                    <w:div w:id="26693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7043534">
      <w:bodyDiv w:val="1"/>
      <w:marLeft w:val="0"/>
      <w:marRight w:val="0"/>
      <w:marTop w:val="0"/>
      <w:marBottom w:val="0"/>
      <w:divBdr>
        <w:top w:val="none" w:sz="0" w:space="0" w:color="auto"/>
        <w:left w:val="none" w:sz="0" w:space="0" w:color="auto"/>
        <w:bottom w:val="none" w:sz="0" w:space="0" w:color="auto"/>
        <w:right w:val="none" w:sz="0" w:space="0" w:color="auto"/>
      </w:divBdr>
      <w:divsChild>
        <w:div w:id="595789125">
          <w:marLeft w:val="0"/>
          <w:marRight w:val="0"/>
          <w:marTop w:val="0"/>
          <w:marBottom w:val="0"/>
          <w:divBdr>
            <w:top w:val="none" w:sz="0" w:space="0" w:color="auto"/>
            <w:left w:val="none" w:sz="0" w:space="0" w:color="auto"/>
            <w:bottom w:val="none" w:sz="0" w:space="0" w:color="auto"/>
            <w:right w:val="none" w:sz="0" w:space="0" w:color="auto"/>
          </w:divBdr>
          <w:divsChild>
            <w:div w:id="1206913346">
              <w:marLeft w:val="0"/>
              <w:marRight w:val="0"/>
              <w:marTop w:val="0"/>
              <w:marBottom w:val="0"/>
              <w:divBdr>
                <w:top w:val="none" w:sz="0" w:space="0" w:color="auto"/>
                <w:left w:val="none" w:sz="0" w:space="0" w:color="auto"/>
                <w:bottom w:val="none" w:sz="0" w:space="0" w:color="auto"/>
                <w:right w:val="none" w:sz="0" w:space="0" w:color="auto"/>
              </w:divBdr>
              <w:divsChild>
                <w:div w:id="209735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128816">
          <w:marLeft w:val="0"/>
          <w:marRight w:val="0"/>
          <w:marTop w:val="0"/>
          <w:marBottom w:val="0"/>
          <w:divBdr>
            <w:top w:val="none" w:sz="0" w:space="0" w:color="auto"/>
            <w:left w:val="none" w:sz="0" w:space="0" w:color="auto"/>
            <w:bottom w:val="none" w:sz="0" w:space="0" w:color="auto"/>
            <w:right w:val="none" w:sz="0" w:space="0" w:color="auto"/>
          </w:divBdr>
          <w:divsChild>
            <w:div w:id="203254011">
              <w:marLeft w:val="0"/>
              <w:marRight w:val="0"/>
              <w:marTop w:val="0"/>
              <w:marBottom w:val="0"/>
              <w:divBdr>
                <w:top w:val="none" w:sz="0" w:space="0" w:color="auto"/>
                <w:left w:val="none" w:sz="0" w:space="0" w:color="auto"/>
                <w:bottom w:val="none" w:sz="0" w:space="0" w:color="auto"/>
                <w:right w:val="none" w:sz="0" w:space="0" w:color="auto"/>
              </w:divBdr>
              <w:divsChild>
                <w:div w:id="205068173">
                  <w:marLeft w:val="0"/>
                  <w:marRight w:val="0"/>
                  <w:marTop w:val="0"/>
                  <w:marBottom w:val="0"/>
                  <w:divBdr>
                    <w:top w:val="none" w:sz="0" w:space="0" w:color="auto"/>
                    <w:left w:val="none" w:sz="0" w:space="0" w:color="auto"/>
                    <w:bottom w:val="none" w:sz="0" w:space="0" w:color="auto"/>
                    <w:right w:val="none" w:sz="0" w:space="0" w:color="auto"/>
                  </w:divBdr>
                  <w:divsChild>
                    <w:div w:id="96816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0976853">
      <w:bodyDiv w:val="1"/>
      <w:marLeft w:val="0"/>
      <w:marRight w:val="0"/>
      <w:marTop w:val="0"/>
      <w:marBottom w:val="0"/>
      <w:divBdr>
        <w:top w:val="none" w:sz="0" w:space="0" w:color="auto"/>
        <w:left w:val="none" w:sz="0" w:space="0" w:color="auto"/>
        <w:bottom w:val="none" w:sz="0" w:space="0" w:color="auto"/>
        <w:right w:val="none" w:sz="0" w:space="0" w:color="auto"/>
      </w:divBdr>
    </w:div>
    <w:div w:id="435564922">
      <w:bodyDiv w:val="1"/>
      <w:marLeft w:val="0"/>
      <w:marRight w:val="0"/>
      <w:marTop w:val="0"/>
      <w:marBottom w:val="0"/>
      <w:divBdr>
        <w:top w:val="none" w:sz="0" w:space="0" w:color="auto"/>
        <w:left w:val="none" w:sz="0" w:space="0" w:color="auto"/>
        <w:bottom w:val="none" w:sz="0" w:space="0" w:color="auto"/>
        <w:right w:val="none" w:sz="0" w:space="0" w:color="auto"/>
      </w:divBdr>
    </w:div>
    <w:div w:id="444691994">
      <w:bodyDiv w:val="1"/>
      <w:marLeft w:val="0"/>
      <w:marRight w:val="0"/>
      <w:marTop w:val="0"/>
      <w:marBottom w:val="0"/>
      <w:divBdr>
        <w:top w:val="none" w:sz="0" w:space="0" w:color="auto"/>
        <w:left w:val="none" w:sz="0" w:space="0" w:color="auto"/>
        <w:bottom w:val="none" w:sz="0" w:space="0" w:color="auto"/>
        <w:right w:val="none" w:sz="0" w:space="0" w:color="auto"/>
      </w:divBdr>
    </w:div>
    <w:div w:id="454102874">
      <w:bodyDiv w:val="1"/>
      <w:marLeft w:val="0"/>
      <w:marRight w:val="0"/>
      <w:marTop w:val="0"/>
      <w:marBottom w:val="0"/>
      <w:divBdr>
        <w:top w:val="none" w:sz="0" w:space="0" w:color="auto"/>
        <w:left w:val="none" w:sz="0" w:space="0" w:color="auto"/>
        <w:bottom w:val="none" w:sz="0" w:space="0" w:color="auto"/>
        <w:right w:val="none" w:sz="0" w:space="0" w:color="auto"/>
      </w:divBdr>
    </w:div>
    <w:div w:id="457185667">
      <w:bodyDiv w:val="1"/>
      <w:marLeft w:val="0"/>
      <w:marRight w:val="0"/>
      <w:marTop w:val="0"/>
      <w:marBottom w:val="0"/>
      <w:divBdr>
        <w:top w:val="none" w:sz="0" w:space="0" w:color="auto"/>
        <w:left w:val="none" w:sz="0" w:space="0" w:color="auto"/>
        <w:bottom w:val="none" w:sz="0" w:space="0" w:color="auto"/>
        <w:right w:val="none" w:sz="0" w:space="0" w:color="auto"/>
      </w:divBdr>
      <w:divsChild>
        <w:div w:id="194735319">
          <w:marLeft w:val="0"/>
          <w:marRight w:val="0"/>
          <w:marTop w:val="0"/>
          <w:marBottom w:val="0"/>
          <w:divBdr>
            <w:top w:val="none" w:sz="0" w:space="0" w:color="auto"/>
            <w:left w:val="none" w:sz="0" w:space="0" w:color="auto"/>
            <w:bottom w:val="none" w:sz="0" w:space="0" w:color="auto"/>
            <w:right w:val="none" w:sz="0" w:space="0" w:color="auto"/>
          </w:divBdr>
          <w:divsChild>
            <w:div w:id="1809979653">
              <w:marLeft w:val="0"/>
              <w:marRight w:val="0"/>
              <w:marTop w:val="120"/>
              <w:marBottom w:val="120"/>
              <w:divBdr>
                <w:top w:val="none" w:sz="0" w:space="0" w:color="auto"/>
                <w:left w:val="none" w:sz="0" w:space="0" w:color="auto"/>
                <w:bottom w:val="single" w:sz="6" w:space="14" w:color="D3D3D3"/>
                <w:right w:val="none" w:sz="0" w:space="0" w:color="auto"/>
              </w:divBdr>
            </w:div>
            <w:div w:id="1591809416">
              <w:marLeft w:val="0"/>
              <w:marRight w:val="0"/>
              <w:marTop w:val="120"/>
              <w:marBottom w:val="120"/>
              <w:divBdr>
                <w:top w:val="none" w:sz="0" w:space="0" w:color="auto"/>
                <w:left w:val="none" w:sz="0" w:space="0" w:color="auto"/>
                <w:bottom w:val="single" w:sz="6" w:space="14" w:color="D3D3D3"/>
                <w:right w:val="none" w:sz="0" w:space="0" w:color="auto"/>
              </w:divBdr>
            </w:div>
            <w:div w:id="123155419">
              <w:marLeft w:val="0"/>
              <w:marRight w:val="0"/>
              <w:marTop w:val="120"/>
              <w:marBottom w:val="120"/>
              <w:divBdr>
                <w:top w:val="none" w:sz="0" w:space="0" w:color="auto"/>
                <w:left w:val="none" w:sz="0" w:space="0" w:color="auto"/>
                <w:bottom w:val="single" w:sz="6" w:space="14" w:color="D3D3D3"/>
                <w:right w:val="none" w:sz="0" w:space="0" w:color="auto"/>
              </w:divBdr>
            </w:div>
            <w:div w:id="1623878693">
              <w:marLeft w:val="0"/>
              <w:marRight w:val="0"/>
              <w:marTop w:val="120"/>
              <w:marBottom w:val="120"/>
              <w:divBdr>
                <w:top w:val="none" w:sz="0" w:space="0" w:color="auto"/>
                <w:left w:val="none" w:sz="0" w:space="0" w:color="auto"/>
                <w:bottom w:val="single" w:sz="6" w:space="14" w:color="D3D3D3"/>
                <w:right w:val="none" w:sz="0" w:space="0" w:color="auto"/>
              </w:divBdr>
            </w:div>
            <w:div w:id="2129660644">
              <w:marLeft w:val="0"/>
              <w:marRight w:val="0"/>
              <w:marTop w:val="120"/>
              <w:marBottom w:val="120"/>
              <w:divBdr>
                <w:top w:val="none" w:sz="0" w:space="0" w:color="auto"/>
                <w:left w:val="none" w:sz="0" w:space="0" w:color="auto"/>
                <w:bottom w:val="single" w:sz="6" w:space="14" w:color="D3D3D3"/>
                <w:right w:val="none" w:sz="0" w:space="0" w:color="auto"/>
              </w:divBdr>
            </w:div>
            <w:div w:id="1508784037">
              <w:marLeft w:val="0"/>
              <w:marRight w:val="0"/>
              <w:marTop w:val="120"/>
              <w:marBottom w:val="120"/>
              <w:divBdr>
                <w:top w:val="none" w:sz="0" w:space="0" w:color="auto"/>
                <w:left w:val="none" w:sz="0" w:space="0" w:color="auto"/>
                <w:bottom w:val="single" w:sz="6" w:space="14" w:color="D3D3D3"/>
                <w:right w:val="none" w:sz="0" w:space="0" w:color="auto"/>
              </w:divBdr>
            </w:div>
            <w:div w:id="1233542459">
              <w:marLeft w:val="0"/>
              <w:marRight w:val="0"/>
              <w:marTop w:val="120"/>
              <w:marBottom w:val="120"/>
              <w:divBdr>
                <w:top w:val="none" w:sz="0" w:space="0" w:color="auto"/>
                <w:left w:val="none" w:sz="0" w:space="0" w:color="auto"/>
                <w:bottom w:val="single" w:sz="6" w:space="14" w:color="D3D3D3"/>
                <w:right w:val="none" w:sz="0" w:space="0" w:color="auto"/>
              </w:divBdr>
            </w:div>
            <w:div w:id="862136141">
              <w:marLeft w:val="0"/>
              <w:marRight w:val="0"/>
              <w:marTop w:val="120"/>
              <w:marBottom w:val="120"/>
              <w:divBdr>
                <w:top w:val="none" w:sz="0" w:space="0" w:color="auto"/>
                <w:left w:val="none" w:sz="0" w:space="0" w:color="auto"/>
                <w:bottom w:val="single" w:sz="6" w:space="14" w:color="D3D3D3"/>
                <w:right w:val="none" w:sz="0" w:space="0" w:color="auto"/>
              </w:divBdr>
            </w:div>
            <w:div w:id="1325629158">
              <w:marLeft w:val="0"/>
              <w:marRight w:val="0"/>
              <w:marTop w:val="120"/>
              <w:marBottom w:val="120"/>
              <w:divBdr>
                <w:top w:val="none" w:sz="0" w:space="0" w:color="auto"/>
                <w:left w:val="none" w:sz="0" w:space="0" w:color="auto"/>
                <w:bottom w:val="single" w:sz="6" w:space="14" w:color="D3D3D3"/>
                <w:right w:val="none" w:sz="0" w:space="0" w:color="auto"/>
              </w:divBdr>
            </w:div>
            <w:div w:id="1561865890">
              <w:marLeft w:val="0"/>
              <w:marRight w:val="0"/>
              <w:marTop w:val="120"/>
              <w:marBottom w:val="120"/>
              <w:divBdr>
                <w:top w:val="none" w:sz="0" w:space="0" w:color="auto"/>
                <w:left w:val="none" w:sz="0" w:space="0" w:color="auto"/>
                <w:bottom w:val="single" w:sz="6" w:space="14" w:color="D3D3D3"/>
                <w:right w:val="none" w:sz="0" w:space="0" w:color="auto"/>
              </w:divBdr>
            </w:div>
            <w:div w:id="530455592">
              <w:marLeft w:val="0"/>
              <w:marRight w:val="0"/>
              <w:marTop w:val="120"/>
              <w:marBottom w:val="120"/>
              <w:divBdr>
                <w:top w:val="none" w:sz="0" w:space="0" w:color="auto"/>
                <w:left w:val="none" w:sz="0" w:space="0" w:color="auto"/>
                <w:bottom w:val="single" w:sz="6" w:space="14" w:color="D3D3D3"/>
                <w:right w:val="none" w:sz="0" w:space="0" w:color="auto"/>
              </w:divBdr>
            </w:div>
            <w:div w:id="1260917574">
              <w:marLeft w:val="0"/>
              <w:marRight w:val="0"/>
              <w:marTop w:val="120"/>
              <w:marBottom w:val="120"/>
              <w:divBdr>
                <w:top w:val="none" w:sz="0" w:space="0" w:color="auto"/>
                <w:left w:val="none" w:sz="0" w:space="0" w:color="auto"/>
                <w:bottom w:val="single" w:sz="6" w:space="14" w:color="D3D3D3"/>
                <w:right w:val="none" w:sz="0" w:space="0" w:color="auto"/>
              </w:divBdr>
            </w:div>
            <w:div w:id="2043438791">
              <w:marLeft w:val="0"/>
              <w:marRight w:val="0"/>
              <w:marTop w:val="120"/>
              <w:marBottom w:val="120"/>
              <w:divBdr>
                <w:top w:val="none" w:sz="0" w:space="0" w:color="auto"/>
                <w:left w:val="none" w:sz="0" w:space="0" w:color="auto"/>
                <w:bottom w:val="single" w:sz="6" w:space="14" w:color="D3D3D3"/>
                <w:right w:val="none" w:sz="0" w:space="0" w:color="auto"/>
              </w:divBdr>
            </w:div>
            <w:div w:id="226844074">
              <w:marLeft w:val="0"/>
              <w:marRight w:val="0"/>
              <w:marTop w:val="120"/>
              <w:marBottom w:val="120"/>
              <w:divBdr>
                <w:top w:val="none" w:sz="0" w:space="0" w:color="auto"/>
                <w:left w:val="none" w:sz="0" w:space="0" w:color="auto"/>
                <w:bottom w:val="single" w:sz="6" w:space="14" w:color="D3D3D3"/>
                <w:right w:val="none" w:sz="0" w:space="0" w:color="auto"/>
              </w:divBdr>
            </w:div>
            <w:div w:id="1946109961">
              <w:marLeft w:val="0"/>
              <w:marRight w:val="0"/>
              <w:marTop w:val="120"/>
              <w:marBottom w:val="120"/>
              <w:divBdr>
                <w:top w:val="none" w:sz="0" w:space="0" w:color="auto"/>
                <w:left w:val="none" w:sz="0" w:space="0" w:color="auto"/>
                <w:bottom w:val="single" w:sz="6" w:space="14" w:color="D3D3D3"/>
                <w:right w:val="none" w:sz="0" w:space="0" w:color="auto"/>
              </w:divBdr>
            </w:div>
            <w:div w:id="365256231">
              <w:marLeft w:val="0"/>
              <w:marRight w:val="0"/>
              <w:marTop w:val="120"/>
              <w:marBottom w:val="120"/>
              <w:divBdr>
                <w:top w:val="none" w:sz="0" w:space="0" w:color="auto"/>
                <w:left w:val="none" w:sz="0" w:space="0" w:color="auto"/>
                <w:bottom w:val="single" w:sz="6" w:space="14" w:color="D3D3D3"/>
                <w:right w:val="none" w:sz="0" w:space="0" w:color="auto"/>
              </w:divBdr>
            </w:div>
            <w:div w:id="631058733">
              <w:marLeft w:val="0"/>
              <w:marRight w:val="0"/>
              <w:marTop w:val="120"/>
              <w:marBottom w:val="120"/>
              <w:divBdr>
                <w:top w:val="none" w:sz="0" w:space="0" w:color="auto"/>
                <w:left w:val="none" w:sz="0" w:space="0" w:color="auto"/>
                <w:bottom w:val="single" w:sz="6" w:space="14" w:color="D3D3D3"/>
                <w:right w:val="none" w:sz="0" w:space="0" w:color="auto"/>
              </w:divBdr>
            </w:div>
            <w:div w:id="596527744">
              <w:marLeft w:val="0"/>
              <w:marRight w:val="0"/>
              <w:marTop w:val="120"/>
              <w:marBottom w:val="120"/>
              <w:divBdr>
                <w:top w:val="none" w:sz="0" w:space="0" w:color="auto"/>
                <w:left w:val="none" w:sz="0" w:space="0" w:color="auto"/>
                <w:bottom w:val="single" w:sz="6" w:space="14" w:color="D3D3D3"/>
                <w:right w:val="none" w:sz="0" w:space="0" w:color="auto"/>
              </w:divBdr>
            </w:div>
            <w:div w:id="691419380">
              <w:marLeft w:val="0"/>
              <w:marRight w:val="0"/>
              <w:marTop w:val="120"/>
              <w:marBottom w:val="120"/>
              <w:divBdr>
                <w:top w:val="none" w:sz="0" w:space="0" w:color="auto"/>
                <w:left w:val="none" w:sz="0" w:space="0" w:color="auto"/>
                <w:bottom w:val="single" w:sz="6" w:space="14" w:color="D3D3D3"/>
                <w:right w:val="none" w:sz="0" w:space="0" w:color="auto"/>
              </w:divBdr>
            </w:div>
            <w:div w:id="2039813021">
              <w:marLeft w:val="0"/>
              <w:marRight w:val="0"/>
              <w:marTop w:val="120"/>
              <w:marBottom w:val="120"/>
              <w:divBdr>
                <w:top w:val="none" w:sz="0" w:space="0" w:color="auto"/>
                <w:left w:val="none" w:sz="0" w:space="0" w:color="auto"/>
                <w:bottom w:val="single" w:sz="6" w:space="14" w:color="D3D3D3"/>
                <w:right w:val="none" w:sz="0" w:space="0" w:color="auto"/>
              </w:divBdr>
            </w:div>
            <w:div w:id="58940516">
              <w:marLeft w:val="0"/>
              <w:marRight w:val="0"/>
              <w:marTop w:val="120"/>
              <w:marBottom w:val="120"/>
              <w:divBdr>
                <w:top w:val="none" w:sz="0" w:space="0" w:color="auto"/>
                <w:left w:val="none" w:sz="0" w:space="0" w:color="auto"/>
                <w:bottom w:val="single" w:sz="6" w:space="14" w:color="D3D3D3"/>
                <w:right w:val="none" w:sz="0" w:space="0" w:color="auto"/>
              </w:divBdr>
            </w:div>
          </w:divsChild>
        </w:div>
      </w:divsChild>
    </w:div>
    <w:div w:id="465322904">
      <w:bodyDiv w:val="1"/>
      <w:marLeft w:val="0"/>
      <w:marRight w:val="0"/>
      <w:marTop w:val="0"/>
      <w:marBottom w:val="0"/>
      <w:divBdr>
        <w:top w:val="none" w:sz="0" w:space="0" w:color="auto"/>
        <w:left w:val="none" w:sz="0" w:space="0" w:color="auto"/>
        <w:bottom w:val="none" w:sz="0" w:space="0" w:color="auto"/>
        <w:right w:val="none" w:sz="0" w:space="0" w:color="auto"/>
      </w:divBdr>
    </w:div>
    <w:div w:id="481314582">
      <w:bodyDiv w:val="1"/>
      <w:marLeft w:val="0"/>
      <w:marRight w:val="0"/>
      <w:marTop w:val="0"/>
      <w:marBottom w:val="0"/>
      <w:divBdr>
        <w:top w:val="none" w:sz="0" w:space="0" w:color="auto"/>
        <w:left w:val="none" w:sz="0" w:space="0" w:color="auto"/>
        <w:bottom w:val="none" w:sz="0" w:space="0" w:color="auto"/>
        <w:right w:val="none" w:sz="0" w:space="0" w:color="auto"/>
      </w:divBdr>
      <w:divsChild>
        <w:div w:id="242299956">
          <w:marLeft w:val="0"/>
          <w:marRight w:val="0"/>
          <w:marTop w:val="0"/>
          <w:marBottom w:val="0"/>
          <w:divBdr>
            <w:top w:val="none" w:sz="0" w:space="0" w:color="auto"/>
            <w:left w:val="none" w:sz="0" w:space="0" w:color="auto"/>
            <w:bottom w:val="none" w:sz="0" w:space="0" w:color="auto"/>
            <w:right w:val="none" w:sz="0" w:space="0" w:color="auto"/>
          </w:divBdr>
          <w:divsChild>
            <w:div w:id="160585334">
              <w:marLeft w:val="0"/>
              <w:marRight w:val="0"/>
              <w:marTop w:val="0"/>
              <w:marBottom w:val="0"/>
              <w:divBdr>
                <w:top w:val="none" w:sz="0" w:space="0" w:color="auto"/>
                <w:left w:val="none" w:sz="0" w:space="0" w:color="auto"/>
                <w:bottom w:val="none" w:sz="0" w:space="0" w:color="auto"/>
                <w:right w:val="none" w:sz="0" w:space="0" w:color="auto"/>
              </w:divBdr>
            </w:div>
          </w:divsChild>
        </w:div>
        <w:div w:id="1074745068">
          <w:marLeft w:val="0"/>
          <w:marRight w:val="0"/>
          <w:marTop w:val="0"/>
          <w:marBottom w:val="0"/>
          <w:divBdr>
            <w:top w:val="none" w:sz="0" w:space="0" w:color="auto"/>
            <w:left w:val="none" w:sz="0" w:space="0" w:color="auto"/>
            <w:bottom w:val="none" w:sz="0" w:space="0" w:color="auto"/>
            <w:right w:val="none" w:sz="0" w:space="0" w:color="auto"/>
          </w:divBdr>
          <w:divsChild>
            <w:div w:id="251092513">
              <w:marLeft w:val="0"/>
              <w:marRight w:val="0"/>
              <w:marTop w:val="0"/>
              <w:marBottom w:val="0"/>
              <w:divBdr>
                <w:top w:val="none" w:sz="0" w:space="0" w:color="auto"/>
                <w:left w:val="none" w:sz="0" w:space="0" w:color="auto"/>
                <w:bottom w:val="none" w:sz="0" w:space="0" w:color="auto"/>
                <w:right w:val="none" w:sz="0" w:space="0" w:color="auto"/>
              </w:divBdr>
              <w:divsChild>
                <w:div w:id="2057928093">
                  <w:marLeft w:val="0"/>
                  <w:marRight w:val="0"/>
                  <w:marTop w:val="0"/>
                  <w:marBottom w:val="0"/>
                  <w:divBdr>
                    <w:top w:val="none" w:sz="0" w:space="0" w:color="auto"/>
                    <w:left w:val="none" w:sz="0" w:space="0" w:color="auto"/>
                    <w:bottom w:val="none" w:sz="0" w:space="0" w:color="auto"/>
                    <w:right w:val="none" w:sz="0" w:space="0" w:color="auto"/>
                  </w:divBdr>
                  <w:divsChild>
                    <w:div w:id="948513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699676">
          <w:marLeft w:val="0"/>
          <w:marRight w:val="0"/>
          <w:marTop w:val="0"/>
          <w:marBottom w:val="0"/>
          <w:divBdr>
            <w:top w:val="none" w:sz="0" w:space="0" w:color="auto"/>
            <w:left w:val="none" w:sz="0" w:space="0" w:color="auto"/>
            <w:bottom w:val="none" w:sz="0" w:space="0" w:color="auto"/>
            <w:right w:val="none" w:sz="0" w:space="0" w:color="auto"/>
          </w:divBdr>
          <w:divsChild>
            <w:div w:id="497160617">
              <w:marLeft w:val="0"/>
              <w:marRight w:val="0"/>
              <w:marTop w:val="0"/>
              <w:marBottom w:val="0"/>
              <w:divBdr>
                <w:top w:val="none" w:sz="0" w:space="0" w:color="auto"/>
                <w:left w:val="none" w:sz="0" w:space="0" w:color="auto"/>
                <w:bottom w:val="none" w:sz="0" w:space="0" w:color="auto"/>
                <w:right w:val="none" w:sz="0" w:space="0" w:color="auto"/>
              </w:divBdr>
              <w:divsChild>
                <w:div w:id="466049338">
                  <w:marLeft w:val="0"/>
                  <w:marRight w:val="0"/>
                  <w:marTop w:val="0"/>
                  <w:marBottom w:val="0"/>
                  <w:divBdr>
                    <w:top w:val="none" w:sz="0" w:space="0" w:color="auto"/>
                    <w:left w:val="none" w:sz="0" w:space="0" w:color="auto"/>
                    <w:bottom w:val="none" w:sz="0" w:space="0" w:color="auto"/>
                    <w:right w:val="none" w:sz="0" w:space="0" w:color="auto"/>
                  </w:divBdr>
                  <w:divsChild>
                    <w:div w:id="140988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926280">
      <w:bodyDiv w:val="1"/>
      <w:marLeft w:val="0"/>
      <w:marRight w:val="0"/>
      <w:marTop w:val="0"/>
      <w:marBottom w:val="0"/>
      <w:divBdr>
        <w:top w:val="none" w:sz="0" w:space="0" w:color="auto"/>
        <w:left w:val="none" w:sz="0" w:space="0" w:color="auto"/>
        <w:bottom w:val="none" w:sz="0" w:space="0" w:color="auto"/>
        <w:right w:val="none" w:sz="0" w:space="0" w:color="auto"/>
      </w:divBdr>
    </w:div>
    <w:div w:id="506987201">
      <w:bodyDiv w:val="1"/>
      <w:marLeft w:val="0"/>
      <w:marRight w:val="0"/>
      <w:marTop w:val="0"/>
      <w:marBottom w:val="0"/>
      <w:divBdr>
        <w:top w:val="none" w:sz="0" w:space="0" w:color="auto"/>
        <w:left w:val="none" w:sz="0" w:space="0" w:color="auto"/>
        <w:bottom w:val="none" w:sz="0" w:space="0" w:color="auto"/>
        <w:right w:val="none" w:sz="0" w:space="0" w:color="auto"/>
      </w:divBdr>
    </w:div>
    <w:div w:id="532965489">
      <w:bodyDiv w:val="1"/>
      <w:marLeft w:val="0"/>
      <w:marRight w:val="0"/>
      <w:marTop w:val="0"/>
      <w:marBottom w:val="0"/>
      <w:divBdr>
        <w:top w:val="none" w:sz="0" w:space="0" w:color="auto"/>
        <w:left w:val="none" w:sz="0" w:space="0" w:color="auto"/>
        <w:bottom w:val="none" w:sz="0" w:space="0" w:color="auto"/>
        <w:right w:val="none" w:sz="0" w:space="0" w:color="auto"/>
      </w:divBdr>
    </w:div>
    <w:div w:id="541601499">
      <w:bodyDiv w:val="1"/>
      <w:marLeft w:val="0"/>
      <w:marRight w:val="0"/>
      <w:marTop w:val="0"/>
      <w:marBottom w:val="0"/>
      <w:divBdr>
        <w:top w:val="none" w:sz="0" w:space="0" w:color="auto"/>
        <w:left w:val="none" w:sz="0" w:space="0" w:color="auto"/>
        <w:bottom w:val="none" w:sz="0" w:space="0" w:color="auto"/>
        <w:right w:val="none" w:sz="0" w:space="0" w:color="auto"/>
      </w:divBdr>
    </w:div>
    <w:div w:id="596208988">
      <w:bodyDiv w:val="1"/>
      <w:marLeft w:val="0"/>
      <w:marRight w:val="0"/>
      <w:marTop w:val="0"/>
      <w:marBottom w:val="0"/>
      <w:divBdr>
        <w:top w:val="none" w:sz="0" w:space="0" w:color="auto"/>
        <w:left w:val="none" w:sz="0" w:space="0" w:color="auto"/>
        <w:bottom w:val="none" w:sz="0" w:space="0" w:color="auto"/>
        <w:right w:val="none" w:sz="0" w:space="0" w:color="auto"/>
      </w:divBdr>
    </w:div>
    <w:div w:id="605041711">
      <w:bodyDiv w:val="1"/>
      <w:marLeft w:val="0"/>
      <w:marRight w:val="0"/>
      <w:marTop w:val="0"/>
      <w:marBottom w:val="0"/>
      <w:divBdr>
        <w:top w:val="none" w:sz="0" w:space="0" w:color="auto"/>
        <w:left w:val="none" w:sz="0" w:space="0" w:color="auto"/>
        <w:bottom w:val="none" w:sz="0" w:space="0" w:color="auto"/>
        <w:right w:val="none" w:sz="0" w:space="0" w:color="auto"/>
      </w:divBdr>
      <w:divsChild>
        <w:div w:id="1749308197">
          <w:marLeft w:val="0"/>
          <w:marRight w:val="0"/>
          <w:marTop w:val="0"/>
          <w:marBottom w:val="0"/>
          <w:divBdr>
            <w:top w:val="none" w:sz="0" w:space="0" w:color="auto"/>
            <w:left w:val="none" w:sz="0" w:space="0" w:color="auto"/>
            <w:bottom w:val="none" w:sz="0" w:space="0" w:color="auto"/>
            <w:right w:val="none" w:sz="0" w:space="0" w:color="auto"/>
          </w:divBdr>
          <w:divsChild>
            <w:div w:id="1810442506">
              <w:marLeft w:val="0"/>
              <w:marRight w:val="0"/>
              <w:marTop w:val="0"/>
              <w:marBottom w:val="0"/>
              <w:divBdr>
                <w:top w:val="none" w:sz="0" w:space="0" w:color="auto"/>
                <w:left w:val="none" w:sz="0" w:space="0" w:color="auto"/>
                <w:bottom w:val="none" w:sz="0" w:space="0" w:color="auto"/>
                <w:right w:val="none" w:sz="0" w:space="0" w:color="auto"/>
              </w:divBdr>
            </w:div>
          </w:divsChild>
        </w:div>
        <w:div w:id="242691640">
          <w:marLeft w:val="0"/>
          <w:marRight w:val="0"/>
          <w:marTop w:val="0"/>
          <w:marBottom w:val="0"/>
          <w:divBdr>
            <w:top w:val="none" w:sz="0" w:space="0" w:color="auto"/>
            <w:left w:val="none" w:sz="0" w:space="0" w:color="auto"/>
            <w:bottom w:val="none" w:sz="0" w:space="0" w:color="auto"/>
            <w:right w:val="none" w:sz="0" w:space="0" w:color="auto"/>
          </w:divBdr>
          <w:divsChild>
            <w:div w:id="1208882548">
              <w:marLeft w:val="0"/>
              <w:marRight w:val="0"/>
              <w:marTop w:val="0"/>
              <w:marBottom w:val="0"/>
              <w:divBdr>
                <w:top w:val="none" w:sz="0" w:space="0" w:color="auto"/>
                <w:left w:val="none" w:sz="0" w:space="0" w:color="auto"/>
                <w:bottom w:val="none" w:sz="0" w:space="0" w:color="auto"/>
                <w:right w:val="none" w:sz="0" w:space="0" w:color="auto"/>
              </w:divBdr>
              <w:divsChild>
                <w:div w:id="1136411011">
                  <w:marLeft w:val="0"/>
                  <w:marRight w:val="0"/>
                  <w:marTop w:val="0"/>
                  <w:marBottom w:val="0"/>
                  <w:divBdr>
                    <w:top w:val="none" w:sz="0" w:space="0" w:color="auto"/>
                    <w:left w:val="none" w:sz="0" w:space="0" w:color="auto"/>
                    <w:bottom w:val="none" w:sz="0" w:space="0" w:color="auto"/>
                    <w:right w:val="none" w:sz="0" w:space="0" w:color="auto"/>
                  </w:divBdr>
                  <w:divsChild>
                    <w:div w:id="168797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049813">
      <w:bodyDiv w:val="1"/>
      <w:marLeft w:val="0"/>
      <w:marRight w:val="0"/>
      <w:marTop w:val="0"/>
      <w:marBottom w:val="0"/>
      <w:divBdr>
        <w:top w:val="none" w:sz="0" w:space="0" w:color="auto"/>
        <w:left w:val="none" w:sz="0" w:space="0" w:color="auto"/>
        <w:bottom w:val="none" w:sz="0" w:space="0" w:color="auto"/>
        <w:right w:val="none" w:sz="0" w:space="0" w:color="auto"/>
      </w:divBdr>
    </w:div>
    <w:div w:id="636377692">
      <w:bodyDiv w:val="1"/>
      <w:marLeft w:val="0"/>
      <w:marRight w:val="0"/>
      <w:marTop w:val="0"/>
      <w:marBottom w:val="0"/>
      <w:divBdr>
        <w:top w:val="none" w:sz="0" w:space="0" w:color="auto"/>
        <w:left w:val="none" w:sz="0" w:space="0" w:color="auto"/>
        <w:bottom w:val="none" w:sz="0" w:space="0" w:color="auto"/>
        <w:right w:val="none" w:sz="0" w:space="0" w:color="auto"/>
      </w:divBdr>
      <w:divsChild>
        <w:div w:id="1938828154">
          <w:marLeft w:val="0"/>
          <w:marRight w:val="0"/>
          <w:marTop w:val="0"/>
          <w:marBottom w:val="0"/>
          <w:divBdr>
            <w:top w:val="none" w:sz="0" w:space="0" w:color="auto"/>
            <w:left w:val="none" w:sz="0" w:space="0" w:color="auto"/>
            <w:bottom w:val="none" w:sz="0" w:space="0" w:color="auto"/>
            <w:right w:val="none" w:sz="0" w:space="0" w:color="auto"/>
          </w:divBdr>
          <w:divsChild>
            <w:div w:id="1512406675">
              <w:marLeft w:val="0"/>
              <w:marRight w:val="0"/>
              <w:marTop w:val="0"/>
              <w:marBottom w:val="0"/>
              <w:divBdr>
                <w:top w:val="none" w:sz="0" w:space="0" w:color="auto"/>
                <w:left w:val="none" w:sz="0" w:space="0" w:color="auto"/>
                <w:bottom w:val="none" w:sz="0" w:space="0" w:color="auto"/>
                <w:right w:val="none" w:sz="0" w:space="0" w:color="auto"/>
              </w:divBdr>
            </w:div>
          </w:divsChild>
        </w:div>
        <w:div w:id="1721318235">
          <w:marLeft w:val="0"/>
          <w:marRight w:val="0"/>
          <w:marTop w:val="0"/>
          <w:marBottom w:val="0"/>
          <w:divBdr>
            <w:top w:val="none" w:sz="0" w:space="0" w:color="auto"/>
            <w:left w:val="none" w:sz="0" w:space="0" w:color="auto"/>
            <w:bottom w:val="none" w:sz="0" w:space="0" w:color="auto"/>
            <w:right w:val="none" w:sz="0" w:space="0" w:color="auto"/>
          </w:divBdr>
          <w:divsChild>
            <w:div w:id="1731684789">
              <w:marLeft w:val="0"/>
              <w:marRight w:val="0"/>
              <w:marTop w:val="0"/>
              <w:marBottom w:val="0"/>
              <w:divBdr>
                <w:top w:val="none" w:sz="0" w:space="0" w:color="auto"/>
                <w:left w:val="none" w:sz="0" w:space="0" w:color="auto"/>
                <w:bottom w:val="none" w:sz="0" w:space="0" w:color="auto"/>
                <w:right w:val="none" w:sz="0" w:space="0" w:color="auto"/>
              </w:divBdr>
              <w:divsChild>
                <w:div w:id="348801192">
                  <w:marLeft w:val="0"/>
                  <w:marRight w:val="0"/>
                  <w:marTop w:val="0"/>
                  <w:marBottom w:val="0"/>
                  <w:divBdr>
                    <w:top w:val="none" w:sz="0" w:space="0" w:color="auto"/>
                    <w:left w:val="none" w:sz="0" w:space="0" w:color="auto"/>
                    <w:bottom w:val="none" w:sz="0" w:space="0" w:color="auto"/>
                    <w:right w:val="none" w:sz="0" w:space="0" w:color="auto"/>
                  </w:divBdr>
                  <w:divsChild>
                    <w:div w:id="11583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748877">
          <w:marLeft w:val="0"/>
          <w:marRight w:val="0"/>
          <w:marTop w:val="0"/>
          <w:marBottom w:val="0"/>
          <w:divBdr>
            <w:top w:val="none" w:sz="0" w:space="0" w:color="auto"/>
            <w:left w:val="none" w:sz="0" w:space="0" w:color="auto"/>
            <w:bottom w:val="none" w:sz="0" w:space="0" w:color="auto"/>
            <w:right w:val="none" w:sz="0" w:space="0" w:color="auto"/>
          </w:divBdr>
          <w:divsChild>
            <w:div w:id="1579901509">
              <w:marLeft w:val="0"/>
              <w:marRight w:val="0"/>
              <w:marTop w:val="0"/>
              <w:marBottom w:val="0"/>
              <w:divBdr>
                <w:top w:val="none" w:sz="0" w:space="0" w:color="auto"/>
                <w:left w:val="none" w:sz="0" w:space="0" w:color="auto"/>
                <w:bottom w:val="none" w:sz="0" w:space="0" w:color="auto"/>
                <w:right w:val="none" w:sz="0" w:space="0" w:color="auto"/>
              </w:divBdr>
              <w:divsChild>
                <w:div w:id="310066539">
                  <w:marLeft w:val="0"/>
                  <w:marRight w:val="0"/>
                  <w:marTop w:val="0"/>
                  <w:marBottom w:val="0"/>
                  <w:divBdr>
                    <w:top w:val="none" w:sz="0" w:space="0" w:color="auto"/>
                    <w:left w:val="none" w:sz="0" w:space="0" w:color="auto"/>
                    <w:bottom w:val="none" w:sz="0" w:space="0" w:color="auto"/>
                    <w:right w:val="none" w:sz="0" w:space="0" w:color="auto"/>
                  </w:divBdr>
                  <w:divsChild>
                    <w:div w:id="104945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4890152">
      <w:bodyDiv w:val="1"/>
      <w:marLeft w:val="0"/>
      <w:marRight w:val="0"/>
      <w:marTop w:val="0"/>
      <w:marBottom w:val="0"/>
      <w:divBdr>
        <w:top w:val="none" w:sz="0" w:space="0" w:color="auto"/>
        <w:left w:val="none" w:sz="0" w:space="0" w:color="auto"/>
        <w:bottom w:val="none" w:sz="0" w:space="0" w:color="auto"/>
        <w:right w:val="none" w:sz="0" w:space="0" w:color="auto"/>
      </w:divBdr>
    </w:div>
    <w:div w:id="655761763">
      <w:bodyDiv w:val="1"/>
      <w:marLeft w:val="0"/>
      <w:marRight w:val="0"/>
      <w:marTop w:val="0"/>
      <w:marBottom w:val="0"/>
      <w:divBdr>
        <w:top w:val="none" w:sz="0" w:space="0" w:color="auto"/>
        <w:left w:val="none" w:sz="0" w:space="0" w:color="auto"/>
        <w:bottom w:val="none" w:sz="0" w:space="0" w:color="auto"/>
        <w:right w:val="none" w:sz="0" w:space="0" w:color="auto"/>
      </w:divBdr>
    </w:div>
    <w:div w:id="656152572">
      <w:bodyDiv w:val="1"/>
      <w:marLeft w:val="0"/>
      <w:marRight w:val="0"/>
      <w:marTop w:val="0"/>
      <w:marBottom w:val="0"/>
      <w:divBdr>
        <w:top w:val="none" w:sz="0" w:space="0" w:color="auto"/>
        <w:left w:val="none" w:sz="0" w:space="0" w:color="auto"/>
        <w:bottom w:val="none" w:sz="0" w:space="0" w:color="auto"/>
        <w:right w:val="none" w:sz="0" w:space="0" w:color="auto"/>
      </w:divBdr>
    </w:div>
    <w:div w:id="662512943">
      <w:bodyDiv w:val="1"/>
      <w:marLeft w:val="0"/>
      <w:marRight w:val="0"/>
      <w:marTop w:val="0"/>
      <w:marBottom w:val="0"/>
      <w:divBdr>
        <w:top w:val="none" w:sz="0" w:space="0" w:color="auto"/>
        <w:left w:val="none" w:sz="0" w:space="0" w:color="auto"/>
        <w:bottom w:val="none" w:sz="0" w:space="0" w:color="auto"/>
        <w:right w:val="none" w:sz="0" w:space="0" w:color="auto"/>
      </w:divBdr>
    </w:div>
    <w:div w:id="700010968">
      <w:bodyDiv w:val="1"/>
      <w:marLeft w:val="0"/>
      <w:marRight w:val="0"/>
      <w:marTop w:val="0"/>
      <w:marBottom w:val="0"/>
      <w:divBdr>
        <w:top w:val="none" w:sz="0" w:space="0" w:color="auto"/>
        <w:left w:val="none" w:sz="0" w:space="0" w:color="auto"/>
        <w:bottom w:val="none" w:sz="0" w:space="0" w:color="auto"/>
        <w:right w:val="none" w:sz="0" w:space="0" w:color="auto"/>
      </w:divBdr>
    </w:div>
    <w:div w:id="725841118">
      <w:bodyDiv w:val="1"/>
      <w:marLeft w:val="0"/>
      <w:marRight w:val="0"/>
      <w:marTop w:val="0"/>
      <w:marBottom w:val="0"/>
      <w:divBdr>
        <w:top w:val="none" w:sz="0" w:space="0" w:color="auto"/>
        <w:left w:val="none" w:sz="0" w:space="0" w:color="auto"/>
        <w:bottom w:val="none" w:sz="0" w:space="0" w:color="auto"/>
        <w:right w:val="none" w:sz="0" w:space="0" w:color="auto"/>
      </w:divBdr>
      <w:divsChild>
        <w:div w:id="1498422763">
          <w:marLeft w:val="0"/>
          <w:marRight w:val="0"/>
          <w:marTop w:val="0"/>
          <w:marBottom w:val="0"/>
          <w:divBdr>
            <w:top w:val="none" w:sz="0" w:space="0" w:color="auto"/>
            <w:left w:val="none" w:sz="0" w:space="0" w:color="auto"/>
            <w:bottom w:val="none" w:sz="0" w:space="0" w:color="auto"/>
            <w:right w:val="none" w:sz="0" w:space="0" w:color="auto"/>
          </w:divBdr>
        </w:div>
      </w:divsChild>
    </w:div>
    <w:div w:id="760756622">
      <w:bodyDiv w:val="1"/>
      <w:marLeft w:val="0"/>
      <w:marRight w:val="0"/>
      <w:marTop w:val="0"/>
      <w:marBottom w:val="0"/>
      <w:divBdr>
        <w:top w:val="none" w:sz="0" w:space="0" w:color="auto"/>
        <w:left w:val="none" w:sz="0" w:space="0" w:color="auto"/>
        <w:bottom w:val="none" w:sz="0" w:space="0" w:color="auto"/>
        <w:right w:val="none" w:sz="0" w:space="0" w:color="auto"/>
      </w:divBdr>
      <w:divsChild>
        <w:div w:id="1928925843">
          <w:marLeft w:val="0"/>
          <w:marRight w:val="0"/>
          <w:marTop w:val="0"/>
          <w:marBottom w:val="0"/>
          <w:divBdr>
            <w:top w:val="none" w:sz="0" w:space="0" w:color="auto"/>
            <w:left w:val="none" w:sz="0" w:space="0" w:color="auto"/>
            <w:bottom w:val="none" w:sz="0" w:space="0" w:color="auto"/>
            <w:right w:val="none" w:sz="0" w:space="0" w:color="auto"/>
          </w:divBdr>
          <w:divsChild>
            <w:div w:id="1141459576">
              <w:marLeft w:val="0"/>
              <w:marRight w:val="0"/>
              <w:marTop w:val="0"/>
              <w:marBottom w:val="0"/>
              <w:divBdr>
                <w:top w:val="none" w:sz="0" w:space="0" w:color="auto"/>
                <w:left w:val="none" w:sz="0" w:space="0" w:color="auto"/>
                <w:bottom w:val="none" w:sz="0" w:space="0" w:color="auto"/>
                <w:right w:val="none" w:sz="0" w:space="0" w:color="auto"/>
              </w:divBdr>
            </w:div>
          </w:divsChild>
        </w:div>
        <w:div w:id="632515993">
          <w:marLeft w:val="0"/>
          <w:marRight w:val="0"/>
          <w:marTop w:val="0"/>
          <w:marBottom w:val="0"/>
          <w:divBdr>
            <w:top w:val="none" w:sz="0" w:space="0" w:color="auto"/>
            <w:left w:val="none" w:sz="0" w:space="0" w:color="auto"/>
            <w:bottom w:val="none" w:sz="0" w:space="0" w:color="auto"/>
            <w:right w:val="none" w:sz="0" w:space="0" w:color="auto"/>
          </w:divBdr>
          <w:divsChild>
            <w:div w:id="121075351">
              <w:marLeft w:val="0"/>
              <w:marRight w:val="0"/>
              <w:marTop w:val="0"/>
              <w:marBottom w:val="0"/>
              <w:divBdr>
                <w:top w:val="none" w:sz="0" w:space="0" w:color="auto"/>
                <w:left w:val="none" w:sz="0" w:space="0" w:color="auto"/>
                <w:bottom w:val="none" w:sz="0" w:space="0" w:color="auto"/>
                <w:right w:val="none" w:sz="0" w:space="0" w:color="auto"/>
              </w:divBdr>
              <w:divsChild>
                <w:div w:id="1445728124">
                  <w:marLeft w:val="0"/>
                  <w:marRight w:val="0"/>
                  <w:marTop w:val="0"/>
                  <w:marBottom w:val="0"/>
                  <w:divBdr>
                    <w:top w:val="none" w:sz="0" w:space="0" w:color="auto"/>
                    <w:left w:val="none" w:sz="0" w:space="0" w:color="auto"/>
                    <w:bottom w:val="none" w:sz="0" w:space="0" w:color="auto"/>
                    <w:right w:val="none" w:sz="0" w:space="0" w:color="auto"/>
                  </w:divBdr>
                  <w:divsChild>
                    <w:div w:id="43086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7771841">
      <w:bodyDiv w:val="1"/>
      <w:marLeft w:val="0"/>
      <w:marRight w:val="0"/>
      <w:marTop w:val="0"/>
      <w:marBottom w:val="0"/>
      <w:divBdr>
        <w:top w:val="none" w:sz="0" w:space="0" w:color="auto"/>
        <w:left w:val="none" w:sz="0" w:space="0" w:color="auto"/>
        <w:bottom w:val="none" w:sz="0" w:space="0" w:color="auto"/>
        <w:right w:val="none" w:sz="0" w:space="0" w:color="auto"/>
      </w:divBdr>
    </w:div>
    <w:div w:id="767849925">
      <w:bodyDiv w:val="1"/>
      <w:marLeft w:val="0"/>
      <w:marRight w:val="0"/>
      <w:marTop w:val="0"/>
      <w:marBottom w:val="0"/>
      <w:divBdr>
        <w:top w:val="none" w:sz="0" w:space="0" w:color="auto"/>
        <w:left w:val="none" w:sz="0" w:space="0" w:color="auto"/>
        <w:bottom w:val="none" w:sz="0" w:space="0" w:color="auto"/>
        <w:right w:val="none" w:sz="0" w:space="0" w:color="auto"/>
      </w:divBdr>
    </w:div>
    <w:div w:id="775101115">
      <w:bodyDiv w:val="1"/>
      <w:marLeft w:val="0"/>
      <w:marRight w:val="0"/>
      <w:marTop w:val="0"/>
      <w:marBottom w:val="0"/>
      <w:divBdr>
        <w:top w:val="none" w:sz="0" w:space="0" w:color="auto"/>
        <w:left w:val="none" w:sz="0" w:space="0" w:color="auto"/>
        <w:bottom w:val="none" w:sz="0" w:space="0" w:color="auto"/>
        <w:right w:val="none" w:sz="0" w:space="0" w:color="auto"/>
      </w:divBdr>
    </w:div>
    <w:div w:id="788207195">
      <w:bodyDiv w:val="1"/>
      <w:marLeft w:val="0"/>
      <w:marRight w:val="0"/>
      <w:marTop w:val="0"/>
      <w:marBottom w:val="0"/>
      <w:divBdr>
        <w:top w:val="none" w:sz="0" w:space="0" w:color="auto"/>
        <w:left w:val="none" w:sz="0" w:space="0" w:color="auto"/>
        <w:bottom w:val="none" w:sz="0" w:space="0" w:color="auto"/>
        <w:right w:val="none" w:sz="0" w:space="0" w:color="auto"/>
      </w:divBdr>
      <w:divsChild>
        <w:div w:id="485319814">
          <w:marLeft w:val="0"/>
          <w:marRight w:val="0"/>
          <w:marTop w:val="0"/>
          <w:marBottom w:val="0"/>
          <w:divBdr>
            <w:top w:val="none" w:sz="0" w:space="0" w:color="auto"/>
            <w:left w:val="none" w:sz="0" w:space="0" w:color="auto"/>
            <w:bottom w:val="none" w:sz="0" w:space="0" w:color="auto"/>
            <w:right w:val="none" w:sz="0" w:space="0" w:color="auto"/>
          </w:divBdr>
          <w:divsChild>
            <w:div w:id="2086603681">
              <w:marLeft w:val="0"/>
              <w:marRight w:val="0"/>
              <w:marTop w:val="0"/>
              <w:marBottom w:val="0"/>
              <w:divBdr>
                <w:top w:val="none" w:sz="0" w:space="0" w:color="auto"/>
                <w:left w:val="none" w:sz="0" w:space="0" w:color="auto"/>
                <w:bottom w:val="none" w:sz="0" w:space="0" w:color="auto"/>
                <w:right w:val="none" w:sz="0" w:space="0" w:color="auto"/>
              </w:divBdr>
            </w:div>
          </w:divsChild>
        </w:div>
        <w:div w:id="1908370742">
          <w:marLeft w:val="0"/>
          <w:marRight w:val="0"/>
          <w:marTop w:val="0"/>
          <w:marBottom w:val="0"/>
          <w:divBdr>
            <w:top w:val="none" w:sz="0" w:space="0" w:color="auto"/>
            <w:left w:val="none" w:sz="0" w:space="0" w:color="auto"/>
            <w:bottom w:val="none" w:sz="0" w:space="0" w:color="auto"/>
            <w:right w:val="none" w:sz="0" w:space="0" w:color="auto"/>
          </w:divBdr>
          <w:divsChild>
            <w:div w:id="57217568">
              <w:marLeft w:val="0"/>
              <w:marRight w:val="0"/>
              <w:marTop w:val="0"/>
              <w:marBottom w:val="0"/>
              <w:divBdr>
                <w:top w:val="none" w:sz="0" w:space="0" w:color="auto"/>
                <w:left w:val="none" w:sz="0" w:space="0" w:color="auto"/>
                <w:bottom w:val="none" w:sz="0" w:space="0" w:color="auto"/>
                <w:right w:val="none" w:sz="0" w:space="0" w:color="auto"/>
              </w:divBdr>
            </w:div>
          </w:divsChild>
        </w:div>
        <w:div w:id="1180970614">
          <w:marLeft w:val="0"/>
          <w:marRight w:val="0"/>
          <w:marTop w:val="0"/>
          <w:marBottom w:val="0"/>
          <w:divBdr>
            <w:top w:val="none" w:sz="0" w:space="0" w:color="auto"/>
            <w:left w:val="none" w:sz="0" w:space="0" w:color="auto"/>
            <w:bottom w:val="none" w:sz="0" w:space="0" w:color="auto"/>
            <w:right w:val="none" w:sz="0" w:space="0" w:color="auto"/>
          </w:divBdr>
          <w:divsChild>
            <w:div w:id="1424372064">
              <w:marLeft w:val="0"/>
              <w:marRight w:val="0"/>
              <w:marTop w:val="0"/>
              <w:marBottom w:val="0"/>
              <w:divBdr>
                <w:top w:val="none" w:sz="0" w:space="0" w:color="auto"/>
                <w:left w:val="none" w:sz="0" w:space="0" w:color="auto"/>
                <w:bottom w:val="none" w:sz="0" w:space="0" w:color="auto"/>
                <w:right w:val="none" w:sz="0" w:space="0" w:color="auto"/>
              </w:divBdr>
            </w:div>
          </w:divsChild>
        </w:div>
        <w:div w:id="357389729">
          <w:marLeft w:val="0"/>
          <w:marRight w:val="0"/>
          <w:marTop w:val="0"/>
          <w:marBottom w:val="0"/>
          <w:divBdr>
            <w:top w:val="none" w:sz="0" w:space="0" w:color="auto"/>
            <w:left w:val="none" w:sz="0" w:space="0" w:color="auto"/>
            <w:bottom w:val="none" w:sz="0" w:space="0" w:color="auto"/>
            <w:right w:val="none" w:sz="0" w:space="0" w:color="auto"/>
          </w:divBdr>
          <w:divsChild>
            <w:div w:id="1459421775">
              <w:marLeft w:val="0"/>
              <w:marRight w:val="0"/>
              <w:marTop w:val="0"/>
              <w:marBottom w:val="0"/>
              <w:divBdr>
                <w:top w:val="none" w:sz="0" w:space="0" w:color="auto"/>
                <w:left w:val="none" w:sz="0" w:space="0" w:color="auto"/>
                <w:bottom w:val="none" w:sz="0" w:space="0" w:color="auto"/>
                <w:right w:val="none" w:sz="0" w:space="0" w:color="auto"/>
              </w:divBdr>
              <w:divsChild>
                <w:div w:id="1055158469">
                  <w:marLeft w:val="0"/>
                  <w:marRight w:val="0"/>
                  <w:marTop w:val="0"/>
                  <w:marBottom w:val="0"/>
                  <w:divBdr>
                    <w:top w:val="none" w:sz="0" w:space="0" w:color="auto"/>
                    <w:left w:val="none" w:sz="0" w:space="0" w:color="auto"/>
                    <w:bottom w:val="none" w:sz="0" w:space="0" w:color="auto"/>
                    <w:right w:val="none" w:sz="0" w:space="0" w:color="auto"/>
                  </w:divBdr>
                  <w:divsChild>
                    <w:div w:id="199814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83724">
          <w:marLeft w:val="0"/>
          <w:marRight w:val="0"/>
          <w:marTop w:val="0"/>
          <w:marBottom w:val="0"/>
          <w:divBdr>
            <w:top w:val="none" w:sz="0" w:space="0" w:color="auto"/>
            <w:left w:val="none" w:sz="0" w:space="0" w:color="auto"/>
            <w:bottom w:val="none" w:sz="0" w:space="0" w:color="auto"/>
            <w:right w:val="none" w:sz="0" w:space="0" w:color="auto"/>
          </w:divBdr>
          <w:divsChild>
            <w:div w:id="1067610645">
              <w:marLeft w:val="0"/>
              <w:marRight w:val="0"/>
              <w:marTop w:val="0"/>
              <w:marBottom w:val="0"/>
              <w:divBdr>
                <w:top w:val="none" w:sz="0" w:space="0" w:color="auto"/>
                <w:left w:val="none" w:sz="0" w:space="0" w:color="auto"/>
                <w:bottom w:val="none" w:sz="0" w:space="0" w:color="auto"/>
                <w:right w:val="none" w:sz="0" w:space="0" w:color="auto"/>
              </w:divBdr>
              <w:divsChild>
                <w:div w:id="615867794">
                  <w:marLeft w:val="0"/>
                  <w:marRight w:val="0"/>
                  <w:marTop w:val="0"/>
                  <w:marBottom w:val="0"/>
                  <w:divBdr>
                    <w:top w:val="none" w:sz="0" w:space="0" w:color="auto"/>
                    <w:left w:val="none" w:sz="0" w:space="0" w:color="auto"/>
                    <w:bottom w:val="none" w:sz="0" w:space="0" w:color="auto"/>
                    <w:right w:val="none" w:sz="0" w:space="0" w:color="auto"/>
                  </w:divBdr>
                  <w:divsChild>
                    <w:div w:id="53080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489029">
      <w:bodyDiv w:val="1"/>
      <w:marLeft w:val="0"/>
      <w:marRight w:val="0"/>
      <w:marTop w:val="0"/>
      <w:marBottom w:val="0"/>
      <w:divBdr>
        <w:top w:val="none" w:sz="0" w:space="0" w:color="auto"/>
        <w:left w:val="none" w:sz="0" w:space="0" w:color="auto"/>
        <w:bottom w:val="none" w:sz="0" w:space="0" w:color="auto"/>
        <w:right w:val="none" w:sz="0" w:space="0" w:color="auto"/>
      </w:divBdr>
    </w:div>
    <w:div w:id="797645027">
      <w:bodyDiv w:val="1"/>
      <w:marLeft w:val="0"/>
      <w:marRight w:val="0"/>
      <w:marTop w:val="0"/>
      <w:marBottom w:val="0"/>
      <w:divBdr>
        <w:top w:val="none" w:sz="0" w:space="0" w:color="auto"/>
        <w:left w:val="none" w:sz="0" w:space="0" w:color="auto"/>
        <w:bottom w:val="none" w:sz="0" w:space="0" w:color="auto"/>
        <w:right w:val="none" w:sz="0" w:space="0" w:color="auto"/>
      </w:divBdr>
    </w:div>
    <w:div w:id="806633152">
      <w:bodyDiv w:val="1"/>
      <w:marLeft w:val="0"/>
      <w:marRight w:val="0"/>
      <w:marTop w:val="0"/>
      <w:marBottom w:val="0"/>
      <w:divBdr>
        <w:top w:val="none" w:sz="0" w:space="0" w:color="auto"/>
        <w:left w:val="none" w:sz="0" w:space="0" w:color="auto"/>
        <w:bottom w:val="none" w:sz="0" w:space="0" w:color="auto"/>
        <w:right w:val="none" w:sz="0" w:space="0" w:color="auto"/>
      </w:divBdr>
      <w:divsChild>
        <w:div w:id="86511413">
          <w:marLeft w:val="0"/>
          <w:marRight w:val="0"/>
          <w:marTop w:val="0"/>
          <w:marBottom w:val="0"/>
          <w:divBdr>
            <w:top w:val="none" w:sz="0" w:space="0" w:color="auto"/>
            <w:left w:val="none" w:sz="0" w:space="0" w:color="auto"/>
            <w:bottom w:val="none" w:sz="0" w:space="0" w:color="auto"/>
            <w:right w:val="none" w:sz="0" w:space="0" w:color="auto"/>
          </w:divBdr>
          <w:divsChild>
            <w:div w:id="934558721">
              <w:marLeft w:val="0"/>
              <w:marRight w:val="0"/>
              <w:marTop w:val="0"/>
              <w:marBottom w:val="0"/>
              <w:divBdr>
                <w:top w:val="none" w:sz="0" w:space="0" w:color="auto"/>
                <w:left w:val="none" w:sz="0" w:space="0" w:color="auto"/>
                <w:bottom w:val="none" w:sz="0" w:space="0" w:color="auto"/>
                <w:right w:val="none" w:sz="0" w:space="0" w:color="auto"/>
              </w:divBdr>
            </w:div>
          </w:divsChild>
        </w:div>
        <w:div w:id="254674041">
          <w:marLeft w:val="0"/>
          <w:marRight w:val="0"/>
          <w:marTop w:val="0"/>
          <w:marBottom w:val="0"/>
          <w:divBdr>
            <w:top w:val="none" w:sz="0" w:space="0" w:color="auto"/>
            <w:left w:val="none" w:sz="0" w:space="0" w:color="auto"/>
            <w:bottom w:val="none" w:sz="0" w:space="0" w:color="auto"/>
            <w:right w:val="none" w:sz="0" w:space="0" w:color="auto"/>
          </w:divBdr>
          <w:divsChild>
            <w:div w:id="854344045">
              <w:marLeft w:val="0"/>
              <w:marRight w:val="0"/>
              <w:marTop w:val="0"/>
              <w:marBottom w:val="0"/>
              <w:divBdr>
                <w:top w:val="none" w:sz="0" w:space="0" w:color="auto"/>
                <w:left w:val="none" w:sz="0" w:space="0" w:color="auto"/>
                <w:bottom w:val="none" w:sz="0" w:space="0" w:color="auto"/>
                <w:right w:val="none" w:sz="0" w:space="0" w:color="auto"/>
              </w:divBdr>
              <w:divsChild>
                <w:div w:id="2133790816">
                  <w:marLeft w:val="0"/>
                  <w:marRight w:val="0"/>
                  <w:marTop w:val="0"/>
                  <w:marBottom w:val="0"/>
                  <w:divBdr>
                    <w:top w:val="none" w:sz="0" w:space="0" w:color="auto"/>
                    <w:left w:val="none" w:sz="0" w:space="0" w:color="auto"/>
                    <w:bottom w:val="none" w:sz="0" w:space="0" w:color="auto"/>
                    <w:right w:val="none" w:sz="0" w:space="0" w:color="auto"/>
                  </w:divBdr>
                  <w:divsChild>
                    <w:div w:id="21159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0944887">
      <w:bodyDiv w:val="1"/>
      <w:marLeft w:val="0"/>
      <w:marRight w:val="0"/>
      <w:marTop w:val="0"/>
      <w:marBottom w:val="0"/>
      <w:divBdr>
        <w:top w:val="none" w:sz="0" w:space="0" w:color="auto"/>
        <w:left w:val="none" w:sz="0" w:space="0" w:color="auto"/>
        <w:bottom w:val="none" w:sz="0" w:space="0" w:color="auto"/>
        <w:right w:val="none" w:sz="0" w:space="0" w:color="auto"/>
      </w:divBdr>
    </w:div>
    <w:div w:id="826676557">
      <w:bodyDiv w:val="1"/>
      <w:marLeft w:val="0"/>
      <w:marRight w:val="0"/>
      <w:marTop w:val="0"/>
      <w:marBottom w:val="0"/>
      <w:divBdr>
        <w:top w:val="none" w:sz="0" w:space="0" w:color="auto"/>
        <w:left w:val="none" w:sz="0" w:space="0" w:color="auto"/>
        <w:bottom w:val="none" w:sz="0" w:space="0" w:color="auto"/>
        <w:right w:val="none" w:sz="0" w:space="0" w:color="auto"/>
      </w:divBdr>
    </w:div>
    <w:div w:id="830491073">
      <w:bodyDiv w:val="1"/>
      <w:marLeft w:val="0"/>
      <w:marRight w:val="0"/>
      <w:marTop w:val="0"/>
      <w:marBottom w:val="0"/>
      <w:divBdr>
        <w:top w:val="none" w:sz="0" w:space="0" w:color="auto"/>
        <w:left w:val="none" w:sz="0" w:space="0" w:color="auto"/>
        <w:bottom w:val="none" w:sz="0" w:space="0" w:color="auto"/>
        <w:right w:val="none" w:sz="0" w:space="0" w:color="auto"/>
      </w:divBdr>
    </w:div>
    <w:div w:id="846673837">
      <w:bodyDiv w:val="1"/>
      <w:marLeft w:val="0"/>
      <w:marRight w:val="0"/>
      <w:marTop w:val="0"/>
      <w:marBottom w:val="0"/>
      <w:divBdr>
        <w:top w:val="none" w:sz="0" w:space="0" w:color="auto"/>
        <w:left w:val="none" w:sz="0" w:space="0" w:color="auto"/>
        <w:bottom w:val="none" w:sz="0" w:space="0" w:color="auto"/>
        <w:right w:val="none" w:sz="0" w:space="0" w:color="auto"/>
      </w:divBdr>
    </w:div>
    <w:div w:id="850149282">
      <w:bodyDiv w:val="1"/>
      <w:marLeft w:val="0"/>
      <w:marRight w:val="0"/>
      <w:marTop w:val="0"/>
      <w:marBottom w:val="0"/>
      <w:divBdr>
        <w:top w:val="none" w:sz="0" w:space="0" w:color="auto"/>
        <w:left w:val="none" w:sz="0" w:space="0" w:color="auto"/>
        <w:bottom w:val="none" w:sz="0" w:space="0" w:color="auto"/>
        <w:right w:val="none" w:sz="0" w:space="0" w:color="auto"/>
      </w:divBdr>
    </w:div>
    <w:div w:id="854228966">
      <w:bodyDiv w:val="1"/>
      <w:marLeft w:val="0"/>
      <w:marRight w:val="0"/>
      <w:marTop w:val="0"/>
      <w:marBottom w:val="0"/>
      <w:divBdr>
        <w:top w:val="none" w:sz="0" w:space="0" w:color="auto"/>
        <w:left w:val="none" w:sz="0" w:space="0" w:color="auto"/>
        <w:bottom w:val="none" w:sz="0" w:space="0" w:color="auto"/>
        <w:right w:val="none" w:sz="0" w:space="0" w:color="auto"/>
      </w:divBdr>
    </w:div>
    <w:div w:id="860977319">
      <w:bodyDiv w:val="1"/>
      <w:marLeft w:val="0"/>
      <w:marRight w:val="0"/>
      <w:marTop w:val="0"/>
      <w:marBottom w:val="0"/>
      <w:divBdr>
        <w:top w:val="none" w:sz="0" w:space="0" w:color="auto"/>
        <w:left w:val="none" w:sz="0" w:space="0" w:color="auto"/>
        <w:bottom w:val="none" w:sz="0" w:space="0" w:color="auto"/>
        <w:right w:val="none" w:sz="0" w:space="0" w:color="auto"/>
      </w:divBdr>
    </w:div>
    <w:div w:id="863247891">
      <w:bodyDiv w:val="1"/>
      <w:marLeft w:val="0"/>
      <w:marRight w:val="0"/>
      <w:marTop w:val="0"/>
      <w:marBottom w:val="0"/>
      <w:divBdr>
        <w:top w:val="none" w:sz="0" w:space="0" w:color="auto"/>
        <w:left w:val="none" w:sz="0" w:space="0" w:color="auto"/>
        <w:bottom w:val="none" w:sz="0" w:space="0" w:color="auto"/>
        <w:right w:val="none" w:sz="0" w:space="0" w:color="auto"/>
      </w:divBdr>
    </w:div>
    <w:div w:id="882517668">
      <w:bodyDiv w:val="1"/>
      <w:marLeft w:val="0"/>
      <w:marRight w:val="0"/>
      <w:marTop w:val="0"/>
      <w:marBottom w:val="0"/>
      <w:divBdr>
        <w:top w:val="none" w:sz="0" w:space="0" w:color="auto"/>
        <w:left w:val="none" w:sz="0" w:space="0" w:color="auto"/>
        <w:bottom w:val="none" w:sz="0" w:space="0" w:color="auto"/>
        <w:right w:val="none" w:sz="0" w:space="0" w:color="auto"/>
      </w:divBdr>
    </w:div>
    <w:div w:id="886182185">
      <w:bodyDiv w:val="1"/>
      <w:marLeft w:val="0"/>
      <w:marRight w:val="0"/>
      <w:marTop w:val="0"/>
      <w:marBottom w:val="0"/>
      <w:divBdr>
        <w:top w:val="none" w:sz="0" w:space="0" w:color="auto"/>
        <w:left w:val="none" w:sz="0" w:space="0" w:color="auto"/>
        <w:bottom w:val="none" w:sz="0" w:space="0" w:color="auto"/>
        <w:right w:val="none" w:sz="0" w:space="0" w:color="auto"/>
      </w:divBdr>
    </w:div>
    <w:div w:id="906766223">
      <w:bodyDiv w:val="1"/>
      <w:marLeft w:val="0"/>
      <w:marRight w:val="0"/>
      <w:marTop w:val="0"/>
      <w:marBottom w:val="0"/>
      <w:divBdr>
        <w:top w:val="none" w:sz="0" w:space="0" w:color="auto"/>
        <w:left w:val="none" w:sz="0" w:space="0" w:color="auto"/>
        <w:bottom w:val="none" w:sz="0" w:space="0" w:color="auto"/>
        <w:right w:val="none" w:sz="0" w:space="0" w:color="auto"/>
      </w:divBdr>
      <w:divsChild>
        <w:div w:id="1085956341">
          <w:marLeft w:val="0"/>
          <w:marRight w:val="0"/>
          <w:marTop w:val="0"/>
          <w:marBottom w:val="0"/>
          <w:divBdr>
            <w:top w:val="none" w:sz="0" w:space="0" w:color="auto"/>
            <w:left w:val="none" w:sz="0" w:space="0" w:color="auto"/>
            <w:bottom w:val="none" w:sz="0" w:space="0" w:color="auto"/>
            <w:right w:val="none" w:sz="0" w:space="0" w:color="auto"/>
          </w:divBdr>
        </w:div>
      </w:divsChild>
    </w:div>
    <w:div w:id="909343344">
      <w:bodyDiv w:val="1"/>
      <w:marLeft w:val="0"/>
      <w:marRight w:val="0"/>
      <w:marTop w:val="0"/>
      <w:marBottom w:val="0"/>
      <w:divBdr>
        <w:top w:val="none" w:sz="0" w:space="0" w:color="auto"/>
        <w:left w:val="none" w:sz="0" w:space="0" w:color="auto"/>
        <w:bottom w:val="none" w:sz="0" w:space="0" w:color="auto"/>
        <w:right w:val="none" w:sz="0" w:space="0" w:color="auto"/>
      </w:divBdr>
    </w:div>
    <w:div w:id="914507019">
      <w:bodyDiv w:val="1"/>
      <w:marLeft w:val="0"/>
      <w:marRight w:val="0"/>
      <w:marTop w:val="0"/>
      <w:marBottom w:val="0"/>
      <w:divBdr>
        <w:top w:val="none" w:sz="0" w:space="0" w:color="auto"/>
        <w:left w:val="none" w:sz="0" w:space="0" w:color="auto"/>
        <w:bottom w:val="none" w:sz="0" w:space="0" w:color="auto"/>
        <w:right w:val="none" w:sz="0" w:space="0" w:color="auto"/>
      </w:divBdr>
    </w:div>
    <w:div w:id="920867001">
      <w:bodyDiv w:val="1"/>
      <w:marLeft w:val="0"/>
      <w:marRight w:val="0"/>
      <w:marTop w:val="0"/>
      <w:marBottom w:val="0"/>
      <w:divBdr>
        <w:top w:val="none" w:sz="0" w:space="0" w:color="auto"/>
        <w:left w:val="none" w:sz="0" w:space="0" w:color="auto"/>
        <w:bottom w:val="none" w:sz="0" w:space="0" w:color="auto"/>
        <w:right w:val="none" w:sz="0" w:space="0" w:color="auto"/>
      </w:divBdr>
    </w:div>
    <w:div w:id="921067962">
      <w:bodyDiv w:val="1"/>
      <w:marLeft w:val="0"/>
      <w:marRight w:val="0"/>
      <w:marTop w:val="0"/>
      <w:marBottom w:val="0"/>
      <w:divBdr>
        <w:top w:val="none" w:sz="0" w:space="0" w:color="auto"/>
        <w:left w:val="none" w:sz="0" w:space="0" w:color="auto"/>
        <w:bottom w:val="none" w:sz="0" w:space="0" w:color="auto"/>
        <w:right w:val="none" w:sz="0" w:space="0" w:color="auto"/>
      </w:divBdr>
    </w:div>
    <w:div w:id="941305939">
      <w:bodyDiv w:val="1"/>
      <w:marLeft w:val="0"/>
      <w:marRight w:val="0"/>
      <w:marTop w:val="0"/>
      <w:marBottom w:val="0"/>
      <w:divBdr>
        <w:top w:val="none" w:sz="0" w:space="0" w:color="auto"/>
        <w:left w:val="none" w:sz="0" w:space="0" w:color="auto"/>
        <w:bottom w:val="none" w:sz="0" w:space="0" w:color="auto"/>
        <w:right w:val="none" w:sz="0" w:space="0" w:color="auto"/>
      </w:divBdr>
    </w:div>
    <w:div w:id="997920678">
      <w:bodyDiv w:val="1"/>
      <w:marLeft w:val="0"/>
      <w:marRight w:val="0"/>
      <w:marTop w:val="0"/>
      <w:marBottom w:val="0"/>
      <w:divBdr>
        <w:top w:val="none" w:sz="0" w:space="0" w:color="auto"/>
        <w:left w:val="none" w:sz="0" w:space="0" w:color="auto"/>
        <w:bottom w:val="none" w:sz="0" w:space="0" w:color="auto"/>
        <w:right w:val="none" w:sz="0" w:space="0" w:color="auto"/>
      </w:divBdr>
    </w:div>
    <w:div w:id="1028414293">
      <w:bodyDiv w:val="1"/>
      <w:marLeft w:val="0"/>
      <w:marRight w:val="0"/>
      <w:marTop w:val="0"/>
      <w:marBottom w:val="0"/>
      <w:divBdr>
        <w:top w:val="none" w:sz="0" w:space="0" w:color="auto"/>
        <w:left w:val="none" w:sz="0" w:space="0" w:color="auto"/>
        <w:bottom w:val="none" w:sz="0" w:space="0" w:color="auto"/>
        <w:right w:val="none" w:sz="0" w:space="0" w:color="auto"/>
      </w:divBdr>
    </w:div>
    <w:div w:id="1032026721">
      <w:bodyDiv w:val="1"/>
      <w:marLeft w:val="0"/>
      <w:marRight w:val="0"/>
      <w:marTop w:val="0"/>
      <w:marBottom w:val="0"/>
      <w:divBdr>
        <w:top w:val="none" w:sz="0" w:space="0" w:color="auto"/>
        <w:left w:val="none" w:sz="0" w:space="0" w:color="auto"/>
        <w:bottom w:val="none" w:sz="0" w:space="0" w:color="auto"/>
        <w:right w:val="none" w:sz="0" w:space="0" w:color="auto"/>
      </w:divBdr>
    </w:div>
    <w:div w:id="1033263144">
      <w:bodyDiv w:val="1"/>
      <w:marLeft w:val="0"/>
      <w:marRight w:val="0"/>
      <w:marTop w:val="0"/>
      <w:marBottom w:val="0"/>
      <w:divBdr>
        <w:top w:val="none" w:sz="0" w:space="0" w:color="auto"/>
        <w:left w:val="none" w:sz="0" w:space="0" w:color="auto"/>
        <w:bottom w:val="none" w:sz="0" w:space="0" w:color="auto"/>
        <w:right w:val="none" w:sz="0" w:space="0" w:color="auto"/>
      </w:divBdr>
    </w:div>
    <w:div w:id="1041052937">
      <w:bodyDiv w:val="1"/>
      <w:marLeft w:val="0"/>
      <w:marRight w:val="0"/>
      <w:marTop w:val="0"/>
      <w:marBottom w:val="0"/>
      <w:divBdr>
        <w:top w:val="none" w:sz="0" w:space="0" w:color="auto"/>
        <w:left w:val="none" w:sz="0" w:space="0" w:color="auto"/>
        <w:bottom w:val="none" w:sz="0" w:space="0" w:color="auto"/>
        <w:right w:val="none" w:sz="0" w:space="0" w:color="auto"/>
      </w:divBdr>
    </w:div>
    <w:div w:id="1051491828">
      <w:bodyDiv w:val="1"/>
      <w:marLeft w:val="0"/>
      <w:marRight w:val="0"/>
      <w:marTop w:val="0"/>
      <w:marBottom w:val="0"/>
      <w:divBdr>
        <w:top w:val="none" w:sz="0" w:space="0" w:color="auto"/>
        <w:left w:val="none" w:sz="0" w:space="0" w:color="auto"/>
        <w:bottom w:val="none" w:sz="0" w:space="0" w:color="auto"/>
        <w:right w:val="none" w:sz="0" w:space="0" w:color="auto"/>
      </w:divBdr>
    </w:div>
    <w:div w:id="1074863759">
      <w:bodyDiv w:val="1"/>
      <w:marLeft w:val="0"/>
      <w:marRight w:val="0"/>
      <w:marTop w:val="0"/>
      <w:marBottom w:val="0"/>
      <w:divBdr>
        <w:top w:val="none" w:sz="0" w:space="0" w:color="auto"/>
        <w:left w:val="none" w:sz="0" w:space="0" w:color="auto"/>
        <w:bottom w:val="none" w:sz="0" w:space="0" w:color="auto"/>
        <w:right w:val="none" w:sz="0" w:space="0" w:color="auto"/>
      </w:divBdr>
    </w:div>
    <w:div w:id="1088119287">
      <w:bodyDiv w:val="1"/>
      <w:marLeft w:val="0"/>
      <w:marRight w:val="0"/>
      <w:marTop w:val="0"/>
      <w:marBottom w:val="0"/>
      <w:divBdr>
        <w:top w:val="none" w:sz="0" w:space="0" w:color="auto"/>
        <w:left w:val="none" w:sz="0" w:space="0" w:color="auto"/>
        <w:bottom w:val="none" w:sz="0" w:space="0" w:color="auto"/>
        <w:right w:val="none" w:sz="0" w:space="0" w:color="auto"/>
      </w:divBdr>
      <w:divsChild>
        <w:div w:id="351107633">
          <w:marLeft w:val="0"/>
          <w:marRight w:val="0"/>
          <w:marTop w:val="0"/>
          <w:marBottom w:val="0"/>
          <w:divBdr>
            <w:top w:val="none" w:sz="0" w:space="0" w:color="auto"/>
            <w:left w:val="none" w:sz="0" w:space="0" w:color="auto"/>
            <w:bottom w:val="none" w:sz="0" w:space="0" w:color="auto"/>
            <w:right w:val="none" w:sz="0" w:space="0" w:color="auto"/>
          </w:divBdr>
          <w:divsChild>
            <w:div w:id="1747146642">
              <w:marLeft w:val="0"/>
              <w:marRight w:val="0"/>
              <w:marTop w:val="0"/>
              <w:marBottom w:val="0"/>
              <w:divBdr>
                <w:top w:val="none" w:sz="0" w:space="0" w:color="auto"/>
                <w:left w:val="none" w:sz="0" w:space="0" w:color="auto"/>
                <w:bottom w:val="none" w:sz="0" w:space="0" w:color="auto"/>
                <w:right w:val="none" w:sz="0" w:space="0" w:color="auto"/>
              </w:divBdr>
              <w:divsChild>
                <w:div w:id="830564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555073">
          <w:marLeft w:val="0"/>
          <w:marRight w:val="0"/>
          <w:marTop w:val="0"/>
          <w:marBottom w:val="0"/>
          <w:divBdr>
            <w:top w:val="none" w:sz="0" w:space="0" w:color="auto"/>
            <w:left w:val="none" w:sz="0" w:space="0" w:color="auto"/>
            <w:bottom w:val="none" w:sz="0" w:space="0" w:color="auto"/>
            <w:right w:val="none" w:sz="0" w:space="0" w:color="auto"/>
          </w:divBdr>
          <w:divsChild>
            <w:div w:id="729884628">
              <w:marLeft w:val="0"/>
              <w:marRight w:val="0"/>
              <w:marTop w:val="0"/>
              <w:marBottom w:val="0"/>
              <w:divBdr>
                <w:top w:val="none" w:sz="0" w:space="0" w:color="auto"/>
                <w:left w:val="none" w:sz="0" w:space="0" w:color="auto"/>
                <w:bottom w:val="none" w:sz="0" w:space="0" w:color="auto"/>
                <w:right w:val="none" w:sz="0" w:space="0" w:color="auto"/>
              </w:divBdr>
              <w:divsChild>
                <w:div w:id="2136175335">
                  <w:marLeft w:val="0"/>
                  <w:marRight w:val="0"/>
                  <w:marTop w:val="0"/>
                  <w:marBottom w:val="0"/>
                  <w:divBdr>
                    <w:top w:val="none" w:sz="0" w:space="0" w:color="auto"/>
                    <w:left w:val="none" w:sz="0" w:space="0" w:color="auto"/>
                    <w:bottom w:val="none" w:sz="0" w:space="0" w:color="auto"/>
                    <w:right w:val="none" w:sz="0" w:space="0" w:color="auto"/>
                  </w:divBdr>
                  <w:divsChild>
                    <w:div w:id="125327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7429026">
      <w:bodyDiv w:val="1"/>
      <w:marLeft w:val="0"/>
      <w:marRight w:val="0"/>
      <w:marTop w:val="0"/>
      <w:marBottom w:val="0"/>
      <w:divBdr>
        <w:top w:val="none" w:sz="0" w:space="0" w:color="auto"/>
        <w:left w:val="none" w:sz="0" w:space="0" w:color="auto"/>
        <w:bottom w:val="none" w:sz="0" w:space="0" w:color="auto"/>
        <w:right w:val="none" w:sz="0" w:space="0" w:color="auto"/>
      </w:divBdr>
    </w:div>
    <w:div w:id="1107769333">
      <w:bodyDiv w:val="1"/>
      <w:marLeft w:val="0"/>
      <w:marRight w:val="0"/>
      <w:marTop w:val="0"/>
      <w:marBottom w:val="0"/>
      <w:divBdr>
        <w:top w:val="none" w:sz="0" w:space="0" w:color="auto"/>
        <w:left w:val="none" w:sz="0" w:space="0" w:color="auto"/>
        <w:bottom w:val="none" w:sz="0" w:space="0" w:color="auto"/>
        <w:right w:val="none" w:sz="0" w:space="0" w:color="auto"/>
      </w:divBdr>
    </w:div>
    <w:div w:id="1151099721">
      <w:bodyDiv w:val="1"/>
      <w:marLeft w:val="0"/>
      <w:marRight w:val="0"/>
      <w:marTop w:val="0"/>
      <w:marBottom w:val="0"/>
      <w:divBdr>
        <w:top w:val="none" w:sz="0" w:space="0" w:color="auto"/>
        <w:left w:val="none" w:sz="0" w:space="0" w:color="auto"/>
        <w:bottom w:val="none" w:sz="0" w:space="0" w:color="auto"/>
        <w:right w:val="none" w:sz="0" w:space="0" w:color="auto"/>
      </w:divBdr>
    </w:div>
    <w:div w:id="1180043497">
      <w:bodyDiv w:val="1"/>
      <w:marLeft w:val="0"/>
      <w:marRight w:val="0"/>
      <w:marTop w:val="0"/>
      <w:marBottom w:val="0"/>
      <w:divBdr>
        <w:top w:val="none" w:sz="0" w:space="0" w:color="auto"/>
        <w:left w:val="none" w:sz="0" w:space="0" w:color="auto"/>
        <w:bottom w:val="none" w:sz="0" w:space="0" w:color="auto"/>
        <w:right w:val="none" w:sz="0" w:space="0" w:color="auto"/>
      </w:divBdr>
    </w:div>
    <w:div w:id="1189298538">
      <w:bodyDiv w:val="1"/>
      <w:marLeft w:val="0"/>
      <w:marRight w:val="0"/>
      <w:marTop w:val="0"/>
      <w:marBottom w:val="0"/>
      <w:divBdr>
        <w:top w:val="none" w:sz="0" w:space="0" w:color="auto"/>
        <w:left w:val="none" w:sz="0" w:space="0" w:color="auto"/>
        <w:bottom w:val="none" w:sz="0" w:space="0" w:color="auto"/>
        <w:right w:val="none" w:sz="0" w:space="0" w:color="auto"/>
      </w:divBdr>
    </w:div>
    <w:div w:id="1202280058">
      <w:bodyDiv w:val="1"/>
      <w:marLeft w:val="0"/>
      <w:marRight w:val="0"/>
      <w:marTop w:val="0"/>
      <w:marBottom w:val="0"/>
      <w:divBdr>
        <w:top w:val="none" w:sz="0" w:space="0" w:color="auto"/>
        <w:left w:val="none" w:sz="0" w:space="0" w:color="auto"/>
        <w:bottom w:val="none" w:sz="0" w:space="0" w:color="auto"/>
        <w:right w:val="none" w:sz="0" w:space="0" w:color="auto"/>
      </w:divBdr>
    </w:div>
    <w:div w:id="1215704070">
      <w:bodyDiv w:val="1"/>
      <w:marLeft w:val="0"/>
      <w:marRight w:val="0"/>
      <w:marTop w:val="0"/>
      <w:marBottom w:val="0"/>
      <w:divBdr>
        <w:top w:val="none" w:sz="0" w:space="0" w:color="auto"/>
        <w:left w:val="none" w:sz="0" w:space="0" w:color="auto"/>
        <w:bottom w:val="none" w:sz="0" w:space="0" w:color="auto"/>
        <w:right w:val="none" w:sz="0" w:space="0" w:color="auto"/>
      </w:divBdr>
    </w:div>
    <w:div w:id="1217547520">
      <w:bodyDiv w:val="1"/>
      <w:marLeft w:val="0"/>
      <w:marRight w:val="0"/>
      <w:marTop w:val="0"/>
      <w:marBottom w:val="0"/>
      <w:divBdr>
        <w:top w:val="none" w:sz="0" w:space="0" w:color="auto"/>
        <w:left w:val="none" w:sz="0" w:space="0" w:color="auto"/>
        <w:bottom w:val="none" w:sz="0" w:space="0" w:color="auto"/>
        <w:right w:val="none" w:sz="0" w:space="0" w:color="auto"/>
      </w:divBdr>
    </w:div>
    <w:div w:id="1218541944">
      <w:bodyDiv w:val="1"/>
      <w:marLeft w:val="0"/>
      <w:marRight w:val="0"/>
      <w:marTop w:val="0"/>
      <w:marBottom w:val="0"/>
      <w:divBdr>
        <w:top w:val="none" w:sz="0" w:space="0" w:color="auto"/>
        <w:left w:val="none" w:sz="0" w:space="0" w:color="auto"/>
        <w:bottom w:val="none" w:sz="0" w:space="0" w:color="auto"/>
        <w:right w:val="none" w:sz="0" w:space="0" w:color="auto"/>
      </w:divBdr>
    </w:div>
    <w:div w:id="1228346308">
      <w:bodyDiv w:val="1"/>
      <w:marLeft w:val="0"/>
      <w:marRight w:val="0"/>
      <w:marTop w:val="0"/>
      <w:marBottom w:val="0"/>
      <w:divBdr>
        <w:top w:val="none" w:sz="0" w:space="0" w:color="auto"/>
        <w:left w:val="none" w:sz="0" w:space="0" w:color="auto"/>
        <w:bottom w:val="none" w:sz="0" w:space="0" w:color="auto"/>
        <w:right w:val="none" w:sz="0" w:space="0" w:color="auto"/>
      </w:divBdr>
    </w:div>
    <w:div w:id="1249459204">
      <w:bodyDiv w:val="1"/>
      <w:marLeft w:val="0"/>
      <w:marRight w:val="0"/>
      <w:marTop w:val="0"/>
      <w:marBottom w:val="0"/>
      <w:divBdr>
        <w:top w:val="none" w:sz="0" w:space="0" w:color="auto"/>
        <w:left w:val="none" w:sz="0" w:space="0" w:color="auto"/>
        <w:bottom w:val="none" w:sz="0" w:space="0" w:color="auto"/>
        <w:right w:val="none" w:sz="0" w:space="0" w:color="auto"/>
      </w:divBdr>
    </w:div>
    <w:div w:id="1256204239">
      <w:bodyDiv w:val="1"/>
      <w:marLeft w:val="0"/>
      <w:marRight w:val="0"/>
      <w:marTop w:val="0"/>
      <w:marBottom w:val="0"/>
      <w:divBdr>
        <w:top w:val="none" w:sz="0" w:space="0" w:color="auto"/>
        <w:left w:val="none" w:sz="0" w:space="0" w:color="auto"/>
        <w:bottom w:val="none" w:sz="0" w:space="0" w:color="auto"/>
        <w:right w:val="none" w:sz="0" w:space="0" w:color="auto"/>
      </w:divBdr>
    </w:div>
    <w:div w:id="1259681402">
      <w:bodyDiv w:val="1"/>
      <w:marLeft w:val="0"/>
      <w:marRight w:val="0"/>
      <w:marTop w:val="0"/>
      <w:marBottom w:val="0"/>
      <w:divBdr>
        <w:top w:val="none" w:sz="0" w:space="0" w:color="auto"/>
        <w:left w:val="none" w:sz="0" w:space="0" w:color="auto"/>
        <w:bottom w:val="none" w:sz="0" w:space="0" w:color="auto"/>
        <w:right w:val="none" w:sz="0" w:space="0" w:color="auto"/>
      </w:divBdr>
    </w:div>
    <w:div w:id="1290480509">
      <w:bodyDiv w:val="1"/>
      <w:marLeft w:val="0"/>
      <w:marRight w:val="0"/>
      <w:marTop w:val="0"/>
      <w:marBottom w:val="0"/>
      <w:divBdr>
        <w:top w:val="none" w:sz="0" w:space="0" w:color="auto"/>
        <w:left w:val="none" w:sz="0" w:space="0" w:color="auto"/>
        <w:bottom w:val="none" w:sz="0" w:space="0" w:color="auto"/>
        <w:right w:val="none" w:sz="0" w:space="0" w:color="auto"/>
      </w:divBdr>
    </w:div>
    <w:div w:id="1308901373">
      <w:bodyDiv w:val="1"/>
      <w:marLeft w:val="0"/>
      <w:marRight w:val="0"/>
      <w:marTop w:val="0"/>
      <w:marBottom w:val="0"/>
      <w:divBdr>
        <w:top w:val="none" w:sz="0" w:space="0" w:color="auto"/>
        <w:left w:val="none" w:sz="0" w:space="0" w:color="auto"/>
        <w:bottom w:val="none" w:sz="0" w:space="0" w:color="auto"/>
        <w:right w:val="none" w:sz="0" w:space="0" w:color="auto"/>
      </w:divBdr>
    </w:div>
    <w:div w:id="1312639691">
      <w:bodyDiv w:val="1"/>
      <w:marLeft w:val="0"/>
      <w:marRight w:val="0"/>
      <w:marTop w:val="0"/>
      <w:marBottom w:val="0"/>
      <w:divBdr>
        <w:top w:val="none" w:sz="0" w:space="0" w:color="auto"/>
        <w:left w:val="none" w:sz="0" w:space="0" w:color="auto"/>
        <w:bottom w:val="none" w:sz="0" w:space="0" w:color="auto"/>
        <w:right w:val="none" w:sz="0" w:space="0" w:color="auto"/>
      </w:divBdr>
    </w:div>
    <w:div w:id="1328174023">
      <w:bodyDiv w:val="1"/>
      <w:marLeft w:val="0"/>
      <w:marRight w:val="0"/>
      <w:marTop w:val="0"/>
      <w:marBottom w:val="0"/>
      <w:divBdr>
        <w:top w:val="none" w:sz="0" w:space="0" w:color="auto"/>
        <w:left w:val="none" w:sz="0" w:space="0" w:color="auto"/>
        <w:bottom w:val="none" w:sz="0" w:space="0" w:color="auto"/>
        <w:right w:val="none" w:sz="0" w:space="0" w:color="auto"/>
      </w:divBdr>
    </w:div>
    <w:div w:id="1336419499">
      <w:bodyDiv w:val="1"/>
      <w:marLeft w:val="0"/>
      <w:marRight w:val="0"/>
      <w:marTop w:val="0"/>
      <w:marBottom w:val="0"/>
      <w:divBdr>
        <w:top w:val="none" w:sz="0" w:space="0" w:color="auto"/>
        <w:left w:val="none" w:sz="0" w:space="0" w:color="auto"/>
        <w:bottom w:val="none" w:sz="0" w:space="0" w:color="auto"/>
        <w:right w:val="none" w:sz="0" w:space="0" w:color="auto"/>
      </w:divBdr>
    </w:div>
    <w:div w:id="1352954301">
      <w:bodyDiv w:val="1"/>
      <w:marLeft w:val="0"/>
      <w:marRight w:val="0"/>
      <w:marTop w:val="0"/>
      <w:marBottom w:val="0"/>
      <w:divBdr>
        <w:top w:val="none" w:sz="0" w:space="0" w:color="auto"/>
        <w:left w:val="none" w:sz="0" w:space="0" w:color="auto"/>
        <w:bottom w:val="none" w:sz="0" w:space="0" w:color="auto"/>
        <w:right w:val="none" w:sz="0" w:space="0" w:color="auto"/>
      </w:divBdr>
    </w:div>
    <w:div w:id="1355644683">
      <w:bodyDiv w:val="1"/>
      <w:marLeft w:val="0"/>
      <w:marRight w:val="0"/>
      <w:marTop w:val="0"/>
      <w:marBottom w:val="0"/>
      <w:divBdr>
        <w:top w:val="none" w:sz="0" w:space="0" w:color="auto"/>
        <w:left w:val="none" w:sz="0" w:space="0" w:color="auto"/>
        <w:bottom w:val="none" w:sz="0" w:space="0" w:color="auto"/>
        <w:right w:val="none" w:sz="0" w:space="0" w:color="auto"/>
      </w:divBdr>
    </w:div>
    <w:div w:id="1361082991">
      <w:bodyDiv w:val="1"/>
      <w:marLeft w:val="0"/>
      <w:marRight w:val="0"/>
      <w:marTop w:val="0"/>
      <w:marBottom w:val="0"/>
      <w:divBdr>
        <w:top w:val="none" w:sz="0" w:space="0" w:color="auto"/>
        <w:left w:val="none" w:sz="0" w:space="0" w:color="auto"/>
        <w:bottom w:val="none" w:sz="0" w:space="0" w:color="auto"/>
        <w:right w:val="none" w:sz="0" w:space="0" w:color="auto"/>
      </w:divBdr>
      <w:divsChild>
        <w:div w:id="608854550">
          <w:marLeft w:val="0"/>
          <w:marRight w:val="0"/>
          <w:marTop w:val="0"/>
          <w:marBottom w:val="0"/>
          <w:divBdr>
            <w:top w:val="none" w:sz="0" w:space="0" w:color="auto"/>
            <w:left w:val="none" w:sz="0" w:space="0" w:color="auto"/>
            <w:bottom w:val="none" w:sz="0" w:space="0" w:color="auto"/>
            <w:right w:val="none" w:sz="0" w:space="0" w:color="auto"/>
          </w:divBdr>
          <w:divsChild>
            <w:div w:id="1391031742">
              <w:marLeft w:val="0"/>
              <w:marRight w:val="0"/>
              <w:marTop w:val="0"/>
              <w:marBottom w:val="0"/>
              <w:divBdr>
                <w:top w:val="none" w:sz="0" w:space="0" w:color="auto"/>
                <w:left w:val="none" w:sz="0" w:space="0" w:color="auto"/>
                <w:bottom w:val="none" w:sz="0" w:space="0" w:color="auto"/>
                <w:right w:val="none" w:sz="0" w:space="0" w:color="auto"/>
              </w:divBdr>
            </w:div>
          </w:divsChild>
        </w:div>
        <w:div w:id="778992721">
          <w:marLeft w:val="0"/>
          <w:marRight w:val="0"/>
          <w:marTop w:val="0"/>
          <w:marBottom w:val="0"/>
          <w:divBdr>
            <w:top w:val="none" w:sz="0" w:space="0" w:color="auto"/>
            <w:left w:val="none" w:sz="0" w:space="0" w:color="auto"/>
            <w:bottom w:val="none" w:sz="0" w:space="0" w:color="auto"/>
            <w:right w:val="none" w:sz="0" w:space="0" w:color="auto"/>
          </w:divBdr>
          <w:divsChild>
            <w:div w:id="169954110">
              <w:marLeft w:val="0"/>
              <w:marRight w:val="0"/>
              <w:marTop w:val="0"/>
              <w:marBottom w:val="0"/>
              <w:divBdr>
                <w:top w:val="none" w:sz="0" w:space="0" w:color="auto"/>
                <w:left w:val="none" w:sz="0" w:space="0" w:color="auto"/>
                <w:bottom w:val="none" w:sz="0" w:space="0" w:color="auto"/>
                <w:right w:val="none" w:sz="0" w:space="0" w:color="auto"/>
              </w:divBdr>
              <w:divsChild>
                <w:div w:id="1403914564">
                  <w:marLeft w:val="0"/>
                  <w:marRight w:val="0"/>
                  <w:marTop w:val="0"/>
                  <w:marBottom w:val="0"/>
                  <w:divBdr>
                    <w:top w:val="none" w:sz="0" w:space="0" w:color="auto"/>
                    <w:left w:val="none" w:sz="0" w:space="0" w:color="auto"/>
                    <w:bottom w:val="none" w:sz="0" w:space="0" w:color="auto"/>
                    <w:right w:val="none" w:sz="0" w:space="0" w:color="auto"/>
                  </w:divBdr>
                  <w:divsChild>
                    <w:div w:id="15912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1469004">
      <w:bodyDiv w:val="1"/>
      <w:marLeft w:val="0"/>
      <w:marRight w:val="0"/>
      <w:marTop w:val="0"/>
      <w:marBottom w:val="0"/>
      <w:divBdr>
        <w:top w:val="none" w:sz="0" w:space="0" w:color="auto"/>
        <w:left w:val="none" w:sz="0" w:space="0" w:color="auto"/>
        <w:bottom w:val="none" w:sz="0" w:space="0" w:color="auto"/>
        <w:right w:val="none" w:sz="0" w:space="0" w:color="auto"/>
      </w:divBdr>
    </w:div>
    <w:div w:id="1388606693">
      <w:bodyDiv w:val="1"/>
      <w:marLeft w:val="0"/>
      <w:marRight w:val="0"/>
      <w:marTop w:val="0"/>
      <w:marBottom w:val="0"/>
      <w:divBdr>
        <w:top w:val="none" w:sz="0" w:space="0" w:color="auto"/>
        <w:left w:val="none" w:sz="0" w:space="0" w:color="auto"/>
        <w:bottom w:val="none" w:sz="0" w:space="0" w:color="auto"/>
        <w:right w:val="none" w:sz="0" w:space="0" w:color="auto"/>
      </w:divBdr>
    </w:div>
    <w:div w:id="1396735241">
      <w:bodyDiv w:val="1"/>
      <w:marLeft w:val="0"/>
      <w:marRight w:val="0"/>
      <w:marTop w:val="0"/>
      <w:marBottom w:val="0"/>
      <w:divBdr>
        <w:top w:val="none" w:sz="0" w:space="0" w:color="auto"/>
        <w:left w:val="none" w:sz="0" w:space="0" w:color="auto"/>
        <w:bottom w:val="none" w:sz="0" w:space="0" w:color="auto"/>
        <w:right w:val="none" w:sz="0" w:space="0" w:color="auto"/>
      </w:divBdr>
    </w:div>
    <w:div w:id="1399549558">
      <w:bodyDiv w:val="1"/>
      <w:marLeft w:val="0"/>
      <w:marRight w:val="0"/>
      <w:marTop w:val="0"/>
      <w:marBottom w:val="0"/>
      <w:divBdr>
        <w:top w:val="none" w:sz="0" w:space="0" w:color="auto"/>
        <w:left w:val="none" w:sz="0" w:space="0" w:color="auto"/>
        <w:bottom w:val="none" w:sz="0" w:space="0" w:color="auto"/>
        <w:right w:val="none" w:sz="0" w:space="0" w:color="auto"/>
      </w:divBdr>
    </w:div>
    <w:div w:id="1408649659">
      <w:bodyDiv w:val="1"/>
      <w:marLeft w:val="0"/>
      <w:marRight w:val="0"/>
      <w:marTop w:val="0"/>
      <w:marBottom w:val="0"/>
      <w:divBdr>
        <w:top w:val="none" w:sz="0" w:space="0" w:color="auto"/>
        <w:left w:val="none" w:sz="0" w:space="0" w:color="auto"/>
        <w:bottom w:val="none" w:sz="0" w:space="0" w:color="auto"/>
        <w:right w:val="none" w:sz="0" w:space="0" w:color="auto"/>
      </w:divBdr>
    </w:div>
    <w:div w:id="1433814197">
      <w:bodyDiv w:val="1"/>
      <w:marLeft w:val="0"/>
      <w:marRight w:val="0"/>
      <w:marTop w:val="0"/>
      <w:marBottom w:val="0"/>
      <w:divBdr>
        <w:top w:val="none" w:sz="0" w:space="0" w:color="auto"/>
        <w:left w:val="none" w:sz="0" w:space="0" w:color="auto"/>
        <w:bottom w:val="none" w:sz="0" w:space="0" w:color="auto"/>
        <w:right w:val="none" w:sz="0" w:space="0" w:color="auto"/>
      </w:divBdr>
    </w:div>
    <w:div w:id="1437864283">
      <w:bodyDiv w:val="1"/>
      <w:marLeft w:val="0"/>
      <w:marRight w:val="0"/>
      <w:marTop w:val="0"/>
      <w:marBottom w:val="0"/>
      <w:divBdr>
        <w:top w:val="none" w:sz="0" w:space="0" w:color="auto"/>
        <w:left w:val="none" w:sz="0" w:space="0" w:color="auto"/>
        <w:bottom w:val="none" w:sz="0" w:space="0" w:color="auto"/>
        <w:right w:val="none" w:sz="0" w:space="0" w:color="auto"/>
      </w:divBdr>
    </w:div>
    <w:div w:id="1438132642">
      <w:bodyDiv w:val="1"/>
      <w:marLeft w:val="0"/>
      <w:marRight w:val="0"/>
      <w:marTop w:val="0"/>
      <w:marBottom w:val="0"/>
      <w:divBdr>
        <w:top w:val="none" w:sz="0" w:space="0" w:color="auto"/>
        <w:left w:val="none" w:sz="0" w:space="0" w:color="auto"/>
        <w:bottom w:val="none" w:sz="0" w:space="0" w:color="auto"/>
        <w:right w:val="none" w:sz="0" w:space="0" w:color="auto"/>
      </w:divBdr>
    </w:div>
    <w:div w:id="1468621915">
      <w:bodyDiv w:val="1"/>
      <w:marLeft w:val="0"/>
      <w:marRight w:val="0"/>
      <w:marTop w:val="0"/>
      <w:marBottom w:val="0"/>
      <w:divBdr>
        <w:top w:val="none" w:sz="0" w:space="0" w:color="auto"/>
        <w:left w:val="none" w:sz="0" w:space="0" w:color="auto"/>
        <w:bottom w:val="none" w:sz="0" w:space="0" w:color="auto"/>
        <w:right w:val="none" w:sz="0" w:space="0" w:color="auto"/>
      </w:divBdr>
      <w:divsChild>
        <w:div w:id="1058282421">
          <w:marLeft w:val="0"/>
          <w:marRight w:val="0"/>
          <w:marTop w:val="0"/>
          <w:marBottom w:val="0"/>
          <w:divBdr>
            <w:top w:val="none" w:sz="0" w:space="0" w:color="auto"/>
            <w:left w:val="none" w:sz="0" w:space="0" w:color="auto"/>
            <w:bottom w:val="none" w:sz="0" w:space="0" w:color="auto"/>
            <w:right w:val="none" w:sz="0" w:space="0" w:color="auto"/>
          </w:divBdr>
          <w:divsChild>
            <w:div w:id="973750094">
              <w:marLeft w:val="0"/>
              <w:marRight w:val="0"/>
              <w:marTop w:val="0"/>
              <w:marBottom w:val="0"/>
              <w:divBdr>
                <w:top w:val="none" w:sz="0" w:space="0" w:color="auto"/>
                <w:left w:val="none" w:sz="0" w:space="0" w:color="auto"/>
                <w:bottom w:val="none" w:sz="0" w:space="0" w:color="auto"/>
                <w:right w:val="none" w:sz="0" w:space="0" w:color="auto"/>
              </w:divBdr>
              <w:divsChild>
                <w:div w:id="1674647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536744">
          <w:marLeft w:val="0"/>
          <w:marRight w:val="0"/>
          <w:marTop w:val="0"/>
          <w:marBottom w:val="0"/>
          <w:divBdr>
            <w:top w:val="none" w:sz="0" w:space="0" w:color="auto"/>
            <w:left w:val="none" w:sz="0" w:space="0" w:color="auto"/>
            <w:bottom w:val="none" w:sz="0" w:space="0" w:color="auto"/>
            <w:right w:val="none" w:sz="0" w:space="0" w:color="auto"/>
          </w:divBdr>
          <w:divsChild>
            <w:div w:id="1504783916">
              <w:marLeft w:val="0"/>
              <w:marRight w:val="0"/>
              <w:marTop w:val="0"/>
              <w:marBottom w:val="0"/>
              <w:divBdr>
                <w:top w:val="none" w:sz="0" w:space="0" w:color="auto"/>
                <w:left w:val="none" w:sz="0" w:space="0" w:color="auto"/>
                <w:bottom w:val="none" w:sz="0" w:space="0" w:color="auto"/>
                <w:right w:val="none" w:sz="0" w:space="0" w:color="auto"/>
              </w:divBdr>
              <w:divsChild>
                <w:div w:id="1483767072">
                  <w:marLeft w:val="0"/>
                  <w:marRight w:val="0"/>
                  <w:marTop w:val="0"/>
                  <w:marBottom w:val="0"/>
                  <w:divBdr>
                    <w:top w:val="none" w:sz="0" w:space="0" w:color="auto"/>
                    <w:left w:val="none" w:sz="0" w:space="0" w:color="auto"/>
                    <w:bottom w:val="none" w:sz="0" w:space="0" w:color="auto"/>
                    <w:right w:val="none" w:sz="0" w:space="0" w:color="auto"/>
                  </w:divBdr>
                  <w:divsChild>
                    <w:div w:id="19531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115970">
      <w:bodyDiv w:val="1"/>
      <w:marLeft w:val="0"/>
      <w:marRight w:val="0"/>
      <w:marTop w:val="0"/>
      <w:marBottom w:val="0"/>
      <w:divBdr>
        <w:top w:val="none" w:sz="0" w:space="0" w:color="auto"/>
        <w:left w:val="none" w:sz="0" w:space="0" w:color="auto"/>
        <w:bottom w:val="none" w:sz="0" w:space="0" w:color="auto"/>
        <w:right w:val="none" w:sz="0" w:space="0" w:color="auto"/>
      </w:divBdr>
      <w:divsChild>
        <w:div w:id="93405641">
          <w:marLeft w:val="0"/>
          <w:marRight w:val="0"/>
          <w:marTop w:val="0"/>
          <w:marBottom w:val="0"/>
          <w:divBdr>
            <w:top w:val="none" w:sz="0" w:space="0" w:color="auto"/>
            <w:left w:val="none" w:sz="0" w:space="0" w:color="auto"/>
            <w:bottom w:val="none" w:sz="0" w:space="0" w:color="auto"/>
            <w:right w:val="none" w:sz="0" w:space="0" w:color="auto"/>
          </w:divBdr>
          <w:divsChild>
            <w:div w:id="35158278">
              <w:marLeft w:val="0"/>
              <w:marRight w:val="0"/>
              <w:marTop w:val="0"/>
              <w:marBottom w:val="0"/>
              <w:divBdr>
                <w:top w:val="none" w:sz="0" w:space="0" w:color="auto"/>
                <w:left w:val="none" w:sz="0" w:space="0" w:color="auto"/>
                <w:bottom w:val="none" w:sz="0" w:space="0" w:color="auto"/>
                <w:right w:val="none" w:sz="0" w:space="0" w:color="auto"/>
              </w:divBdr>
              <w:divsChild>
                <w:div w:id="160550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1134">
          <w:marLeft w:val="0"/>
          <w:marRight w:val="0"/>
          <w:marTop w:val="0"/>
          <w:marBottom w:val="0"/>
          <w:divBdr>
            <w:top w:val="none" w:sz="0" w:space="0" w:color="auto"/>
            <w:left w:val="none" w:sz="0" w:space="0" w:color="auto"/>
            <w:bottom w:val="none" w:sz="0" w:space="0" w:color="auto"/>
            <w:right w:val="none" w:sz="0" w:space="0" w:color="auto"/>
          </w:divBdr>
          <w:divsChild>
            <w:div w:id="219488687">
              <w:marLeft w:val="0"/>
              <w:marRight w:val="0"/>
              <w:marTop w:val="0"/>
              <w:marBottom w:val="0"/>
              <w:divBdr>
                <w:top w:val="none" w:sz="0" w:space="0" w:color="auto"/>
                <w:left w:val="none" w:sz="0" w:space="0" w:color="auto"/>
                <w:bottom w:val="none" w:sz="0" w:space="0" w:color="auto"/>
                <w:right w:val="none" w:sz="0" w:space="0" w:color="auto"/>
              </w:divBdr>
              <w:divsChild>
                <w:div w:id="1956669034">
                  <w:marLeft w:val="0"/>
                  <w:marRight w:val="0"/>
                  <w:marTop w:val="0"/>
                  <w:marBottom w:val="0"/>
                  <w:divBdr>
                    <w:top w:val="none" w:sz="0" w:space="0" w:color="auto"/>
                    <w:left w:val="none" w:sz="0" w:space="0" w:color="auto"/>
                    <w:bottom w:val="none" w:sz="0" w:space="0" w:color="auto"/>
                    <w:right w:val="none" w:sz="0" w:space="0" w:color="auto"/>
                  </w:divBdr>
                  <w:divsChild>
                    <w:div w:id="128557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763317">
      <w:bodyDiv w:val="1"/>
      <w:marLeft w:val="0"/>
      <w:marRight w:val="0"/>
      <w:marTop w:val="0"/>
      <w:marBottom w:val="0"/>
      <w:divBdr>
        <w:top w:val="none" w:sz="0" w:space="0" w:color="auto"/>
        <w:left w:val="none" w:sz="0" w:space="0" w:color="auto"/>
        <w:bottom w:val="none" w:sz="0" w:space="0" w:color="auto"/>
        <w:right w:val="none" w:sz="0" w:space="0" w:color="auto"/>
      </w:divBdr>
    </w:div>
    <w:div w:id="1533372462">
      <w:bodyDiv w:val="1"/>
      <w:marLeft w:val="0"/>
      <w:marRight w:val="0"/>
      <w:marTop w:val="0"/>
      <w:marBottom w:val="0"/>
      <w:divBdr>
        <w:top w:val="none" w:sz="0" w:space="0" w:color="auto"/>
        <w:left w:val="none" w:sz="0" w:space="0" w:color="auto"/>
        <w:bottom w:val="none" w:sz="0" w:space="0" w:color="auto"/>
        <w:right w:val="none" w:sz="0" w:space="0" w:color="auto"/>
      </w:divBdr>
      <w:divsChild>
        <w:div w:id="1808738319">
          <w:marLeft w:val="0"/>
          <w:marRight w:val="0"/>
          <w:marTop w:val="0"/>
          <w:marBottom w:val="0"/>
          <w:divBdr>
            <w:top w:val="none" w:sz="0" w:space="0" w:color="auto"/>
            <w:left w:val="none" w:sz="0" w:space="0" w:color="auto"/>
            <w:bottom w:val="none" w:sz="0" w:space="0" w:color="auto"/>
            <w:right w:val="none" w:sz="0" w:space="0" w:color="auto"/>
          </w:divBdr>
          <w:divsChild>
            <w:div w:id="987511418">
              <w:marLeft w:val="0"/>
              <w:marRight w:val="0"/>
              <w:marTop w:val="0"/>
              <w:marBottom w:val="0"/>
              <w:divBdr>
                <w:top w:val="none" w:sz="0" w:space="0" w:color="auto"/>
                <w:left w:val="none" w:sz="0" w:space="0" w:color="auto"/>
                <w:bottom w:val="none" w:sz="0" w:space="0" w:color="auto"/>
                <w:right w:val="none" w:sz="0" w:space="0" w:color="auto"/>
              </w:divBdr>
            </w:div>
          </w:divsChild>
        </w:div>
        <w:div w:id="1529178363">
          <w:marLeft w:val="0"/>
          <w:marRight w:val="0"/>
          <w:marTop w:val="0"/>
          <w:marBottom w:val="0"/>
          <w:divBdr>
            <w:top w:val="none" w:sz="0" w:space="0" w:color="auto"/>
            <w:left w:val="none" w:sz="0" w:space="0" w:color="auto"/>
            <w:bottom w:val="none" w:sz="0" w:space="0" w:color="auto"/>
            <w:right w:val="none" w:sz="0" w:space="0" w:color="auto"/>
          </w:divBdr>
          <w:divsChild>
            <w:div w:id="1635719125">
              <w:marLeft w:val="0"/>
              <w:marRight w:val="0"/>
              <w:marTop w:val="0"/>
              <w:marBottom w:val="0"/>
              <w:divBdr>
                <w:top w:val="none" w:sz="0" w:space="0" w:color="auto"/>
                <w:left w:val="none" w:sz="0" w:space="0" w:color="auto"/>
                <w:bottom w:val="none" w:sz="0" w:space="0" w:color="auto"/>
                <w:right w:val="none" w:sz="0" w:space="0" w:color="auto"/>
              </w:divBdr>
              <w:divsChild>
                <w:div w:id="738022452">
                  <w:marLeft w:val="0"/>
                  <w:marRight w:val="0"/>
                  <w:marTop w:val="0"/>
                  <w:marBottom w:val="0"/>
                  <w:divBdr>
                    <w:top w:val="none" w:sz="0" w:space="0" w:color="auto"/>
                    <w:left w:val="none" w:sz="0" w:space="0" w:color="auto"/>
                    <w:bottom w:val="none" w:sz="0" w:space="0" w:color="auto"/>
                    <w:right w:val="none" w:sz="0" w:space="0" w:color="auto"/>
                  </w:divBdr>
                  <w:divsChild>
                    <w:div w:id="1500267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4350174">
          <w:marLeft w:val="0"/>
          <w:marRight w:val="0"/>
          <w:marTop w:val="0"/>
          <w:marBottom w:val="0"/>
          <w:divBdr>
            <w:top w:val="none" w:sz="0" w:space="0" w:color="auto"/>
            <w:left w:val="none" w:sz="0" w:space="0" w:color="auto"/>
            <w:bottom w:val="none" w:sz="0" w:space="0" w:color="auto"/>
            <w:right w:val="none" w:sz="0" w:space="0" w:color="auto"/>
          </w:divBdr>
          <w:divsChild>
            <w:div w:id="1166478966">
              <w:marLeft w:val="0"/>
              <w:marRight w:val="0"/>
              <w:marTop w:val="0"/>
              <w:marBottom w:val="0"/>
              <w:divBdr>
                <w:top w:val="none" w:sz="0" w:space="0" w:color="auto"/>
                <w:left w:val="none" w:sz="0" w:space="0" w:color="auto"/>
                <w:bottom w:val="none" w:sz="0" w:space="0" w:color="auto"/>
                <w:right w:val="none" w:sz="0" w:space="0" w:color="auto"/>
              </w:divBdr>
              <w:divsChild>
                <w:div w:id="650212272">
                  <w:marLeft w:val="0"/>
                  <w:marRight w:val="0"/>
                  <w:marTop w:val="0"/>
                  <w:marBottom w:val="0"/>
                  <w:divBdr>
                    <w:top w:val="none" w:sz="0" w:space="0" w:color="auto"/>
                    <w:left w:val="none" w:sz="0" w:space="0" w:color="auto"/>
                    <w:bottom w:val="none" w:sz="0" w:space="0" w:color="auto"/>
                    <w:right w:val="none" w:sz="0" w:space="0" w:color="auto"/>
                  </w:divBdr>
                  <w:divsChild>
                    <w:div w:id="195585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4660658">
      <w:bodyDiv w:val="1"/>
      <w:marLeft w:val="0"/>
      <w:marRight w:val="0"/>
      <w:marTop w:val="0"/>
      <w:marBottom w:val="0"/>
      <w:divBdr>
        <w:top w:val="none" w:sz="0" w:space="0" w:color="auto"/>
        <w:left w:val="none" w:sz="0" w:space="0" w:color="auto"/>
        <w:bottom w:val="none" w:sz="0" w:space="0" w:color="auto"/>
        <w:right w:val="none" w:sz="0" w:space="0" w:color="auto"/>
      </w:divBdr>
    </w:div>
    <w:div w:id="1578704969">
      <w:bodyDiv w:val="1"/>
      <w:marLeft w:val="0"/>
      <w:marRight w:val="0"/>
      <w:marTop w:val="0"/>
      <w:marBottom w:val="0"/>
      <w:divBdr>
        <w:top w:val="none" w:sz="0" w:space="0" w:color="auto"/>
        <w:left w:val="none" w:sz="0" w:space="0" w:color="auto"/>
        <w:bottom w:val="none" w:sz="0" w:space="0" w:color="auto"/>
        <w:right w:val="none" w:sz="0" w:space="0" w:color="auto"/>
      </w:divBdr>
      <w:divsChild>
        <w:div w:id="1078089374">
          <w:marLeft w:val="0"/>
          <w:marRight w:val="0"/>
          <w:marTop w:val="0"/>
          <w:marBottom w:val="0"/>
          <w:divBdr>
            <w:top w:val="none" w:sz="0" w:space="0" w:color="auto"/>
            <w:left w:val="none" w:sz="0" w:space="0" w:color="auto"/>
            <w:bottom w:val="none" w:sz="0" w:space="0" w:color="auto"/>
            <w:right w:val="none" w:sz="0" w:space="0" w:color="auto"/>
          </w:divBdr>
        </w:div>
        <w:div w:id="276958367">
          <w:marLeft w:val="0"/>
          <w:marRight w:val="0"/>
          <w:marTop w:val="0"/>
          <w:marBottom w:val="240"/>
          <w:divBdr>
            <w:top w:val="none" w:sz="0" w:space="0" w:color="auto"/>
            <w:left w:val="none" w:sz="0" w:space="0" w:color="auto"/>
            <w:bottom w:val="none" w:sz="0" w:space="0" w:color="auto"/>
            <w:right w:val="none" w:sz="0" w:space="0" w:color="auto"/>
          </w:divBdr>
        </w:div>
        <w:div w:id="1061976589">
          <w:marLeft w:val="0"/>
          <w:marRight w:val="0"/>
          <w:marTop w:val="0"/>
          <w:marBottom w:val="240"/>
          <w:divBdr>
            <w:top w:val="none" w:sz="0" w:space="0" w:color="auto"/>
            <w:left w:val="none" w:sz="0" w:space="0" w:color="auto"/>
            <w:bottom w:val="none" w:sz="0" w:space="0" w:color="auto"/>
            <w:right w:val="none" w:sz="0" w:space="0" w:color="auto"/>
          </w:divBdr>
        </w:div>
        <w:div w:id="2089157097">
          <w:marLeft w:val="0"/>
          <w:marRight w:val="0"/>
          <w:marTop w:val="0"/>
          <w:marBottom w:val="240"/>
          <w:divBdr>
            <w:top w:val="none" w:sz="0" w:space="0" w:color="auto"/>
            <w:left w:val="none" w:sz="0" w:space="0" w:color="auto"/>
            <w:bottom w:val="none" w:sz="0" w:space="0" w:color="auto"/>
            <w:right w:val="none" w:sz="0" w:space="0" w:color="auto"/>
          </w:divBdr>
        </w:div>
      </w:divsChild>
    </w:div>
    <w:div w:id="1578705502">
      <w:bodyDiv w:val="1"/>
      <w:marLeft w:val="0"/>
      <w:marRight w:val="0"/>
      <w:marTop w:val="0"/>
      <w:marBottom w:val="0"/>
      <w:divBdr>
        <w:top w:val="none" w:sz="0" w:space="0" w:color="auto"/>
        <w:left w:val="none" w:sz="0" w:space="0" w:color="auto"/>
        <w:bottom w:val="none" w:sz="0" w:space="0" w:color="auto"/>
        <w:right w:val="none" w:sz="0" w:space="0" w:color="auto"/>
      </w:divBdr>
    </w:div>
    <w:div w:id="1580141641">
      <w:bodyDiv w:val="1"/>
      <w:marLeft w:val="0"/>
      <w:marRight w:val="0"/>
      <w:marTop w:val="0"/>
      <w:marBottom w:val="0"/>
      <w:divBdr>
        <w:top w:val="none" w:sz="0" w:space="0" w:color="auto"/>
        <w:left w:val="none" w:sz="0" w:space="0" w:color="auto"/>
        <w:bottom w:val="none" w:sz="0" w:space="0" w:color="auto"/>
        <w:right w:val="none" w:sz="0" w:space="0" w:color="auto"/>
      </w:divBdr>
    </w:div>
    <w:div w:id="1583569174">
      <w:bodyDiv w:val="1"/>
      <w:marLeft w:val="0"/>
      <w:marRight w:val="0"/>
      <w:marTop w:val="0"/>
      <w:marBottom w:val="0"/>
      <w:divBdr>
        <w:top w:val="none" w:sz="0" w:space="0" w:color="auto"/>
        <w:left w:val="none" w:sz="0" w:space="0" w:color="auto"/>
        <w:bottom w:val="none" w:sz="0" w:space="0" w:color="auto"/>
        <w:right w:val="none" w:sz="0" w:space="0" w:color="auto"/>
      </w:divBdr>
      <w:divsChild>
        <w:div w:id="868569529">
          <w:marLeft w:val="0"/>
          <w:marRight w:val="0"/>
          <w:marTop w:val="0"/>
          <w:marBottom w:val="0"/>
          <w:divBdr>
            <w:top w:val="none" w:sz="0" w:space="0" w:color="auto"/>
            <w:left w:val="none" w:sz="0" w:space="0" w:color="auto"/>
            <w:bottom w:val="none" w:sz="0" w:space="0" w:color="auto"/>
            <w:right w:val="none" w:sz="0" w:space="0" w:color="auto"/>
          </w:divBdr>
          <w:divsChild>
            <w:div w:id="639313460">
              <w:marLeft w:val="0"/>
              <w:marRight w:val="0"/>
              <w:marTop w:val="0"/>
              <w:marBottom w:val="0"/>
              <w:divBdr>
                <w:top w:val="none" w:sz="0" w:space="0" w:color="auto"/>
                <w:left w:val="none" w:sz="0" w:space="0" w:color="auto"/>
                <w:bottom w:val="none" w:sz="0" w:space="0" w:color="auto"/>
                <w:right w:val="none" w:sz="0" w:space="0" w:color="auto"/>
              </w:divBdr>
            </w:div>
          </w:divsChild>
        </w:div>
        <w:div w:id="1587223713">
          <w:marLeft w:val="0"/>
          <w:marRight w:val="0"/>
          <w:marTop w:val="0"/>
          <w:marBottom w:val="0"/>
          <w:divBdr>
            <w:top w:val="none" w:sz="0" w:space="0" w:color="auto"/>
            <w:left w:val="none" w:sz="0" w:space="0" w:color="auto"/>
            <w:bottom w:val="none" w:sz="0" w:space="0" w:color="auto"/>
            <w:right w:val="none" w:sz="0" w:space="0" w:color="auto"/>
          </w:divBdr>
          <w:divsChild>
            <w:div w:id="586423591">
              <w:marLeft w:val="0"/>
              <w:marRight w:val="0"/>
              <w:marTop w:val="0"/>
              <w:marBottom w:val="0"/>
              <w:divBdr>
                <w:top w:val="none" w:sz="0" w:space="0" w:color="auto"/>
                <w:left w:val="none" w:sz="0" w:space="0" w:color="auto"/>
                <w:bottom w:val="none" w:sz="0" w:space="0" w:color="auto"/>
                <w:right w:val="none" w:sz="0" w:space="0" w:color="auto"/>
              </w:divBdr>
              <w:divsChild>
                <w:div w:id="898831656">
                  <w:marLeft w:val="0"/>
                  <w:marRight w:val="0"/>
                  <w:marTop w:val="0"/>
                  <w:marBottom w:val="0"/>
                  <w:divBdr>
                    <w:top w:val="none" w:sz="0" w:space="0" w:color="auto"/>
                    <w:left w:val="none" w:sz="0" w:space="0" w:color="auto"/>
                    <w:bottom w:val="none" w:sz="0" w:space="0" w:color="auto"/>
                    <w:right w:val="none" w:sz="0" w:space="0" w:color="auto"/>
                  </w:divBdr>
                  <w:divsChild>
                    <w:div w:id="1440565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721836">
      <w:bodyDiv w:val="1"/>
      <w:marLeft w:val="0"/>
      <w:marRight w:val="0"/>
      <w:marTop w:val="0"/>
      <w:marBottom w:val="0"/>
      <w:divBdr>
        <w:top w:val="none" w:sz="0" w:space="0" w:color="auto"/>
        <w:left w:val="none" w:sz="0" w:space="0" w:color="auto"/>
        <w:bottom w:val="none" w:sz="0" w:space="0" w:color="auto"/>
        <w:right w:val="none" w:sz="0" w:space="0" w:color="auto"/>
      </w:divBdr>
    </w:div>
    <w:div w:id="1614558724">
      <w:bodyDiv w:val="1"/>
      <w:marLeft w:val="0"/>
      <w:marRight w:val="0"/>
      <w:marTop w:val="0"/>
      <w:marBottom w:val="0"/>
      <w:divBdr>
        <w:top w:val="none" w:sz="0" w:space="0" w:color="auto"/>
        <w:left w:val="none" w:sz="0" w:space="0" w:color="auto"/>
        <w:bottom w:val="none" w:sz="0" w:space="0" w:color="auto"/>
        <w:right w:val="none" w:sz="0" w:space="0" w:color="auto"/>
      </w:divBdr>
      <w:divsChild>
        <w:div w:id="1278221861">
          <w:marLeft w:val="0"/>
          <w:marRight w:val="0"/>
          <w:marTop w:val="0"/>
          <w:marBottom w:val="0"/>
          <w:divBdr>
            <w:top w:val="none" w:sz="0" w:space="0" w:color="auto"/>
            <w:left w:val="none" w:sz="0" w:space="0" w:color="auto"/>
            <w:bottom w:val="none" w:sz="0" w:space="0" w:color="auto"/>
            <w:right w:val="none" w:sz="0" w:space="0" w:color="auto"/>
          </w:divBdr>
          <w:divsChild>
            <w:div w:id="716705942">
              <w:marLeft w:val="0"/>
              <w:marRight w:val="0"/>
              <w:marTop w:val="0"/>
              <w:marBottom w:val="0"/>
              <w:divBdr>
                <w:top w:val="none" w:sz="0" w:space="0" w:color="auto"/>
                <w:left w:val="none" w:sz="0" w:space="0" w:color="auto"/>
                <w:bottom w:val="none" w:sz="0" w:space="0" w:color="auto"/>
                <w:right w:val="none" w:sz="0" w:space="0" w:color="auto"/>
              </w:divBdr>
              <w:divsChild>
                <w:div w:id="176137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808699">
          <w:marLeft w:val="0"/>
          <w:marRight w:val="0"/>
          <w:marTop w:val="0"/>
          <w:marBottom w:val="0"/>
          <w:divBdr>
            <w:top w:val="none" w:sz="0" w:space="0" w:color="auto"/>
            <w:left w:val="none" w:sz="0" w:space="0" w:color="auto"/>
            <w:bottom w:val="none" w:sz="0" w:space="0" w:color="auto"/>
            <w:right w:val="none" w:sz="0" w:space="0" w:color="auto"/>
          </w:divBdr>
          <w:divsChild>
            <w:div w:id="1722632745">
              <w:marLeft w:val="0"/>
              <w:marRight w:val="0"/>
              <w:marTop w:val="0"/>
              <w:marBottom w:val="0"/>
              <w:divBdr>
                <w:top w:val="none" w:sz="0" w:space="0" w:color="auto"/>
                <w:left w:val="none" w:sz="0" w:space="0" w:color="auto"/>
                <w:bottom w:val="none" w:sz="0" w:space="0" w:color="auto"/>
                <w:right w:val="none" w:sz="0" w:space="0" w:color="auto"/>
              </w:divBdr>
              <w:divsChild>
                <w:div w:id="1985500172">
                  <w:marLeft w:val="0"/>
                  <w:marRight w:val="0"/>
                  <w:marTop w:val="0"/>
                  <w:marBottom w:val="0"/>
                  <w:divBdr>
                    <w:top w:val="none" w:sz="0" w:space="0" w:color="auto"/>
                    <w:left w:val="none" w:sz="0" w:space="0" w:color="auto"/>
                    <w:bottom w:val="none" w:sz="0" w:space="0" w:color="auto"/>
                    <w:right w:val="none" w:sz="0" w:space="0" w:color="auto"/>
                  </w:divBdr>
                  <w:divsChild>
                    <w:div w:id="547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6714207">
      <w:bodyDiv w:val="1"/>
      <w:marLeft w:val="0"/>
      <w:marRight w:val="0"/>
      <w:marTop w:val="0"/>
      <w:marBottom w:val="0"/>
      <w:divBdr>
        <w:top w:val="none" w:sz="0" w:space="0" w:color="auto"/>
        <w:left w:val="none" w:sz="0" w:space="0" w:color="auto"/>
        <w:bottom w:val="none" w:sz="0" w:space="0" w:color="auto"/>
        <w:right w:val="none" w:sz="0" w:space="0" w:color="auto"/>
      </w:divBdr>
    </w:div>
    <w:div w:id="1619292794">
      <w:bodyDiv w:val="1"/>
      <w:marLeft w:val="0"/>
      <w:marRight w:val="0"/>
      <w:marTop w:val="0"/>
      <w:marBottom w:val="0"/>
      <w:divBdr>
        <w:top w:val="none" w:sz="0" w:space="0" w:color="auto"/>
        <w:left w:val="none" w:sz="0" w:space="0" w:color="auto"/>
        <w:bottom w:val="none" w:sz="0" w:space="0" w:color="auto"/>
        <w:right w:val="none" w:sz="0" w:space="0" w:color="auto"/>
      </w:divBdr>
    </w:div>
    <w:div w:id="1637835177">
      <w:bodyDiv w:val="1"/>
      <w:marLeft w:val="0"/>
      <w:marRight w:val="0"/>
      <w:marTop w:val="0"/>
      <w:marBottom w:val="0"/>
      <w:divBdr>
        <w:top w:val="none" w:sz="0" w:space="0" w:color="auto"/>
        <w:left w:val="none" w:sz="0" w:space="0" w:color="auto"/>
        <w:bottom w:val="none" w:sz="0" w:space="0" w:color="auto"/>
        <w:right w:val="none" w:sz="0" w:space="0" w:color="auto"/>
      </w:divBdr>
    </w:div>
    <w:div w:id="1638489400">
      <w:bodyDiv w:val="1"/>
      <w:marLeft w:val="0"/>
      <w:marRight w:val="0"/>
      <w:marTop w:val="0"/>
      <w:marBottom w:val="0"/>
      <w:divBdr>
        <w:top w:val="none" w:sz="0" w:space="0" w:color="auto"/>
        <w:left w:val="none" w:sz="0" w:space="0" w:color="auto"/>
        <w:bottom w:val="none" w:sz="0" w:space="0" w:color="auto"/>
        <w:right w:val="none" w:sz="0" w:space="0" w:color="auto"/>
      </w:divBdr>
    </w:div>
    <w:div w:id="1660697080">
      <w:bodyDiv w:val="1"/>
      <w:marLeft w:val="0"/>
      <w:marRight w:val="0"/>
      <w:marTop w:val="0"/>
      <w:marBottom w:val="0"/>
      <w:divBdr>
        <w:top w:val="none" w:sz="0" w:space="0" w:color="auto"/>
        <w:left w:val="none" w:sz="0" w:space="0" w:color="auto"/>
        <w:bottom w:val="none" w:sz="0" w:space="0" w:color="auto"/>
        <w:right w:val="none" w:sz="0" w:space="0" w:color="auto"/>
      </w:divBdr>
    </w:div>
    <w:div w:id="1671954994">
      <w:bodyDiv w:val="1"/>
      <w:marLeft w:val="0"/>
      <w:marRight w:val="0"/>
      <w:marTop w:val="0"/>
      <w:marBottom w:val="0"/>
      <w:divBdr>
        <w:top w:val="none" w:sz="0" w:space="0" w:color="auto"/>
        <w:left w:val="none" w:sz="0" w:space="0" w:color="auto"/>
        <w:bottom w:val="none" w:sz="0" w:space="0" w:color="auto"/>
        <w:right w:val="none" w:sz="0" w:space="0" w:color="auto"/>
      </w:divBdr>
    </w:div>
    <w:div w:id="1674409954">
      <w:bodyDiv w:val="1"/>
      <w:marLeft w:val="0"/>
      <w:marRight w:val="0"/>
      <w:marTop w:val="0"/>
      <w:marBottom w:val="0"/>
      <w:divBdr>
        <w:top w:val="none" w:sz="0" w:space="0" w:color="auto"/>
        <w:left w:val="none" w:sz="0" w:space="0" w:color="auto"/>
        <w:bottom w:val="none" w:sz="0" w:space="0" w:color="auto"/>
        <w:right w:val="none" w:sz="0" w:space="0" w:color="auto"/>
      </w:divBdr>
    </w:div>
    <w:div w:id="1679194279">
      <w:bodyDiv w:val="1"/>
      <w:marLeft w:val="0"/>
      <w:marRight w:val="0"/>
      <w:marTop w:val="0"/>
      <w:marBottom w:val="0"/>
      <w:divBdr>
        <w:top w:val="none" w:sz="0" w:space="0" w:color="auto"/>
        <w:left w:val="none" w:sz="0" w:space="0" w:color="auto"/>
        <w:bottom w:val="none" w:sz="0" w:space="0" w:color="auto"/>
        <w:right w:val="none" w:sz="0" w:space="0" w:color="auto"/>
      </w:divBdr>
      <w:divsChild>
        <w:div w:id="1576159297">
          <w:marLeft w:val="0"/>
          <w:marRight w:val="0"/>
          <w:marTop w:val="0"/>
          <w:marBottom w:val="0"/>
          <w:divBdr>
            <w:top w:val="none" w:sz="0" w:space="0" w:color="auto"/>
            <w:left w:val="none" w:sz="0" w:space="0" w:color="auto"/>
            <w:bottom w:val="none" w:sz="0" w:space="0" w:color="auto"/>
            <w:right w:val="none" w:sz="0" w:space="0" w:color="auto"/>
          </w:divBdr>
          <w:divsChild>
            <w:div w:id="963778874">
              <w:marLeft w:val="0"/>
              <w:marRight w:val="0"/>
              <w:marTop w:val="0"/>
              <w:marBottom w:val="0"/>
              <w:divBdr>
                <w:top w:val="none" w:sz="0" w:space="0" w:color="auto"/>
                <w:left w:val="none" w:sz="0" w:space="0" w:color="auto"/>
                <w:bottom w:val="none" w:sz="0" w:space="0" w:color="auto"/>
                <w:right w:val="none" w:sz="0" w:space="0" w:color="auto"/>
              </w:divBdr>
              <w:divsChild>
                <w:div w:id="139285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565292">
          <w:marLeft w:val="0"/>
          <w:marRight w:val="0"/>
          <w:marTop w:val="0"/>
          <w:marBottom w:val="0"/>
          <w:divBdr>
            <w:top w:val="none" w:sz="0" w:space="0" w:color="auto"/>
            <w:left w:val="none" w:sz="0" w:space="0" w:color="auto"/>
            <w:bottom w:val="none" w:sz="0" w:space="0" w:color="auto"/>
            <w:right w:val="none" w:sz="0" w:space="0" w:color="auto"/>
          </w:divBdr>
          <w:divsChild>
            <w:div w:id="252980895">
              <w:marLeft w:val="0"/>
              <w:marRight w:val="0"/>
              <w:marTop w:val="0"/>
              <w:marBottom w:val="0"/>
              <w:divBdr>
                <w:top w:val="none" w:sz="0" w:space="0" w:color="auto"/>
                <w:left w:val="none" w:sz="0" w:space="0" w:color="auto"/>
                <w:bottom w:val="none" w:sz="0" w:space="0" w:color="auto"/>
                <w:right w:val="none" w:sz="0" w:space="0" w:color="auto"/>
              </w:divBdr>
              <w:divsChild>
                <w:div w:id="1661345834">
                  <w:marLeft w:val="0"/>
                  <w:marRight w:val="0"/>
                  <w:marTop w:val="0"/>
                  <w:marBottom w:val="0"/>
                  <w:divBdr>
                    <w:top w:val="none" w:sz="0" w:space="0" w:color="auto"/>
                    <w:left w:val="none" w:sz="0" w:space="0" w:color="auto"/>
                    <w:bottom w:val="none" w:sz="0" w:space="0" w:color="auto"/>
                    <w:right w:val="none" w:sz="0" w:space="0" w:color="auto"/>
                  </w:divBdr>
                  <w:divsChild>
                    <w:div w:id="18444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4820160">
      <w:bodyDiv w:val="1"/>
      <w:marLeft w:val="0"/>
      <w:marRight w:val="0"/>
      <w:marTop w:val="0"/>
      <w:marBottom w:val="0"/>
      <w:divBdr>
        <w:top w:val="none" w:sz="0" w:space="0" w:color="auto"/>
        <w:left w:val="none" w:sz="0" w:space="0" w:color="auto"/>
        <w:bottom w:val="none" w:sz="0" w:space="0" w:color="auto"/>
        <w:right w:val="none" w:sz="0" w:space="0" w:color="auto"/>
      </w:divBdr>
    </w:div>
    <w:div w:id="1689285269">
      <w:bodyDiv w:val="1"/>
      <w:marLeft w:val="0"/>
      <w:marRight w:val="0"/>
      <w:marTop w:val="0"/>
      <w:marBottom w:val="0"/>
      <w:divBdr>
        <w:top w:val="none" w:sz="0" w:space="0" w:color="auto"/>
        <w:left w:val="none" w:sz="0" w:space="0" w:color="auto"/>
        <w:bottom w:val="none" w:sz="0" w:space="0" w:color="auto"/>
        <w:right w:val="none" w:sz="0" w:space="0" w:color="auto"/>
      </w:divBdr>
    </w:div>
    <w:div w:id="1694115603">
      <w:bodyDiv w:val="1"/>
      <w:marLeft w:val="0"/>
      <w:marRight w:val="0"/>
      <w:marTop w:val="0"/>
      <w:marBottom w:val="0"/>
      <w:divBdr>
        <w:top w:val="none" w:sz="0" w:space="0" w:color="auto"/>
        <w:left w:val="none" w:sz="0" w:space="0" w:color="auto"/>
        <w:bottom w:val="none" w:sz="0" w:space="0" w:color="auto"/>
        <w:right w:val="none" w:sz="0" w:space="0" w:color="auto"/>
      </w:divBdr>
    </w:div>
    <w:div w:id="1707637998">
      <w:bodyDiv w:val="1"/>
      <w:marLeft w:val="0"/>
      <w:marRight w:val="0"/>
      <w:marTop w:val="0"/>
      <w:marBottom w:val="0"/>
      <w:divBdr>
        <w:top w:val="none" w:sz="0" w:space="0" w:color="auto"/>
        <w:left w:val="none" w:sz="0" w:space="0" w:color="auto"/>
        <w:bottom w:val="none" w:sz="0" w:space="0" w:color="auto"/>
        <w:right w:val="none" w:sz="0" w:space="0" w:color="auto"/>
      </w:divBdr>
    </w:div>
    <w:div w:id="1711033202">
      <w:bodyDiv w:val="1"/>
      <w:marLeft w:val="0"/>
      <w:marRight w:val="0"/>
      <w:marTop w:val="0"/>
      <w:marBottom w:val="0"/>
      <w:divBdr>
        <w:top w:val="none" w:sz="0" w:space="0" w:color="auto"/>
        <w:left w:val="none" w:sz="0" w:space="0" w:color="auto"/>
        <w:bottom w:val="none" w:sz="0" w:space="0" w:color="auto"/>
        <w:right w:val="none" w:sz="0" w:space="0" w:color="auto"/>
      </w:divBdr>
    </w:div>
    <w:div w:id="1730151704">
      <w:bodyDiv w:val="1"/>
      <w:marLeft w:val="0"/>
      <w:marRight w:val="0"/>
      <w:marTop w:val="0"/>
      <w:marBottom w:val="0"/>
      <w:divBdr>
        <w:top w:val="none" w:sz="0" w:space="0" w:color="auto"/>
        <w:left w:val="none" w:sz="0" w:space="0" w:color="auto"/>
        <w:bottom w:val="none" w:sz="0" w:space="0" w:color="auto"/>
        <w:right w:val="none" w:sz="0" w:space="0" w:color="auto"/>
      </w:divBdr>
      <w:divsChild>
        <w:div w:id="380861204">
          <w:marLeft w:val="0"/>
          <w:marRight w:val="0"/>
          <w:marTop w:val="0"/>
          <w:marBottom w:val="0"/>
          <w:divBdr>
            <w:top w:val="none" w:sz="0" w:space="0" w:color="auto"/>
            <w:left w:val="none" w:sz="0" w:space="0" w:color="auto"/>
            <w:bottom w:val="none" w:sz="0" w:space="0" w:color="auto"/>
            <w:right w:val="none" w:sz="0" w:space="0" w:color="auto"/>
          </w:divBdr>
          <w:divsChild>
            <w:div w:id="51120656">
              <w:marLeft w:val="0"/>
              <w:marRight w:val="0"/>
              <w:marTop w:val="0"/>
              <w:marBottom w:val="0"/>
              <w:divBdr>
                <w:top w:val="none" w:sz="0" w:space="0" w:color="auto"/>
                <w:left w:val="none" w:sz="0" w:space="0" w:color="auto"/>
                <w:bottom w:val="none" w:sz="0" w:space="0" w:color="auto"/>
                <w:right w:val="none" w:sz="0" w:space="0" w:color="auto"/>
              </w:divBdr>
              <w:divsChild>
                <w:div w:id="195968471">
                  <w:marLeft w:val="0"/>
                  <w:marRight w:val="0"/>
                  <w:marTop w:val="0"/>
                  <w:marBottom w:val="0"/>
                  <w:divBdr>
                    <w:top w:val="none" w:sz="0" w:space="0" w:color="auto"/>
                    <w:left w:val="none" w:sz="0" w:space="0" w:color="auto"/>
                    <w:bottom w:val="none" w:sz="0" w:space="0" w:color="auto"/>
                    <w:right w:val="none" w:sz="0" w:space="0" w:color="auto"/>
                  </w:divBdr>
                  <w:divsChild>
                    <w:div w:id="1896157265">
                      <w:marLeft w:val="0"/>
                      <w:marRight w:val="0"/>
                      <w:marTop w:val="0"/>
                      <w:marBottom w:val="0"/>
                      <w:divBdr>
                        <w:top w:val="none" w:sz="0" w:space="0" w:color="auto"/>
                        <w:left w:val="none" w:sz="0" w:space="0" w:color="auto"/>
                        <w:bottom w:val="none" w:sz="0" w:space="0" w:color="auto"/>
                        <w:right w:val="none" w:sz="0" w:space="0" w:color="auto"/>
                      </w:divBdr>
                      <w:divsChild>
                        <w:div w:id="1316565716">
                          <w:marLeft w:val="0"/>
                          <w:marRight w:val="0"/>
                          <w:marTop w:val="0"/>
                          <w:marBottom w:val="0"/>
                          <w:divBdr>
                            <w:top w:val="none" w:sz="0" w:space="0" w:color="auto"/>
                            <w:left w:val="none" w:sz="0" w:space="0" w:color="auto"/>
                            <w:bottom w:val="none" w:sz="0" w:space="0" w:color="auto"/>
                            <w:right w:val="none" w:sz="0" w:space="0" w:color="auto"/>
                          </w:divBdr>
                          <w:divsChild>
                            <w:div w:id="620502300">
                              <w:marLeft w:val="0"/>
                              <w:marRight w:val="0"/>
                              <w:marTop w:val="0"/>
                              <w:marBottom w:val="0"/>
                              <w:divBdr>
                                <w:top w:val="none" w:sz="0" w:space="0" w:color="auto"/>
                                <w:left w:val="none" w:sz="0" w:space="0" w:color="auto"/>
                                <w:bottom w:val="none" w:sz="0" w:space="0" w:color="auto"/>
                                <w:right w:val="none" w:sz="0" w:space="0" w:color="auto"/>
                              </w:divBdr>
                            </w:div>
                          </w:divsChild>
                        </w:div>
                        <w:div w:id="715550634">
                          <w:marLeft w:val="0"/>
                          <w:marRight w:val="0"/>
                          <w:marTop w:val="0"/>
                          <w:marBottom w:val="0"/>
                          <w:divBdr>
                            <w:top w:val="none" w:sz="0" w:space="0" w:color="auto"/>
                            <w:left w:val="none" w:sz="0" w:space="0" w:color="auto"/>
                            <w:bottom w:val="none" w:sz="0" w:space="0" w:color="auto"/>
                            <w:right w:val="none" w:sz="0" w:space="0" w:color="auto"/>
                          </w:divBdr>
                          <w:divsChild>
                            <w:div w:id="2030594840">
                              <w:marLeft w:val="0"/>
                              <w:marRight w:val="0"/>
                              <w:marTop w:val="0"/>
                              <w:marBottom w:val="0"/>
                              <w:divBdr>
                                <w:top w:val="none" w:sz="0" w:space="0" w:color="auto"/>
                                <w:left w:val="none" w:sz="0" w:space="0" w:color="auto"/>
                                <w:bottom w:val="none" w:sz="0" w:space="0" w:color="auto"/>
                                <w:right w:val="none" w:sz="0" w:space="0" w:color="auto"/>
                              </w:divBdr>
                            </w:div>
                          </w:divsChild>
                        </w:div>
                        <w:div w:id="1212231920">
                          <w:marLeft w:val="0"/>
                          <w:marRight w:val="0"/>
                          <w:marTop w:val="0"/>
                          <w:marBottom w:val="0"/>
                          <w:divBdr>
                            <w:top w:val="none" w:sz="0" w:space="0" w:color="auto"/>
                            <w:left w:val="none" w:sz="0" w:space="0" w:color="auto"/>
                            <w:bottom w:val="none" w:sz="0" w:space="0" w:color="auto"/>
                            <w:right w:val="none" w:sz="0" w:space="0" w:color="auto"/>
                          </w:divBdr>
                          <w:divsChild>
                            <w:div w:id="134949809">
                              <w:marLeft w:val="0"/>
                              <w:marRight w:val="0"/>
                              <w:marTop w:val="0"/>
                              <w:marBottom w:val="0"/>
                              <w:divBdr>
                                <w:top w:val="none" w:sz="0" w:space="0" w:color="auto"/>
                                <w:left w:val="none" w:sz="0" w:space="0" w:color="auto"/>
                                <w:bottom w:val="none" w:sz="0" w:space="0" w:color="auto"/>
                                <w:right w:val="none" w:sz="0" w:space="0" w:color="auto"/>
                              </w:divBdr>
                            </w:div>
                          </w:divsChild>
                        </w:div>
                        <w:div w:id="942952645">
                          <w:marLeft w:val="0"/>
                          <w:marRight w:val="0"/>
                          <w:marTop w:val="0"/>
                          <w:marBottom w:val="0"/>
                          <w:divBdr>
                            <w:top w:val="none" w:sz="0" w:space="0" w:color="auto"/>
                            <w:left w:val="none" w:sz="0" w:space="0" w:color="auto"/>
                            <w:bottom w:val="none" w:sz="0" w:space="0" w:color="auto"/>
                            <w:right w:val="none" w:sz="0" w:space="0" w:color="auto"/>
                          </w:divBdr>
                          <w:divsChild>
                            <w:div w:id="939335023">
                              <w:marLeft w:val="0"/>
                              <w:marRight w:val="0"/>
                              <w:marTop w:val="0"/>
                              <w:marBottom w:val="0"/>
                              <w:divBdr>
                                <w:top w:val="none" w:sz="0" w:space="0" w:color="auto"/>
                                <w:left w:val="none" w:sz="0" w:space="0" w:color="auto"/>
                                <w:bottom w:val="none" w:sz="0" w:space="0" w:color="auto"/>
                                <w:right w:val="none" w:sz="0" w:space="0" w:color="auto"/>
                              </w:divBdr>
                              <w:divsChild>
                                <w:div w:id="937252381">
                                  <w:marLeft w:val="0"/>
                                  <w:marRight w:val="0"/>
                                  <w:marTop w:val="0"/>
                                  <w:marBottom w:val="0"/>
                                  <w:divBdr>
                                    <w:top w:val="none" w:sz="0" w:space="0" w:color="auto"/>
                                    <w:left w:val="none" w:sz="0" w:space="0" w:color="auto"/>
                                    <w:bottom w:val="none" w:sz="0" w:space="0" w:color="auto"/>
                                    <w:right w:val="none" w:sz="0" w:space="0" w:color="auto"/>
                                  </w:divBdr>
                                  <w:divsChild>
                                    <w:div w:id="21061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885434">
                          <w:marLeft w:val="0"/>
                          <w:marRight w:val="0"/>
                          <w:marTop w:val="0"/>
                          <w:marBottom w:val="0"/>
                          <w:divBdr>
                            <w:top w:val="none" w:sz="0" w:space="0" w:color="auto"/>
                            <w:left w:val="none" w:sz="0" w:space="0" w:color="auto"/>
                            <w:bottom w:val="none" w:sz="0" w:space="0" w:color="auto"/>
                            <w:right w:val="none" w:sz="0" w:space="0" w:color="auto"/>
                          </w:divBdr>
                          <w:divsChild>
                            <w:div w:id="1433940826">
                              <w:marLeft w:val="0"/>
                              <w:marRight w:val="0"/>
                              <w:marTop w:val="0"/>
                              <w:marBottom w:val="0"/>
                              <w:divBdr>
                                <w:top w:val="none" w:sz="0" w:space="0" w:color="auto"/>
                                <w:left w:val="none" w:sz="0" w:space="0" w:color="auto"/>
                                <w:bottom w:val="none" w:sz="0" w:space="0" w:color="auto"/>
                                <w:right w:val="none" w:sz="0" w:space="0" w:color="auto"/>
                              </w:divBdr>
                              <w:divsChild>
                                <w:div w:id="1561401151">
                                  <w:marLeft w:val="0"/>
                                  <w:marRight w:val="0"/>
                                  <w:marTop w:val="0"/>
                                  <w:marBottom w:val="0"/>
                                  <w:divBdr>
                                    <w:top w:val="none" w:sz="0" w:space="0" w:color="auto"/>
                                    <w:left w:val="none" w:sz="0" w:space="0" w:color="auto"/>
                                    <w:bottom w:val="none" w:sz="0" w:space="0" w:color="auto"/>
                                    <w:right w:val="none" w:sz="0" w:space="0" w:color="auto"/>
                                  </w:divBdr>
                                  <w:divsChild>
                                    <w:div w:id="60765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8897586">
      <w:bodyDiv w:val="1"/>
      <w:marLeft w:val="0"/>
      <w:marRight w:val="0"/>
      <w:marTop w:val="0"/>
      <w:marBottom w:val="0"/>
      <w:divBdr>
        <w:top w:val="none" w:sz="0" w:space="0" w:color="auto"/>
        <w:left w:val="none" w:sz="0" w:space="0" w:color="auto"/>
        <w:bottom w:val="none" w:sz="0" w:space="0" w:color="auto"/>
        <w:right w:val="none" w:sz="0" w:space="0" w:color="auto"/>
      </w:divBdr>
    </w:div>
    <w:div w:id="1744137144">
      <w:bodyDiv w:val="1"/>
      <w:marLeft w:val="0"/>
      <w:marRight w:val="0"/>
      <w:marTop w:val="0"/>
      <w:marBottom w:val="0"/>
      <w:divBdr>
        <w:top w:val="none" w:sz="0" w:space="0" w:color="auto"/>
        <w:left w:val="none" w:sz="0" w:space="0" w:color="auto"/>
        <w:bottom w:val="none" w:sz="0" w:space="0" w:color="auto"/>
        <w:right w:val="none" w:sz="0" w:space="0" w:color="auto"/>
      </w:divBdr>
    </w:div>
    <w:div w:id="1748382767">
      <w:bodyDiv w:val="1"/>
      <w:marLeft w:val="0"/>
      <w:marRight w:val="0"/>
      <w:marTop w:val="0"/>
      <w:marBottom w:val="0"/>
      <w:divBdr>
        <w:top w:val="none" w:sz="0" w:space="0" w:color="auto"/>
        <w:left w:val="none" w:sz="0" w:space="0" w:color="auto"/>
        <w:bottom w:val="none" w:sz="0" w:space="0" w:color="auto"/>
        <w:right w:val="none" w:sz="0" w:space="0" w:color="auto"/>
      </w:divBdr>
    </w:div>
    <w:div w:id="1760440920">
      <w:bodyDiv w:val="1"/>
      <w:marLeft w:val="0"/>
      <w:marRight w:val="0"/>
      <w:marTop w:val="0"/>
      <w:marBottom w:val="0"/>
      <w:divBdr>
        <w:top w:val="none" w:sz="0" w:space="0" w:color="auto"/>
        <w:left w:val="none" w:sz="0" w:space="0" w:color="auto"/>
        <w:bottom w:val="none" w:sz="0" w:space="0" w:color="auto"/>
        <w:right w:val="none" w:sz="0" w:space="0" w:color="auto"/>
      </w:divBdr>
    </w:div>
    <w:div w:id="1788116209">
      <w:bodyDiv w:val="1"/>
      <w:marLeft w:val="0"/>
      <w:marRight w:val="0"/>
      <w:marTop w:val="0"/>
      <w:marBottom w:val="0"/>
      <w:divBdr>
        <w:top w:val="none" w:sz="0" w:space="0" w:color="auto"/>
        <w:left w:val="none" w:sz="0" w:space="0" w:color="auto"/>
        <w:bottom w:val="none" w:sz="0" w:space="0" w:color="auto"/>
        <w:right w:val="none" w:sz="0" w:space="0" w:color="auto"/>
      </w:divBdr>
    </w:div>
    <w:div w:id="1788963251">
      <w:bodyDiv w:val="1"/>
      <w:marLeft w:val="0"/>
      <w:marRight w:val="0"/>
      <w:marTop w:val="0"/>
      <w:marBottom w:val="0"/>
      <w:divBdr>
        <w:top w:val="none" w:sz="0" w:space="0" w:color="auto"/>
        <w:left w:val="none" w:sz="0" w:space="0" w:color="auto"/>
        <w:bottom w:val="none" w:sz="0" w:space="0" w:color="auto"/>
        <w:right w:val="none" w:sz="0" w:space="0" w:color="auto"/>
      </w:divBdr>
    </w:div>
    <w:div w:id="1791632356">
      <w:bodyDiv w:val="1"/>
      <w:marLeft w:val="0"/>
      <w:marRight w:val="0"/>
      <w:marTop w:val="0"/>
      <w:marBottom w:val="0"/>
      <w:divBdr>
        <w:top w:val="none" w:sz="0" w:space="0" w:color="auto"/>
        <w:left w:val="none" w:sz="0" w:space="0" w:color="auto"/>
        <w:bottom w:val="none" w:sz="0" w:space="0" w:color="auto"/>
        <w:right w:val="none" w:sz="0" w:space="0" w:color="auto"/>
      </w:divBdr>
      <w:divsChild>
        <w:div w:id="868758576">
          <w:marLeft w:val="0"/>
          <w:marRight w:val="0"/>
          <w:marTop w:val="0"/>
          <w:marBottom w:val="0"/>
          <w:divBdr>
            <w:top w:val="none" w:sz="0" w:space="0" w:color="auto"/>
            <w:left w:val="none" w:sz="0" w:space="0" w:color="auto"/>
            <w:bottom w:val="none" w:sz="0" w:space="0" w:color="auto"/>
            <w:right w:val="none" w:sz="0" w:space="0" w:color="auto"/>
          </w:divBdr>
          <w:divsChild>
            <w:div w:id="1472402928">
              <w:marLeft w:val="0"/>
              <w:marRight w:val="0"/>
              <w:marTop w:val="0"/>
              <w:marBottom w:val="0"/>
              <w:divBdr>
                <w:top w:val="none" w:sz="0" w:space="0" w:color="auto"/>
                <w:left w:val="none" w:sz="0" w:space="0" w:color="auto"/>
                <w:bottom w:val="none" w:sz="0" w:space="0" w:color="auto"/>
                <w:right w:val="none" w:sz="0" w:space="0" w:color="auto"/>
              </w:divBdr>
              <w:divsChild>
                <w:div w:id="21222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88419">
          <w:marLeft w:val="0"/>
          <w:marRight w:val="0"/>
          <w:marTop w:val="0"/>
          <w:marBottom w:val="0"/>
          <w:divBdr>
            <w:top w:val="none" w:sz="0" w:space="0" w:color="auto"/>
            <w:left w:val="none" w:sz="0" w:space="0" w:color="auto"/>
            <w:bottom w:val="none" w:sz="0" w:space="0" w:color="auto"/>
            <w:right w:val="none" w:sz="0" w:space="0" w:color="auto"/>
          </w:divBdr>
          <w:divsChild>
            <w:div w:id="273023870">
              <w:marLeft w:val="0"/>
              <w:marRight w:val="0"/>
              <w:marTop w:val="0"/>
              <w:marBottom w:val="0"/>
              <w:divBdr>
                <w:top w:val="none" w:sz="0" w:space="0" w:color="auto"/>
                <w:left w:val="none" w:sz="0" w:space="0" w:color="auto"/>
                <w:bottom w:val="none" w:sz="0" w:space="0" w:color="auto"/>
                <w:right w:val="none" w:sz="0" w:space="0" w:color="auto"/>
              </w:divBdr>
              <w:divsChild>
                <w:div w:id="1586836350">
                  <w:marLeft w:val="0"/>
                  <w:marRight w:val="0"/>
                  <w:marTop w:val="0"/>
                  <w:marBottom w:val="0"/>
                  <w:divBdr>
                    <w:top w:val="none" w:sz="0" w:space="0" w:color="auto"/>
                    <w:left w:val="none" w:sz="0" w:space="0" w:color="auto"/>
                    <w:bottom w:val="none" w:sz="0" w:space="0" w:color="auto"/>
                    <w:right w:val="none" w:sz="0" w:space="0" w:color="auto"/>
                  </w:divBdr>
                  <w:divsChild>
                    <w:div w:id="686760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971806">
      <w:bodyDiv w:val="1"/>
      <w:marLeft w:val="0"/>
      <w:marRight w:val="0"/>
      <w:marTop w:val="0"/>
      <w:marBottom w:val="0"/>
      <w:divBdr>
        <w:top w:val="none" w:sz="0" w:space="0" w:color="auto"/>
        <w:left w:val="none" w:sz="0" w:space="0" w:color="auto"/>
        <w:bottom w:val="none" w:sz="0" w:space="0" w:color="auto"/>
        <w:right w:val="none" w:sz="0" w:space="0" w:color="auto"/>
      </w:divBdr>
    </w:div>
    <w:div w:id="1806049035">
      <w:bodyDiv w:val="1"/>
      <w:marLeft w:val="0"/>
      <w:marRight w:val="0"/>
      <w:marTop w:val="0"/>
      <w:marBottom w:val="0"/>
      <w:divBdr>
        <w:top w:val="none" w:sz="0" w:space="0" w:color="auto"/>
        <w:left w:val="none" w:sz="0" w:space="0" w:color="auto"/>
        <w:bottom w:val="none" w:sz="0" w:space="0" w:color="auto"/>
        <w:right w:val="none" w:sz="0" w:space="0" w:color="auto"/>
      </w:divBdr>
    </w:div>
    <w:div w:id="1809932062">
      <w:bodyDiv w:val="1"/>
      <w:marLeft w:val="0"/>
      <w:marRight w:val="0"/>
      <w:marTop w:val="0"/>
      <w:marBottom w:val="0"/>
      <w:divBdr>
        <w:top w:val="none" w:sz="0" w:space="0" w:color="auto"/>
        <w:left w:val="none" w:sz="0" w:space="0" w:color="auto"/>
        <w:bottom w:val="none" w:sz="0" w:space="0" w:color="auto"/>
        <w:right w:val="none" w:sz="0" w:space="0" w:color="auto"/>
      </w:divBdr>
    </w:div>
    <w:div w:id="1825925143">
      <w:bodyDiv w:val="1"/>
      <w:marLeft w:val="0"/>
      <w:marRight w:val="0"/>
      <w:marTop w:val="0"/>
      <w:marBottom w:val="0"/>
      <w:divBdr>
        <w:top w:val="none" w:sz="0" w:space="0" w:color="auto"/>
        <w:left w:val="none" w:sz="0" w:space="0" w:color="auto"/>
        <w:bottom w:val="none" w:sz="0" w:space="0" w:color="auto"/>
        <w:right w:val="none" w:sz="0" w:space="0" w:color="auto"/>
      </w:divBdr>
    </w:div>
    <w:div w:id="1843543295">
      <w:bodyDiv w:val="1"/>
      <w:marLeft w:val="0"/>
      <w:marRight w:val="0"/>
      <w:marTop w:val="0"/>
      <w:marBottom w:val="0"/>
      <w:divBdr>
        <w:top w:val="none" w:sz="0" w:space="0" w:color="auto"/>
        <w:left w:val="none" w:sz="0" w:space="0" w:color="auto"/>
        <w:bottom w:val="none" w:sz="0" w:space="0" w:color="auto"/>
        <w:right w:val="none" w:sz="0" w:space="0" w:color="auto"/>
      </w:divBdr>
      <w:divsChild>
        <w:div w:id="823005732">
          <w:marLeft w:val="0"/>
          <w:marRight w:val="0"/>
          <w:marTop w:val="0"/>
          <w:marBottom w:val="0"/>
          <w:divBdr>
            <w:top w:val="none" w:sz="0" w:space="0" w:color="auto"/>
            <w:left w:val="none" w:sz="0" w:space="0" w:color="auto"/>
            <w:bottom w:val="none" w:sz="0" w:space="0" w:color="auto"/>
            <w:right w:val="none" w:sz="0" w:space="0" w:color="auto"/>
          </w:divBdr>
          <w:divsChild>
            <w:div w:id="2146850750">
              <w:marLeft w:val="0"/>
              <w:marRight w:val="0"/>
              <w:marTop w:val="0"/>
              <w:marBottom w:val="0"/>
              <w:divBdr>
                <w:top w:val="none" w:sz="0" w:space="0" w:color="auto"/>
                <w:left w:val="none" w:sz="0" w:space="0" w:color="auto"/>
                <w:bottom w:val="none" w:sz="0" w:space="0" w:color="auto"/>
                <w:right w:val="none" w:sz="0" w:space="0" w:color="auto"/>
              </w:divBdr>
            </w:div>
          </w:divsChild>
        </w:div>
        <w:div w:id="1918319176">
          <w:marLeft w:val="0"/>
          <w:marRight w:val="0"/>
          <w:marTop w:val="0"/>
          <w:marBottom w:val="0"/>
          <w:divBdr>
            <w:top w:val="none" w:sz="0" w:space="0" w:color="auto"/>
            <w:left w:val="none" w:sz="0" w:space="0" w:color="auto"/>
            <w:bottom w:val="none" w:sz="0" w:space="0" w:color="auto"/>
            <w:right w:val="none" w:sz="0" w:space="0" w:color="auto"/>
          </w:divBdr>
          <w:divsChild>
            <w:div w:id="1416786181">
              <w:marLeft w:val="0"/>
              <w:marRight w:val="0"/>
              <w:marTop w:val="0"/>
              <w:marBottom w:val="0"/>
              <w:divBdr>
                <w:top w:val="none" w:sz="0" w:space="0" w:color="auto"/>
                <w:left w:val="none" w:sz="0" w:space="0" w:color="auto"/>
                <w:bottom w:val="none" w:sz="0" w:space="0" w:color="auto"/>
                <w:right w:val="none" w:sz="0" w:space="0" w:color="auto"/>
              </w:divBdr>
              <w:divsChild>
                <w:div w:id="1911227821">
                  <w:marLeft w:val="0"/>
                  <w:marRight w:val="0"/>
                  <w:marTop w:val="0"/>
                  <w:marBottom w:val="0"/>
                  <w:divBdr>
                    <w:top w:val="none" w:sz="0" w:space="0" w:color="auto"/>
                    <w:left w:val="none" w:sz="0" w:space="0" w:color="auto"/>
                    <w:bottom w:val="none" w:sz="0" w:space="0" w:color="auto"/>
                    <w:right w:val="none" w:sz="0" w:space="0" w:color="auto"/>
                  </w:divBdr>
                  <w:divsChild>
                    <w:div w:id="20785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440398">
      <w:bodyDiv w:val="1"/>
      <w:marLeft w:val="0"/>
      <w:marRight w:val="0"/>
      <w:marTop w:val="0"/>
      <w:marBottom w:val="0"/>
      <w:divBdr>
        <w:top w:val="none" w:sz="0" w:space="0" w:color="auto"/>
        <w:left w:val="none" w:sz="0" w:space="0" w:color="auto"/>
        <w:bottom w:val="none" w:sz="0" w:space="0" w:color="auto"/>
        <w:right w:val="none" w:sz="0" w:space="0" w:color="auto"/>
      </w:divBdr>
      <w:divsChild>
        <w:div w:id="550850734">
          <w:marLeft w:val="0"/>
          <w:marRight w:val="0"/>
          <w:marTop w:val="0"/>
          <w:marBottom w:val="0"/>
          <w:divBdr>
            <w:top w:val="none" w:sz="0" w:space="0" w:color="auto"/>
            <w:left w:val="none" w:sz="0" w:space="0" w:color="auto"/>
            <w:bottom w:val="none" w:sz="0" w:space="0" w:color="auto"/>
            <w:right w:val="none" w:sz="0" w:space="0" w:color="auto"/>
          </w:divBdr>
          <w:divsChild>
            <w:div w:id="678775200">
              <w:marLeft w:val="0"/>
              <w:marRight w:val="0"/>
              <w:marTop w:val="0"/>
              <w:marBottom w:val="0"/>
              <w:divBdr>
                <w:top w:val="none" w:sz="0" w:space="0" w:color="auto"/>
                <w:left w:val="none" w:sz="0" w:space="0" w:color="auto"/>
                <w:bottom w:val="none" w:sz="0" w:space="0" w:color="auto"/>
                <w:right w:val="none" w:sz="0" w:space="0" w:color="auto"/>
              </w:divBdr>
              <w:divsChild>
                <w:div w:id="73257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38867">
          <w:marLeft w:val="0"/>
          <w:marRight w:val="0"/>
          <w:marTop w:val="0"/>
          <w:marBottom w:val="0"/>
          <w:divBdr>
            <w:top w:val="none" w:sz="0" w:space="0" w:color="auto"/>
            <w:left w:val="none" w:sz="0" w:space="0" w:color="auto"/>
            <w:bottom w:val="none" w:sz="0" w:space="0" w:color="auto"/>
            <w:right w:val="none" w:sz="0" w:space="0" w:color="auto"/>
          </w:divBdr>
          <w:divsChild>
            <w:div w:id="1008681915">
              <w:marLeft w:val="0"/>
              <w:marRight w:val="0"/>
              <w:marTop w:val="0"/>
              <w:marBottom w:val="0"/>
              <w:divBdr>
                <w:top w:val="none" w:sz="0" w:space="0" w:color="auto"/>
                <w:left w:val="none" w:sz="0" w:space="0" w:color="auto"/>
                <w:bottom w:val="none" w:sz="0" w:space="0" w:color="auto"/>
                <w:right w:val="none" w:sz="0" w:space="0" w:color="auto"/>
              </w:divBdr>
              <w:divsChild>
                <w:div w:id="1118598197">
                  <w:marLeft w:val="0"/>
                  <w:marRight w:val="0"/>
                  <w:marTop w:val="0"/>
                  <w:marBottom w:val="0"/>
                  <w:divBdr>
                    <w:top w:val="none" w:sz="0" w:space="0" w:color="auto"/>
                    <w:left w:val="none" w:sz="0" w:space="0" w:color="auto"/>
                    <w:bottom w:val="none" w:sz="0" w:space="0" w:color="auto"/>
                    <w:right w:val="none" w:sz="0" w:space="0" w:color="auto"/>
                  </w:divBdr>
                  <w:divsChild>
                    <w:div w:id="8778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369583">
      <w:bodyDiv w:val="1"/>
      <w:marLeft w:val="0"/>
      <w:marRight w:val="0"/>
      <w:marTop w:val="0"/>
      <w:marBottom w:val="0"/>
      <w:divBdr>
        <w:top w:val="none" w:sz="0" w:space="0" w:color="auto"/>
        <w:left w:val="none" w:sz="0" w:space="0" w:color="auto"/>
        <w:bottom w:val="none" w:sz="0" w:space="0" w:color="auto"/>
        <w:right w:val="none" w:sz="0" w:space="0" w:color="auto"/>
      </w:divBdr>
    </w:div>
    <w:div w:id="1886285227">
      <w:bodyDiv w:val="1"/>
      <w:marLeft w:val="0"/>
      <w:marRight w:val="0"/>
      <w:marTop w:val="0"/>
      <w:marBottom w:val="0"/>
      <w:divBdr>
        <w:top w:val="none" w:sz="0" w:space="0" w:color="auto"/>
        <w:left w:val="none" w:sz="0" w:space="0" w:color="auto"/>
        <w:bottom w:val="none" w:sz="0" w:space="0" w:color="auto"/>
        <w:right w:val="none" w:sz="0" w:space="0" w:color="auto"/>
      </w:divBdr>
    </w:div>
    <w:div w:id="1892378130">
      <w:bodyDiv w:val="1"/>
      <w:marLeft w:val="0"/>
      <w:marRight w:val="0"/>
      <w:marTop w:val="0"/>
      <w:marBottom w:val="0"/>
      <w:divBdr>
        <w:top w:val="none" w:sz="0" w:space="0" w:color="auto"/>
        <w:left w:val="none" w:sz="0" w:space="0" w:color="auto"/>
        <w:bottom w:val="none" w:sz="0" w:space="0" w:color="auto"/>
        <w:right w:val="none" w:sz="0" w:space="0" w:color="auto"/>
      </w:divBdr>
    </w:div>
    <w:div w:id="1895195174">
      <w:bodyDiv w:val="1"/>
      <w:marLeft w:val="0"/>
      <w:marRight w:val="0"/>
      <w:marTop w:val="0"/>
      <w:marBottom w:val="0"/>
      <w:divBdr>
        <w:top w:val="none" w:sz="0" w:space="0" w:color="auto"/>
        <w:left w:val="none" w:sz="0" w:space="0" w:color="auto"/>
        <w:bottom w:val="none" w:sz="0" w:space="0" w:color="auto"/>
        <w:right w:val="none" w:sz="0" w:space="0" w:color="auto"/>
      </w:divBdr>
    </w:div>
    <w:div w:id="1914048113">
      <w:bodyDiv w:val="1"/>
      <w:marLeft w:val="0"/>
      <w:marRight w:val="0"/>
      <w:marTop w:val="0"/>
      <w:marBottom w:val="0"/>
      <w:divBdr>
        <w:top w:val="none" w:sz="0" w:space="0" w:color="auto"/>
        <w:left w:val="none" w:sz="0" w:space="0" w:color="auto"/>
        <w:bottom w:val="none" w:sz="0" w:space="0" w:color="auto"/>
        <w:right w:val="none" w:sz="0" w:space="0" w:color="auto"/>
      </w:divBdr>
    </w:div>
    <w:div w:id="1940674542">
      <w:bodyDiv w:val="1"/>
      <w:marLeft w:val="0"/>
      <w:marRight w:val="0"/>
      <w:marTop w:val="0"/>
      <w:marBottom w:val="0"/>
      <w:divBdr>
        <w:top w:val="none" w:sz="0" w:space="0" w:color="auto"/>
        <w:left w:val="none" w:sz="0" w:space="0" w:color="auto"/>
        <w:bottom w:val="none" w:sz="0" w:space="0" w:color="auto"/>
        <w:right w:val="none" w:sz="0" w:space="0" w:color="auto"/>
      </w:divBdr>
    </w:div>
    <w:div w:id="1942881720">
      <w:bodyDiv w:val="1"/>
      <w:marLeft w:val="0"/>
      <w:marRight w:val="0"/>
      <w:marTop w:val="0"/>
      <w:marBottom w:val="0"/>
      <w:divBdr>
        <w:top w:val="none" w:sz="0" w:space="0" w:color="auto"/>
        <w:left w:val="none" w:sz="0" w:space="0" w:color="auto"/>
        <w:bottom w:val="none" w:sz="0" w:space="0" w:color="auto"/>
        <w:right w:val="none" w:sz="0" w:space="0" w:color="auto"/>
      </w:divBdr>
    </w:div>
    <w:div w:id="1950551273">
      <w:bodyDiv w:val="1"/>
      <w:marLeft w:val="0"/>
      <w:marRight w:val="0"/>
      <w:marTop w:val="0"/>
      <w:marBottom w:val="0"/>
      <w:divBdr>
        <w:top w:val="none" w:sz="0" w:space="0" w:color="auto"/>
        <w:left w:val="none" w:sz="0" w:space="0" w:color="auto"/>
        <w:bottom w:val="none" w:sz="0" w:space="0" w:color="auto"/>
        <w:right w:val="none" w:sz="0" w:space="0" w:color="auto"/>
      </w:divBdr>
      <w:divsChild>
        <w:div w:id="1663004601">
          <w:marLeft w:val="0"/>
          <w:marRight w:val="0"/>
          <w:marTop w:val="0"/>
          <w:marBottom w:val="0"/>
          <w:divBdr>
            <w:top w:val="none" w:sz="0" w:space="0" w:color="auto"/>
            <w:left w:val="none" w:sz="0" w:space="0" w:color="auto"/>
            <w:bottom w:val="none" w:sz="0" w:space="0" w:color="auto"/>
            <w:right w:val="none" w:sz="0" w:space="0" w:color="auto"/>
          </w:divBdr>
          <w:divsChild>
            <w:div w:id="846864505">
              <w:marLeft w:val="0"/>
              <w:marRight w:val="0"/>
              <w:marTop w:val="0"/>
              <w:marBottom w:val="0"/>
              <w:divBdr>
                <w:top w:val="none" w:sz="0" w:space="0" w:color="auto"/>
                <w:left w:val="none" w:sz="0" w:space="0" w:color="auto"/>
                <w:bottom w:val="none" w:sz="0" w:space="0" w:color="auto"/>
                <w:right w:val="none" w:sz="0" w:space="0" w:color="auto"/>
              </w:divBdr>
              <w:divsChild>
                <w:div w:id="16273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402421">
          <w:marLeft w:val="0"/>
          <w:marRight w:val="0"/>
          <w:marTop w:val="0"/>
          <w:marBottom w:val="0"/>
          <w:divBdr>
            <w:top w:val="none" w:sz="0" w:space="0" w:color="auto"/>
            <w:left w:val="none" w:sz="0" w:space="0" w:color="auto"/>
            <w:bottom w:val="none" w:sz="0" w:space="0" w:color="auto"/>
            <w:right w:val="none" w:sz="0" w:space="0" w:color="auto"/>
          </w:divBdr>
          <w:divsChild>
            <w:div w:id="1194148609">
              <w:marLeft w:val="0"/>
              <w:marRight w:val="0"/>
              <w:marTop w:val="0"/>
              <w:marBottom w:val="0"/>
              <w:divBdr>
                <w:top w:val="none" w:sz="0" w:space="0" w:color="auto"/>
                <w:left w:val="none" w:sz="0" w:space="0" w:color="auto"/>
                <w:bottom w:val="none" w:sz="0" w:space="0" w:color="auto"/>
                <w:right w:val="none" w:sz="0" w:space="0" w:color="auto"/>
              </w:divBdr>
              <w:divsChild>
                <w:div w:id="5249554">
                  <w:marLeft w:val="0"/>
                  <w:marRight w:val="0"/>
                  <w:marTop w:val="0"/>
                  <w:marBottom w:val="0"/>
                  <w:divBdr>
                    <w:top w:val="none" w:sz="0" w:space="0" w:color="auto"/>
                    <w:left w:val="none" w:sz="0" w:space="0" w:color="auto"/>
                    <w:bottom w:val="none" w:sz="0" w:space="0" w:color="auto"/>
                    <w:right w:val="none" w:sz="0" w:space="0" w:color="auto"/>
                  </w:divBdr>
                  <w:divsChild>
                    <w:div w:id="115233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93074">
      <w:bodyDiv w:val="1"/>
      <w:marLeft w:val="0"/>
      <w:marRight w:val="0"/>
      <w:marTop w:val="0"/>
      <w:marBottom w:val="0"/>
      <w:divBdr>
        <w:top w:val="none" w:sz="0" w:space="0" w:color="auto"/>
        <w:left w:val="none" w:sz="0" w:space="0" w:color="auto"/>
        <w:bottom w:val="none" w:sz="0" w:space="0" w:color="auto"/>
        <w:right w:val="none" w:sz="0" w:space="0" w:color="auto"/>
      </w:divBdr>
    </w:div>
    <w:div w:id="1972513314">
      <w:bodyDiv w:val="1"/>
      <w:marLeft w:val="0"/>
      <w:marRight w:val="0"/>
      <w:marTop w:val="0"/>
      <w:marBottom w:val="0"/>
      <w:divBdr>
        <w:top w:val="none" w:sz="0" w:space="0" w:color="auto"/>
        <w:left w:val="none" w:sz="0" w:space="0" w:color="auto"/>
        <w:bottom w:val="none" w:sz="0" w:space="0" w:color="auto"/>
        <w:right w:val="none" w:sz="0" w:space="0" w:color="auto"/>
      </w:divBdr>
    </w:div>
    <w:div w:id="1989285340">
      <w:bodyDiv w:val="1"/>
      <w:marLeft w:val="0"/>
      <w:marRight w:val="0"/>
      <w:marTop w:val="0"/>
      <w:marBottom w:val="0"/>
      <w:divBdr>
        <w:top w:val="none" w:sz="0" w:space="0" w:color="auto"/>
        <w:left w:val="none" w:sz="0" w:space="0" w:color="auto"/>
        <w:bottom w:val="none" w:sz="0" w:space="0" w:color="auto"/>
        <w:right w:val="none" w:sz="0" w:space="0" w:color="auto"/>
      </w:divBdr>
    </w:div>
    <w:div w:id="2006400888">
      <w:bodyDiv w:val="1"/>
      <w:marLeft w:val="0"/>
      <w:marRight w:val="0"/>
      <w:marTop w:val="0"/>
      <w:marBottom w:val="0"/>
      <w:divBdr>
        <w:top w:val="none" w:sz="0" w:space="0" w:color="auto"/>
        <w:left w:val="none" w:sz="0" w:space="0" w:color="auto"/>
        <w:bottom w:val="none" w:sz="0" w:space="0" w:color="auto"/>
        <w:right w:val="none" w:sz="0" w:space="0" w:color="auto"/>
      </w:divBdr>
    </w:div>
    <w:div w:id="2019455900">
      <w:bodyDiv w:val="1"/>
      <w:marLeft w:val="0"/>
      <w:marRight w:val="0"/>
      <w:marTop w:val="0"/>
      <w:marBottom w:val="0"/>
      <w:divBdr>
        <w:top w:val="none" w:sz="0" w:space="0" w:color="auto"/>
        <w:left w:val="none" w:sz="0" w:space="0" w:color="auto"/>
        <w:bottom w:val="none" w:sz="0" w:space="0" w:color="auto"/>
        <w:right w:val="none" w:sz="0" w:space="0" w:color="auto"/>
      </w:divBdr>
    </w:div>
    <w:div w:id="2022121265">
      <w:bodyDiv w:val="1"/>
      <w:marLeft w:val="0"/>
      <w:marRight w:val="0"/>
      <w:marTop w:val="0"/>
      <w:marBottom w:val="0"/>
      <w:divBdr>
        <w:top w:val="none" w:sz="0" w:space="0" w:color="auto"/>
        <w:left w:val="none" w:sz="0" w:space="0" w:color="auto"/>
        <w:bottom w:val="none" w:sz="0" w:space="0" w:color="auto"/>
        <w:right w:val="none" w:sz="0" w:space="0" w:color="auto"/>
      </w:divBdr>
    </w:div>
    <w:div w:id="2034067599">
      <w:bodyDiv w:val="1"/>
      <w:marLeft w:val="0"/>
      <w:marRight w:val="0"/>
      <w:marTop w:val="0"/>
      <w:marBottom w:val="0"/>
      <w:divBdr>
        <w:top w:val="none" w:sz="0" w:space="0" w:color="auto"/>
        <w:left w:val="none" w:sz="0" w:space="0" w:color="auto"/>
        <w:bottom w:val="none" w:sz="0" w:space="0" w:color="auto"/>
        <w:right w:val="none" w:sz="0" w:space="0" w:color="auto"/>
      </w:divBdr>
      <w:divsChild>
        <w:div w:id="1633057509">
          <w:marLeft w:val="0"/>
          <w:marRight w:val="0"/>
          <w:marTop w:val="0"/>
          <w:marBottom w:val="0"/>
          <w:divBdr>
            <w:top w:val="none" w:sz="0" w:space="0" w:color="auto"/>
            <w:left w:val="none" w:sz="0" w:space="0" w:color="auto"/>
            <w:bottom w:val="none" w:sz="0" w:space="0" w:color="auto"/>
            <w:right w:val="none" w:sz="0" w:space="0" w:color="auto"/>
          </w:divBdr>
          <w:divsChild>
            <w:div w:id="982735701">
              <w:marLeft w:val="0"/>
              <w:marRight w:val="0"/>
              <w:marTop w:val="0"/>
              <w:marBottom w:val="0"/>
              <w:divBdr>
                <w:top w:val="none" w:sz="0" w:space="0" w:color="auto"/>
                <w:left w:val="none" w:sz="0" w:space="0" w:color="auto"/>
                <w:bottom w:val="none" w:sz="0" w:space="0" w:color="auto"/>
                <w:right w:val="none" w:sz="0" w:space="0" w:color="auto"/>
              </w:divBdr>
              <w:divsChild>
                <w:div w:id="31826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61558">
          <w:marLeft w:val="0"/>
          <w:marRight w:val="0"/>
          <w:marTop w:val="0"/>
          <w:marBottom w:val="0"/>
          <w:divBdr>
            <w:top w:val="none" w:sz="0" w:space="0" w:color="auto"/>
            <w:left w:val="none" w:sz="0" w:space="0" w:color="auto"/>
            <w:bottom w:val="none" w:sz="0" w:space="0" w:color="auto"/>
            <w:right w:val="none" w:sz="0" w:space="0" w:color="auto"/>
          </w:divBdr>
          <w:divsChild>
            <w:div w:id="1192256303">
              <w:marLeft w:val="0"/>
              <w:marRight w:val="0"/>
              <w:marTop w:val="0"/>
              <w:marBottom w:val="0"/>
              <w:divBdr>
                <w:top w:val="none" w:sz="0" w:space="0" w:color="auto"/>
                <w:left w:val="none" w:sz="0" w:space="0" w:color="auto"/>
                <w:bottom w:val="none" w:sz="0" w:space="0" w:color="auto"/>
                <w:right w:val="none" w:sz="0" w:space="0" w:color="auto"/>
              </w:divBdr>
              <w:divsChild>
                <w:div w:id="1287933993">
                  <w:marLeft w:val="0"/>
                  <w:marRight w:val="0"/>
                  <w:marTop w:val="0"/>
                  <w:marBottom w:val="0"/>
                  <w:divBdr>
                    <w:top w:val="none" w:sz="0" w:space="0" w:color="auto"/>
                    <w:left w:val="none" w:sz="0" w:space="0" w:color="auto"/>
                    <w:bottom w:val="none" w:sz="0" w:space="0" w:color="auto"/>
                    <w:right w:val="none" w:sz="0" w:space="0" w:color="auto"/>
                  </w:divBdr>
                  <w:divsChild>
                    <w:div w:id="112573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5880532">
      <w:bodyDiv w:val="1"/>
      <w:marLeft w:val="0"/>
      <w:marRight w:val="0"/>
      <w:marTop w:val="0"/>
      <w:marBottom w:val="0"/>
      <w:divBdr>
        <w:top w:val="none" w:sz="0" w:space="0" w:color="auto"/>
        <w:left w:val="none" w:sz="0" w:space="0" w:color="auto"/>
        <w:bottom w:val="none" w:sz="0" w:space="0" w:color="auto"/>
        <w:right w:val="none" w:sz="0" w:space="0" w:color="auto"/>
      </w:divBdr>
    </w:div>
    <w:div w:id="2037194616">
      <w:bodyDiv w:val="1"/>
      <w:marLeft w:val="0"/>
      <w:marRight w:val="0"/>
      <w:marTop w:val="0"/>
      <w:marBottom w:val="0"/>
      <w:divBdr>
        <w:top w:val="none" w:sz="0" w:space="0" w:color="auto"/>
        <w:left w:val="none" w:sz="0" w:space="0" w:color="auto"/>
        <w:bottom w:val="none" w:sz="0" w:space="0" w:color="auto"/>
        <w:right w:val="none" w:sz="0" w:space="0" w:color="auto"/>
      </w:divBdr>
    </w:div>
    <w:div w:id="2046590400">
      <w:bodyDiv w:val="1"/>
      <w:marLeft w:val="0"/>
      <w:marRight w:val="0"/>
      <w:marTop w:val="0"/>
      <w:marBottom w:val="0"/>
      <w:divBdr>
        <w:top w:val="none" w:sz="0" w:space="0" w:color="auto"/>
        <w:left w:val="none" w:sz="0" w:space="0" w:color="auto"/>
        <w:bottom w:val="none" w:sz="0" w:space="0" w:color="auto"/>
        <w:right w:val="none" w:sz="0" w:space="0" w:color="auto"/>
      </w:divBdr>
    </w:div>
    <w:div w:id="2047485979">
      <w:bodyDiv w:val="1"/>
      <w:marLeft w:val="0"/>
      <w:marRight w:val="0"/>
      <w:marTop w:val="0"/>
      <w:marBottom w:val="0"/>
      <w:divBdr>
        <w:top w:val="none" w:sz="0" w:space="0" w:color="auto"/>
        <w:left w:val="none" w:sz="0" w:space="0" w:color="auto"/>
        <w:bottom w:val="none" w:sz="0" w:space="0" w:color="auto"/>
        <w:right w:val="none" w:sz="0" w:space="0" w:color="auto"/>
      </w:divBdr>
    </w:div>
    <w:div w:id="2055689299">
      <w:bodyDiv w:val="1"/>
      <w:marLeft w:val="0"/>
      <w:marRight w:val="0"/>
      <w:marTop w:val="0"/>
      <w:marBottom w:val="0"/>
      <w:divBdr>
        <w:top w:val="none" w:sz="0" w:space="0" w:color="auto"/>
        <w:left w:val="none" w:sz="0" w:space="0" w:color="auto"/>
        <w:bottom w:val="none" w:sz="0" w:space="0" w:color="auto"/>
        <w:right w:val="none" w:sz="0" w:space="0" w:color="auto"/>
      </w:divBdr>
    </w:div>
    <w:div w:id="2060939035">
      <w:bodyDiv w:val="1"/>
      <w:marLeft w:val="0"/>
      <w:marRight w:val="0"/>
      <w:marTop w:val="0"/>
      <w:marBottom w:val="0"/>
      <w:divBdr>
        <w:top w:val="none" w:sz="0" w:space="0" w:color="auto"/>
        <w:left w:val="none" w:sz="0" w:space="0" w:color="auto"/>
        <w:bottom w:val="none" w:sz="0" w:space="0" w:color="auto"/>
        <w:right w:val="none" w:sz="0" w:space="0" w:color="auto"/>
      </w:divBdr>
    </w:div>
    <w:div w:id="2062513812">
      <w:bodyDiv w:val="1"/>
      <w:marLeft w:val="0"/>
      <w:marRight w:val="0"/>
      <w:marTop w:val="0"/>
      <w:marBottom w:val="0"/>
      <w:divBdr>
        <w:top w:val="none" w:sz="0" w:space="0" w:color="auto"/>
        <w:left w:val="none" w:sz="0" w:space="0" w:color="auto"/>
        <w:bottom w:val="none" w:sz="0" w:space="0" w:color="auto"/>
        <w:right w:val="none" w:sz="0" w:space="0" w:color="auto"/>
      </w:divBdr>
      <w:divsChild>
        <w:div w:id="1506363205">
          <w:marLeft w:val="0"/>
          <w:marRight w:val="0"/>
          <w:marTop w:val="0"/>
          <w:marBottom w:val="0"/>
          <w:divBdr>
            <w:top w:val="none" w:sz="0" w:space="0" w:color="auto"/>
            <w:left w:val="none" w:sz="0" w:space="0" w:color="auto"/>
            <w:bottom w:val="none" w:sz="0" w:space="0" w:color="auto"/>
            <w:right w:val="none" w:sz="0" w:space="0" w:color="auto"/>
          </w:divBdr>
          <w:divsChild>
            <w:div w:id="1713143556">
              <w:marLeft w:val="0"/>
              <w:marRight w:val="0"/>
              <w:marTop w:val="0"/>
              <w:marBottom w:val="0"/>
              <w:divBdr>
                <w:top w:val="none" w:sz="0" w:space="0" w:color="auto"/>
                <w:left w:val="none" w:sz="0" w:space="0" w:color="auto"/>
                <w:bottom w:val="none" w:sz="0" w:space="0" w:color="auto"/>
                <w:right w:val="none" w:sz="0" w:space="0" w:color="auto"/>
              </w:divBdr>
              <w:divsChild>
                <w:div w:id="85892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498319">
          <w:marLeft w:val="0"/>
          <w:marRight w:val="0"/>
          <w:marTop w:val="0"/>
          <w:marBottom w:val="0"/>
          <w:divBdr>
            <w:top w:val="none" w:sz="0" w:space="0" w:color="auto"/>
            <w:left w:val="none" w:sz="0" w:space="0" w:color="auto"/>
            <w:bottom w:val="none" w:sz="0" w:space="0" w:color="auto"/>
            <w:right w:val="none" w:sz="0" w:space="0" w:color="auto"/>
          </w:divBdr>
          <w:divsChild>
            <w:div w:id="532888183">
              <w:marLeft w:val="0"/>
              <w:marRight w:val="0"/>
              <w:marTop w:val="0"/>
              <w:marBottom w:val="0"/>
              <w:divBdr>
                <w:top w:val="none" w:sz="0" w:space="0" w:color="auto"/>
                <w:left w:val="none" w:sz="0" w:space="0" w:color="auto"/>
                <w:bottom w:val="none" w:sz="0" w:space="0" w:color="auto"/>
                <w:right w:val="none" w:sz="0" w:space="0" w:color="auto"/>
              </w:divBdr>
              <w:divsChild>
                <w:div w:id="626931390">
                  <w:marLeft w:val="0"/>
                  <w:marRight w:val="0"/>
                  <w:marTop w:val="0"/>
                  <w:marBottom w:val="0"/>
                  <w:divBdr>
                    <w:top w:val="none" w:sz="0" w:space="0" w:color="auto"/>
                    <w:left w:val="none" w:sz="0" w:space="0" w:color="auto"/>
                    <w:bottom w:val="none" w:sz="0" w:space="0" w:color="auto"/>
                    <w:right w:val="none" w:sz="0" w:space="0" w:color="auto"/>
                  </w:divBdr>
                  <w:divsChild>
                    <w:div w:id="10112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824029">
      <w:bodyDiv w:val="1"/>
      <w:marLeft w:val="0"/>
      <w:marRight w:val="0"/>
      <w:marTop w:val="0"/>
      <w:marBottom w:val="0"/>
      <w:divBdr>
        <w:top w:val="none" w:sz="0" w:space="0" w:color="auto"/>
        <w:left w:val="none" w:sz="0" w:space="0" w:color="auto"/>
        <w:bottom w:val="none" w:sz="0" w:space="0" w:color="auto"/>
        <w:right w:val="none" w:sz="0" w:space="0" w:color="auto"/>
      </w:divBdr>
    </w:div>
    <w:div w:id="2076857315">
      <w:bodyDiv w:val="1"/>
      <w:marLeft w:val="0"/>
      <w:marRight w:val="0"/>
      <w:marTop w:val="0"/>
      <w:marBottom w:val="0"/>
      <w:divBdr>
        <w:top w:val="none" w:sz="0" w:space="0" w:color="auto"/>
        <w:left w:val="none" w:sz="0" w:space="0" w:color="auto"/>
        <w:bottom w:val="none" w:sz="0" w:space="0" w:color="auto"/>
        <w:right w:val="none" w:sz="0" w:space="0" w:color="auto"/>
      </w:divBdr>
    </w:div>
    <w:div w:id="2078437515">
      <w:bodyDiv w:val="1"/>
      <w:marLeft w:val="0"/>
      <w:marRight w:val="0"/>
      <w:marTop w:val="0"/>
      <w:marBottom w:val="0"/>
      <w:divBdr>
        <w:top w:val="none" w:sz="0" w:space="0" w:color="auto"/>
        <w:left w:val="none" w:sz="0" w:space="0" w:color="auto"/>
        <w:bottom w:val="none" w:sz="0" w:space="0" w:color="auto"/>
        <w:right w:val="none" w:sz="0" w:space="0" w:color="auto"/>
      </w:divBdr>
    </w:div>
    <w:div w:id="2096240137">
      <w:bodyDiv w:val="1"/>
      <w:marLeft w:val="0"/>
      <w:marRight w:val="0"/>
      <w:marTop w:val="0"/>
      <w:marBottom w:val="0"/>
      <w:divBdr>
        <w:top w:val="none" w:sz="0" w:space="0" w:color="auto"/>
        <w:left w:val="none" w:sz="0" w:space="0" w:color="auto"/>
        <w:bottom w:val="none" w:sz="0" w:space="0" w:color="auto"/>
        <w:right w:val="none" w:sz="0" w:space="0" w:color="auto"/>
      </w:divBdr>
    </w:div>
    <w:div w:id="2110003923">
      <w:bodyDiv w:val="1"/>
      <w:marLeft w:val="0"/>
      <w:marRight w:val="0"/>
      <w:marTop w:val="0"/>
      <w:marBottom w:val="0"/>
      <w:divBdr>
        <w:top w:val="none" w:sz="0" w:space="0" w:color="auto"/>
        <w:left w:val="none" w:sz="0" w:space="0" w:color="auto"/>
        <w:bottom w:val="none" w:sz="0" w:space="0" w:color="auto"/>
        <w:right w:val="none" w:sz="0" w:space="0" w:color="auto"/>
      </w:divBdr>
    </w:div>
    <w:div w:id="2124574744">
      <w:bodyDiv w:val="1"/>
      <w:marLeft w:val="0"/>
      <w:marRight w:val="0"/>
      <w:marTop w:val="0"/>
      <w:marBottom w:val="0"/>
      <w:divBdr>
        <w:top w:val="none" w:sz="0" w:space="0" w:color="auto"/>
        <w:left w:val="none" w:sz="0" w:space="0" w:color="auto"/>
        <w:bottom w:val="none" w:sz="0" w:space="0" w:color="auto"/>
        <w:right w:val="none" w:sz="0" w:space="0" w:color="auto"/>
      </w:divBdr>
      <w:divsChild>
        <w:div w:id="1547328121">
          <w:marLeft w:val="0"/>
          <w:marRight w:val="0"/>
          <w:marTop w:val="0"/>
          <w:marBottom w:val="0"/>
          <w:divBdr>
            <w:top w:val="none" w:sz="0" w:space="0" w:color="auto"/>
            <w:left w:val="none" w:sz="0" w:space="0" w:color="auto"/>
            <w:bottom w:val="none" w:sz="0" w:space="0" w:color="auto"/>
            <w:right w:val="none" w:sz="0" w:space="0" w:color="auto"/>
          </w:divBdr>
          <w:divsChild>
            <w:div w:id="1242252478">
              <w:marLeft w:val="0"/>
              <w:marRight w:val="0"/>
              <w:marTop w:val="0"/>
              <w:marBottom w:val="0"/>
              <w:divBdr>
                <w:top w:val="none" w:sz="0" w:space="0" w:color="auto"/>
                <w:left w:val="none" w:sz="0" w:space="0" w:color="auto"/>
                <w:bottom w:val="none" w:sz="0" w:space="0" w:color="auto"/>
                <w:right w:val="none" w:sz="0" w:space="0" w:color="auto"/>
              </w:divBdr>
              <w:divsChild>
                <w:div w:id="1598177453">
                  <w:marLeft w:val="0"/>
                  <w:marRight w:val="0"/>
                  <w:marTop w:val="0"/>
                  <w:marBottom w:val="0"/>
                  <w:divBdr>
                    <w:top w:val="none" w:sz="0" w:space="0" w:color="auto"/>
                    <w:left w:val="none" w:sz="0" w:space="0" w:color="auto"/>
                    <w:bottom w:val="none" w:sz="0" w:space="0" w:color="auto"/>
                    <w:right w:val="none" w:sz="0" w:space="0" w:color="auto"/>
                  </w:divBdr>
                  <w:divsChild>
                    <w:div w:id="897008510">
                      <w:marLeft w:val="0"/>
                      <w:marRight w:val="0"/>
                      <w:marTop w:val="0"/>
                      <w:marBottom w:val="0"/>
                      <w:divBdr>
                        <w:top w:val="none" w:sz="0" w:space="0" w:color="auto"/>
                        <w:left w:val="none" w:sz="0" w:space="0" w:color="auto"/>
                        <w:bottom w:val="none" w:sz="0" w:space="0" w:color="auto"/>
                        <w:right w:val="none" w:sz="0" w:space="0" w:color="auto"/>
                      </w:divBdr>
                      <w:divsChild>
                        <w:div w:id="89590980">
                          <w:marLeft w:val="0"/>
                          <w:marRight w:val="0"/>
                          <w:marTop w:val="0"/>
                          <w:marBottom w:val="0"/>
                          <w:divBdr>
                            <w:top w:val="none" w:sz="0" w:space="0" w:color="auto"/>
                            <w:left w:val="none" w:sz="0" w:space="0" w:color="auto"/>
                            <w:bottom w:val="none" w:sz="0" w:space="0" w:color="auto"/>
                            <w:right w:val="none" w:sz="0" w:space="0" w:color="auto"/>
                          </w:divBdr>
                          <w:divsChild>
                            <w:div w:id="1524783614">
                              <w:marLeft w:val="0"/>
                              <w:marRight w:val="0"/>
                              <w:marTop w:val="0"/>
                              <w:marBottom w:val="0"/>
                              <w:divBdr>
                                <w:top w:val="none" w:sz="0" w:space="0" w:color="auto"/>
                                <w:left w:val="none" w:sz="0" w:space="0" w:color="auto"/>
                                <w:bottom w:val="none" w:sz="0" w:space="0" w:color="auto"/>
                                <w:right w:val="none" w:sz="0" w:space="0" w:color="auto"/>
                              </w:divBdr>
                              <w:divsChild>
                                <w:div w:id="275139865">
                                  <w:marLeft w:val="0"/>
                                  <w:marRight w:val="0"/>
                                  <w:marTop w:val="0"/>
                                  <w:marBottom w:val="0"/>
                                  <w:divBdr>
                                    <w:top w:val="none" w:sz="0" w:space="0" w:color="auto"/>
                                    <w:left w:val="none" w:sz="0" w:space="0" w:color="auto"/>
                                    <w:bottom w:val="none" w:sz="0" w:space="0" w:color="auto"/>
                                    <w:right w:val="none" w:sz="0" w:space="0" w:color="auto"/>
                                  </w:divBdr>
                                  <w:divsChild>
                                    <w:div w:id="2523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42067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rospotrebnadzor.ru/documents/" TargetMode="External"/><Relationship Id="rId21" Type="http://schemas.openxmlformats.org/officeDocument/2006/relationships/hyperlink" Target="javascript:chtr3('https://www.studentlibrary.ru/cgi-bin/mb4x?AJAX=1&amp;SSr=07E8081D49FD3&amp;usr_data=htmswap(draw_TCont_doc_item,0,0,bTCont-ISBN9785970477724-0009,book,ISBN9785970477724,,doc_id:ISBN9785970477724-0009,fixas:b,nav_pg_type:book,nav_pg_id:ISBN9785970477724,nav_pg_tab:,drawchl:1)%27,%27bTCont-ISBN9785970477724-0009%27)" TargetMode="External"/><Relationship Id="rId42" Type="http://schemas.openxmlformats.org/officeDocument/2006/relationships/hyperlink" Target="https://www.studentlibrary.ru/ru/doc/ISBN9785970477724-0021.html?SSr=07E8081D49FD3" TargetMode="External"/><Relationship Id="rId63" Type="http://schemas.openxmlformats.org/officeDocument/2006/relationships/image" Target="media/image6.png"/><Relationship Id="rId84" Type="http://schemas.openxmlformats.org/officeDocument/2006/relationships/hyperlink" Target="javascript:%7b%7bchtr3('https://www.studentlibrary.ru/cgi-bin/mb4x?AJAX=1&amp;SSr=07E8081D49FD3&amp;usr_data=htmswap(bmark,0,0,bmark-tb-ISBN9785970477724-0012-0008,shell,,,guide:doc,id:ISBN9785970477724-0012,tab:0008,tbnm:%D0%9A%D0%BE%D0%BD%D1%82%D1%80%D0%BE%D0%BB%D1%8C%D0%BD%D1%8B%D0%B5%20%D0%B2%D0%BE%D0%BF%D1%80%D0%BE%D1%81%D1%8B)%27,%27bmark-tb-ISBN9785970477724-0012-0008%27)%7d%7d" TargetMode="External"/><Relationship Id="rId138" Type="http://schemas.openxmlformats.org/officeDocument/2006/relationships/image" Target="media/image49.png"/><Relationship Id="rId159" Type="http://schemas.openxmlformats.org/officeDocument/2006/relationships/image" Target="media/image63.png"/><Relationship Id="rId170" Type="http://schemas.openxmlformats.org/officeDocument/2006/relationships/image" Target="media/image66.png"/><Relationship Id="rId107" Type="http://schemas.openxmlformats.org/officeDocument/2006/relationships/hyperlink" Target="https://zpp.rospotrebnadzor.ru/" TargetMode="External"/><Relationship Id="rId11" Type="http://schemas.openxmlformats.org/officeDocument/2006/relationships/hyperlink" Target="https://www.studentlibrary.ru/ru/doc/ISBN9785970477724-0003.html?SSr=07E8081D49FD3" TargetMode="External"/><Relationship Id="rId32" Type="http://schemas.openxmlformats.org/officeDocument/2006/relationships/hyperlink" Target="https://www.studentlibrary.ru/ru/doc/ISBN9785970477724-0015.html?SSr=07E8081D49FD3" TargetMode="External"/><Relationship Id="rId53" Type="http://schemas.openxmlformats.org/officeDocument/2006/relationships/hyperlink" Target="javascript:%7b%7bchtr3('https://www.studentlibrary.ru/cgi-bin/mb4x?AJAX=1&amp;SSr=07E8081D49FD3&amp;usr_data=htmswap(bmark,0,0,bmark-tb-ISBN9785970477724-0006-0017,shell,,,guide:doc,id:ISBN9785970477724-0006,tab:0017,tbnm:%D0%9A%D0%BE%D0%BD%D1%82%D1%80%D0%BE%D0%BB%D1%8C%D0%BD%D1%8B%D0%B5%20%D0%B2%D0%BE%D0%BF%D1%80%D0%BE%D1%81%D1%8B)%27,%27bmark-tb-ISBN9785970477724-0006-0017%27)%7d%7d" TargetMode="External"/><Relationship Id="rId74" Type="http://schemas.openxmlformats.org/officeDocument/2006/relationships/hyperlink" Target="javascript:%7b%7bchtr3('https://www.studentlibrary.ru/cgi-bin/mb4x?AJAX=1&amp;SSr=07E8081D49FD3&amp;usr_data=htmswap(bmark,0,0,bmark-tb-ISBN9785970477724-0011-0008,shell,,,guide:doc,id:ISBN9785970477724-0011,tab:0008,tbnm:%D0%A0%D0%B8%D1%81.%C2%A07.6.%20%D0%9E%D0%B1%D1%80%D0%B0%D0%B7%D0%B5%D1%86%20%D1%81%D0%B2%D0%B8%D0%B4%D0%B5%D1%82%D0%B5%D0%BB%D1%8C%D1%81%D1%82%D0%B2%D0%B0%20%D0%BE%C2%A0%D0%B3%D0%BE%D1%81%D1%83%D0%B4%D0%B0%D1%80%D1%81%D1%82%D0%B2%D0%B5%D0%BD%D0%BD%D0%BE%D0%B9)%27,%27bmark-tb-ISBN9785970477724-0011-0008%27)%7d%7d" TargetMode="External"/><Relationship Id="rId128" Type="http://schemas.openxmlformats.org/officeDocument/2006/relationships/hyperlink" Target="https://www.rospotrebnadzor.ru/documents/" TargetMode="External"/><Relationship Id="rId149" Type="http://schemas.openxmlformats.org/officeDocument/2006/relationships/image" Target="media/image59.png"/><Relationship Id="rId5" Type="http://schemas.openxmlformats.org/officeDocument/2006/relationships/webSettings" Target="webSettings.xml"/><Relationship Id="rId95" Type="http://schemas.openxmlformats.org/officeDocument/2006/relationships/hyperlink" Target="https://www.rospotrebnadzor.ru/" TargetMode="External"/><Relationship Id="rId160" Type="http://schemas.openxmlformats.org/officeDocument/2006/relationships/hyperlink" Target="https://www.rospotrebnadzor.ru/" TargetMode="External"/><Relationship Id="rId22" Type="http://schemas.openxmlformats.org/officeDocument/2006/relationships/hyperlink" Target="https://www.studentlibrary.ru/ru/doc/ISBN9785970477724-0010.html?SSr=07E8081D49FD3" TargetMode="External"/><Relationship Id="rId43" Type="http://schemas.openxmlformats.org/officeDocument/2006/relationships/image" Target="media/image1.png"/><Relationship Id="rId64" Type="http://schemas.openxmlformats.org/officeDocument/2006/relationships/image" Target="media/image7.png"/><Relationship Id="rId118" Type="http://schemas.openxmlformats.org/officeDocument/2006/relationships/image" Target="media/image37.png"/><Relationship Id="rId139" Type="http://schemas.openxmlformats.org/officeDocument/2006/relationships/image" Target="media/image50.png"/><Relationship Id="rId85" Type="http://schemas.openxmlformats.org/officeDocument/2006/relationships/hyperlink" Target="https://www.rospotrebnadzor.ru/documents/" TargetMode="External"/><Relationship Id="rId150" Type="http://schemas.openxmlformats.org/officeDocument/2006/relationships/hyperlink" Target="https://www.rospotrebnadzor.ru/" TargetMode="External"/><Relationship Id="rId171" Type="http://schemas.openxmlformats.org/officeDocument/2006/relationships/hyperlink" Target="http://cgon.rospotrebnadzor.ru/" TargetMode="External"/><Relationship Id="rId12" Type="http://schemas.openxmlformats.org/officeDocument/2006/relationships/hyperlink" Target="https://www.studentlibrary.ru/ru/doc/ISBN9785970477724-0004.html?SSr=07E8081D49FD3" TargetMode="External"/><Relationship Id="rId33" Type="http://schemas.openxmlformats.org/officeDocument/2006/relationships/hyperlink" Target="javascript:chtr3('https://www.studentlibrary.ru/cgi-bin/mb4x?AJAX=1&amp;SSr=07E8081D49FD3&amp;usr_data=htmswap(draw_TCont_doc_item,0,0,bTCont-ISBN9785970477724-0015,book,ISBN9785970477724,,doc_id:ISBN9785970477724-0015,fixas:b,nav_pg_type:book,nav_pg_id:ISBN9785970477724,nav_pg_tab:,drawchl:1)%27,%27bTCont-ISBN9785970477724-0015%27)" TargetMode="External"/><Relationship Id="rId108" Type="http://schemas.openxmlformats.org/officeDocument/2006/relationships/image" Target="media/image32.png"/><Relationship Id="rId129" Type="http://schemas.openxmlformats.org/officeDocument/2006/relationships/image" Target="media/image42.png"/><Relationship Id="rId54" Type="http://schemas.openxmlformats.org/officeDocument/2006/relationships/hyperlink" Target="javascript:%7b%7bchtr3('https://www.studentlibrary.ru/cgi-bin/mb4x?AJAX=1&amp;SSr=07E8081D49FD3&amp;usr_data=htmswap(bmark,0,0,bmark-tb-ISBN9785970477724-0008-0004,shell,,,guide:doc,id:ISBN9785970477724-0008,tab:0004,tbnm:%D0%B2%D0%B5%D1%80%D0%BE%D1%8F%D1%82%D0%BD%D0%BE%D1%81%D1%82%D0%B8%20%D0%BF%D1%80%D0%B8%D1%87%D0%B8%D0%BD%D0%B5%D0%BD%D0%B8%D1%8F%20%D0%B2%D1%80%D0%B5%D0%B4%D0%B0%20%D0%B6%D0%B8%D0%B7%D0%BD%D0%B8%20%D0%B8%C2%A0%D0%B7%D0%B4%D0%BE%D1%80%D0%BE%D0%B2%D1%8C%D1%8E%20%D1%87%D0%B5%D0%BB%D0%BE%D0%B2%D0%B5%D0%BA%D0%B0)%27,%27bmark-tb-ISBN9785970477724-0008-0004%27)%7d%7d" TargetMode="External"/><Relationship Id="rId75" Type="http://schemas.openxmlformats.org/officeDocument/2006/relationships/image" Target="media/image16.png"/><Relationship Id="rId96" Type="http://schemas.openxmlformats.org/officeDocument/2006/relationships/image" Target="media/image25.png"/><Relationship Id="rId140" Type="http://schemas.openxmlformats.org/officeDocument/2006/relationships/image" Target="media/image51.png"/><Relationship Id="rId161" Type="http://schemas.openxmlformats.org/officeDocument/2006/relationships/image" Target="media/image6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javascript:chtr3('https://www.studentlibrary.ru/cgi-bin/mb4x?AJAX=1&amp;SSr=07E8081D49FD3&amp;usr_data=htmswap(draw_TCont_doc_item,0,0,bTCont-ISBN9785970477724-0010,book,ISBN9785970477724,,doc_id:ISBN9785970477724-0010,fixas:b,nav_pg_type:book,nav_pg_id:ISBN9785970477724,nav_pg_tab:,drawchl:1)%27,%27bTCont-ISBN9785970477724-0010%27)" TargetMode="External"/><Relationship Id="rId28" Type="http://schemas.openxmlformats.org/officeDocument/2006/relationships/hyperlink" Target="https://www.studentlibrary.ru/ru/doc/ISBN9785970477724-0013.html?SSr=07E8081D49FD3" TargetMode="External"/><Relationship Id="rId49" Type="http://schemas.openxmlformats.org/officeDocument/2006/relationships/image" Target="media/image3.png"/><Relationship Id="rId114" Type="http://schemas.openxmlformats.org/officeDocument/2006/relationships/image" Target="media/image35.png"/><Relationship Id="rId119" Type="http://schemas.openxmlformats.org/officeDocument/2006/relationships/hyperlink" Target="https://www.rospotrebnadzor.ru/documents/" TargetMode="External"/><Relationship Id="rId44" Type="http://schemas.openxmlformats.org/officeDocument/2006/relationships/hyperlink" Target="javascript:%7b%7bchtr3('https://www.studentlibrary.ru/cgi-bin/mb4x?AJAX=1&amp;SSr=07E8081D49FD3&amp;usr_data=htmswap(bmark,0,0,bmark-tb-ISBN9785970477724-0006-0004,shell,,,guide:doc,id:ISBN9785970477724-0006,tab:0004,tbnm:%D0%9A%D0%BE%D0%BD%D1%81%D1%83%D0%BB%D1%8C%D1%82%D0%B8%D1%80%D0%BE%D0%B2%D0%B0%D0%BD%D0%B8%D0%B5%20%D0%B8%D0%BD%D1%81%D0%BF%D0%B5%D0%BA%D1%82%D0%BE%D1%80%D1%8B%20%D0%BF%D1%80%D0%BE%D0%B2%D0%BE%D0%B4%D1%8F%D1%82%20%D0%BF%D0%BE%C2%A0%D1%82%D0%B5%D0%BB%D0%B5%D1%84%D0%BE%D0%BD%D1%83,%20%D0%BF%D0%BE%D1%81%D1%80%D0%B5%D0%B4%D1%81%D1%82%D0%B2%D0%BE%D0%BC)%27,%27bmark-tb-ISBN9785970477724-0006-0004%27)%7d%7d" TargetMode="External"/><Relationship Id="rId60" Type="http://schemas.openxmlformats.org/officeDocument/2006/relationships/hyperlink" Target="http://www.bus.gov.ru/" TargetMode="External"/><Relationship Id="rId65" Type="http://schemas.openxmlformats.org/officeDocument/2006/relationships/image" Target="media/image8.png"/><Relationship Id="rId81" Type="http://schemas.openxmlformats.org/officeDocument/2006/relationships/hyperlink" Target="http://www.bus.gov.ru/" TargetMode="External"/><Relationship Id="rId86" Type="http://schemas.openxmlformats.org/officeDocument/2006/relationships/hyperlink" Target="javascript:%7b%7bchtr3('https://www.studentlibrary.ru/cgi-bin/mb4x?AJAX=1&amp;SSr=07E8081D49FD3&amp;usr_data=htmswap(bmark,0,0,bmark-tb-ISBN9785970477724-0014-0002,shell,,,guide:doc,id:ISBN9785970477724-0014,tab:0002,tbnm:%D0%9F%D1%80%D0%B8%D0%BC%D0%B5%D0%BD%D0%B5%D0%BD%D0%B8%D0%B5%20%D0%BC%D0%B5%D1%82%D0%BE%D0%B4%D0%BE%D0%B2%20%D0%BF%D1%80%D0%BE%D0%B3%D0%BD%D0%BE%D0%B7%D0%B8%D1%80%D0%BE%D0%B2%D0%B0%D0%BD%D0%B8%D1%8F%20%D0%B8%C2%A0%D1%8D%D0%BA%D0%BE%D0%BD%D0%BE%D0%BC%D0%B8%D1%87%D0%B5%D1%81%D0%BA%D0%BE%D0%B3%D0%BE%20%D0%B0%D0%BD%D0%B0%D0%BB%D0%B8%D0%B7%D0%B0)%27,%27bmark-tb-ISBN9785970477724-0014-0002%27)%7d%7d" TargetMode="External"/><Relationship Id="rId130" Type="http://schemas.openxmlformats.org/officeDocument/2006/relationships/image" Target="media/image43.png"/><Relationship Id="rId135" Type="http://schemas.openxmlformats.org/officeDocument/2006/relationships/image" Target="media/image46.png"/><Relationship Id="rId151" Type="http://schemas.openxmlformats.org/officeDocument/2006/relationships/image" Target="media/image60.png"/><Relationship Id="rId156" Type="http://schemas.openxmlformats.org/officeDocument/2006/relationships/hyperlink" Target="javascript:%7b%7bchtr3('https://www.studentlibrary.ru/cgi-bin/mb4x?AJAX=1&amp;SSr=07E8081D49FD3&amp;usr_data=htmswap(bmark,0,0,bmark-tb-ISBN9785970477724-0016-0006,shell,,,guide:doc,id:ISBN9785970477724-0016,tab:0006,tbnm:%D0%A0%D0%B8%D1%81.%C2%A012.4.%20%D0%9A%D0%BE%D0%BB%D0%B8%D1%87%D0%B5%D1%81%D1%82%D0%B2%D0%BE%20%D0%B6%D0%B0%D0%BB%D0%BE%D0%B1%20%D0%BD%D0%B0%D1%81%D0%B5%D0%BB%D0%B5%D0%BD%D0%B8%D1%8F%20%D0%BD%D0%B0%C2%A0%D1%83%D1%81%D0%BB%D0%BE%D0%B2%D0%B8%D1%8F)%27,%27bmark-tb-ISBN9785970477724-0016-0006%27)%7d%7d" TargetMode="External"/><Relationship Id="rId172" Type="http://schemas.openxmlformats.org/officeDocument/2006/relationships/header" Target="header1.xml"/><Relationship Id="rId13" Type="http://schemas.openxmlformats.org/officeDocument/2006/relationships/hyperlink" Target="https://www.studentlibrary.ru/ru/doc/ISBN9785970477724-0005.html?SSr=07E8081D49FD3" TargetMode="External"/><Relationship Id="rId18" Type="http://schemas.openxmlformats.org/officeDocument/2006/relationships/hyperlink" Target="https://www.studentlibrary.ru/ru/doc/ISBN9785970477724-0008.html?SSr=07E8081D49FD3" TargetMode="External"/><Relationship Id="rId39" Type="http://schemas.openxmlformats.org/officeDocument/2006/relationships/hyperlink" Target="javascript:chtr3('https://www.studentlibrary.ru/cgi-bin/mb4x?AJAX=1&amp;SSr=07E8081D49FD3&amp;usr_data=htmswap(draw_TCont_doc_item,0,0,bTCont-ISBN9785970477724-0018,book,ISBN9785970477724,,doc_id:ISBN9785970477724-0018,fixas:b,nav_pg_type:book,nav_pg_id:ISBN9785970477724,nav_pg_tab:,drawchl:1)%27,%27bTCont-ISBN9785970477724-0018%27)" TargetMode="External"/><Relationship Id="rId109" Type="http://schemas.openxmlformats.org/officeDocument/2006/relationships/hyperlink" Target="https://zpp.rospotrebnadzor.ru/" TargetMode="External"/><Relationship Id="rId34" Type="http://schemas.openxmlformats.org/officeDocument/2006/relationships/hyperlink" Target="https://www.studentlibrary.ru/ru/doc/ISBN9785970477724-0016.html?SSr=07E8081D49FD3" TargetMode="External"/><Relationship Id="rId50" Type="http://schemas.openxmlformats.org/officeDocument/2006/relationships/image" Target="media/image4.png"/><Relationship Id="rId55" Type="http://schemas.openxmlformats.org/officeDocument/2006/relationships/hyperlink" Target="http://www.bus.gov.ru/" TargetMode="External"/><Relationship Id="rId76" Type="http://schemas.openxmlformats.org/officeDocument/2006/relationships/image" Target="media/image17.png"/><Relationship Id="rId97" Type="http://schemas.openxmlformats.org/officeDocument/2006/relationships/hyperlink" Target="https://www.rospotrebnadzor.ru/" TargetMode="External"/><Relationship Id="rId104" Type="http://schemas.openxmlformats.org/officeDocument/2006/relationships/image" Target="media/image30.png"/><Relationship Id="rId120" Type="http://schemas.openxmlformats.org/officeDocument/2006/relationships/image" Target="media/image38.png"/><Relationship Id="rId125" Type="http://schemas.openxmlformats.org/officeDocument/2006/relationships/image" Target="media/image40.png"/><Relationship Id="rId141" Type="http://schemas.openxmlformats.org/officeDocument/2006/relationships/image" Target="media/image52.png"/><Relationship Id="rId146" Type="http://schemas.openxmlformats.org/officeDocument/2006/relationships/image" Target="media/image56.png"/><Relationship Id="rId167" Type="http://schemas.openxmlformats.org/officeDocument/2006/relationships/hyperlink" Target="javascript:%7b%7bchtr3('https://www.studentlibrary.ru/cgi-bin/mb4x?AJAX=1&amp;SSr=07E8081D49FD3&amp;usr_data=htmswap(bmark,0,0,bmark-tb-ISBN9785970477724-0017-0009,shell,,,guide:doc,id:ISBN9785970477724-0017,tab:0009,tbnm:%D0%9E%D1%82%D1%87%D0%B5%D1%82%20%D0%BF%D0%BE%C2%A0%D1%84%D0%BE%D1%80%D0%BC%D0%B5%20%E2%84%96%C2%A01-%D0%94%D0%9E%D0%97%20%D1%81%D0%BE%D1%81%D1%82%D0%B0%D0%B2%D0%BB%D1%8F%D1%8E%D1%82%20%D0%BE%D1%80%D0%B3%D0%B0%D0%BD%D0%B8%D0%B7%D0%B0%D1%86%D0%B8%D0%B8%20(%D0%BF%D1%80%D0%B5%D0%B4%D0%BF%D1%80%D0%B8%D1%8F%D1%82%D0%B8%D1%8F,)%27,%27bmark-tb-ISBN9785970477724-0017-0009%27)%7d%7d" TargetMode="External"/><Relationship Id="rId7" Type="http://schemas.openxmlformats.org/officeDocument/2006/relationships/endnotes" Target="endnotes.xml"/><Relationship Id="rId71" Type="http://schemas.openxmlformats.org/officeDocument/2006/relationships/image" Target="media/image14.png"/><Relationship Id="rId92" Type="http://schemas.openxmlformats.org/officeDocument/2006/relationships/image" Target="media/image23.png"/><Relationship Id="rId162"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javascript:chtr3('https://www.studentlibrary.ru/cgi-bin/mb4x?AJAX=1&amp;SSr=07E8081D49FD3&amp;usr_data=htmswap(draw_TCont_doc_item,0,0,bTCont-ISBN9785970477724-0013,book,ISBN9785970477724,,doc_id:ISBN9785970477724-0013,fixas:b,nav_pg_type:book,nav_pg_id:ISBN9785970477724,nav_pg_tab:,drawchl:1)%27,%27bTCont-ISBN9785970477724-0013%27)" TargetMode="External"/><Relationship Id="rId24" Type="http://schemas.openxmlformats.org/officeDocument/2006/relationships/hyperlink" Target="https://www.studentlibrary.ru/ru/doc/ISBN9785970477724-0011.html?SSr=07E8081D49FD3" TargetMode="External"/><Relationship Id="rId40" Type="http://schemas.openxmlformats.org/officeDocument/2006/relationships/hyperlink" Target="https://www.studentlibrary.ru/ru/doc/ISBN9785970477724-0019.html?SSr=07E8081D49FD3" TargetMode="External"/><Relationship Id="rId45" Type="http://schemas.openxmlformats.org/officeDocument/2006/relationships/hyperlink" Target="javascript:%7b%7bchtr3('https://www.studentlibrary.ru/cgi-bin/mb4x?AJAX=1&amp;SSr=07E8081D49FD3&amp;usr_data=htmswap(bmark,0,0,bmark-tb-ISBN9785970477724-0006-0002,shell,,,guide:doc,id:ISBN9785970477724-0006,tab:0002,tbnm:%D0%92%C2%A0%D1%82%D0%B5%D0%BA%D1%81%D1%82%D0%B5%20%D0%BD%D0%BE%D0%B2%D0%BE%D0%B3%D0%BE%20%D0%A4%D0%97%20%E2%84%96%C2%A0248-%D0%A4%D0%97%20%D0%B4%D0%B5%D1%8F%D1%82%D0%B5%D0%BB%D1%8C%D0%BD%D0%BE%D1%81%D1%82%D1%8C%20%D0%BD%D0%B0%D0%B4%D0%B7%D0%BE%D1%80%D0%BD%D1%8B%D1%85)%27,%27bmark-tb-ISBN9785970477724-0006-0002%27)%7d%7d" TargetMode="External"/><Relationship Id="rId66" Type="http://schemas.openxmlformats.org/officeDocument/2006/relationships/image" Target="media/image9.png"/><Relationship Id="rId87" Type="http://schemas.openxmlformats.org/officeDocument/2006/relationships/hyperlink" Target="javascript:%7b%7bchtr3('https://www.studentlibrary.ru/cgi-bin/mb4x?AJAX=1&amp;SSr=07E8081D49FD3&amp;usr_data=htmswap(bmark,0,0,bmark-tb-ISBN9785970477724-0014-0004,shell,,,guide:doc,id:ISBN9785970477724-0014,tab:0004,tbnm:10.3.%C2%A0%D0%9D%D0%B5%D0%BA%D0%BE%D1%82%D0%BE%D1%80%D1%8B%D0%B5%20%D0%B4%D0%B0%D0%BD%D0%BD%D1%8B%D0%B5%20%D0%B8%D0%B7%C2%A0%D0%93%D0%BE%D1%81%D1%83%D0%B4%D0%B0%D1%80%D1%81%D1%82%D0%B2%D0%B5%D0%BD%D0%BD%D0%BE%D0%B3%D0%BE%20%D0%B4%D0%BE%D0%BA%D0%BB%D0%B0%D0%B4%D0%B0)%27,%27bmark-tb-ISBN9785970477724-0014-0004%27)%7d%7d" TargetMode="External"/><Relationship Id="rId110" Type="http://schemas.openxmlformats.org/officeDocument/2006/relationships/image" Target="media/image33.png"/><Relationship Id="rId115" Type="http://schemas.openxmlformats.org/officeDocument/2006/relationships/hyperlink" Target="https://www.rospotrebnadzor.ru/documents/" TargetMode="External"/><Relationship Id="rId131" Type="http://schemas.openxmlformats.org/officeDocument/2006/relationships/image" Target="media/image44.png"/><Relationship Id="rId136" Type="http://schemas.openxmlformats.org/officeDocument/2006/relationships/image" Target="media/image47.png"/><Relationship Id="rId157" Type="http://schemas.openxmlformats.org/officeDocument/2006/relationships/image" Target="media/image62.png"/><Relationship Id="rId61" Type="http://schemas.openxmlformats.org/officeDocument/2006/relationships/image" Target="media/image5.png"/><Relationship Id="rId82" Type="http://schemas.openxmlformats.org/officeDocument/2006/relationships/hyperlink" Target="javascript:%7b%7bchtr3('https://www.studentlibrary.ru/cgi-bin/mb4x?AJAX=1&amp;SSr=07E8081D49FD3&amp;usr_data=htmswap(bmark,0,0,bmark-tb-ISBN9785970477724-0012-0006,shell,,,guide:doc,id:ISBN9785970477724-0012,tab:0006,tbnm:8.5.%C2%A0%D0%9E%D1%81%D0%BE%D0%B1%D0%B5%D0%BD%D0%BD%D0%BE%D1%81%D1%82%D0%B8%20%D1%84%D0%B8%D0%BD%D0%B0%D0%BD%D1%81%D0%BE%D0%B2%D0%BE%D0%B3%D0%BE%20%D0%BE%D0%B1%D0%B5%D1%81%D0%BF%D0%B5%D1%87%D0%B5%D0%BD%D0%B8%D1%8F%20%D1%84%D0%B5%D0%B4%D0%B5%D1%80%D0%B0%D0%BB%D1%8C%D0%BD%D1%8B%D1%85)%27,%27bmark-tb-ISBN9785970477724-0012-0006%27)%7d%7d" TargetMode="External"/><Relationship Id="rId152" Type="http://schemas.openxmlformats.org/officeDocument/2006/relationships/hyperlink" Target="https://www.rospotrebnadzor.ru/" TargetMode="External"/><Relationship Id="rId173" Type="http://schemas.openxmlformats.org/officeDocument/2006/relationships/fontTable" Target="fontTable.xml"/><Relationship Id="rId19" Type="http://schemas.openxmlformats.org/officeDocument/2006/relationships/hyperlink" Target="javascript:chtr3('https://www.studentlibrary.ru/cgi-bin/mb4x?AJAX=1&amp;SSr=07E8081D49FD3&amp;usr_data=htmswap(draw_TCont_doc_item,0,0,bTCont-ISBN9785970477724-0008,book,ISBN9785970477724,,doc_id:ISBN9785970477724-0008,fixas:b,nav_pg_type:book,nav_pg_id:ISBN9785970477724,nav_pg_tab:,drawchl:1)%27,%27bTCont-ISBN9785970477724-0008%27)" TargetMode="External"/><Relationship Id="rId14" Type="http://schemas.openxmlformats.org/officeDocument/2006/relationships/hyperlink" Target="https://www.studentlibrary.ru/ru/doc/ISBN9785970477724-0006.html?SSr=07E8081D49FD3" TargetMode="External"/><Relationship Id="rId30" Type="http://schemas.openxmlformats.org/officeDocument/2006/relationships/hyperlink" Target="https://www.studentlibrary.ru/ru/doc/ISBN9785970477724-0014.html?SSr=07E8081D49FD3" TargetMode="External"/><Relationship Id="rId35" Type="http://schemas.openxmlformats.org/officeDocument/2006/relationships/hyperlink" Target="javascript:chtr3('https://www.studentlibrary.ru/cgi-bin/mb4x?AJAX=1&amp;SSr=07E8081D49FD3&amp;usr_data=htmswap(draw_TCont_doc_item,0,0,bTCont-ISBN9785970477724-0016,book,ISBN9785970477724,,doc_id:ISBN9785970477724-0016,fixas:b,nav_pg_type:book,nav_pg_id:ISBN9785970477724,nav_pg_tab:,drawchl:1)%27,%27bTCont-ISBN9785970477724-0016%27)" TargetMode="External"/><Relationship Id="rId56" Type="http://schemas.openxmlformats.org/officeDocument/2006/relationships/hyperlink" Target="javascript:%7b%7bchtr3('https://www.studentlibrary.ru/cgi-bin/mb4x?AJAX=1&amp;SSr=07E8081D49FD3&amp;usr_data=htmswap(bmark,0,0,bmark-tb-ISBN9785970477724-0009-0002,shell,,,guide:doc,id:ISBN9785970477724-0009,tab:0002,tbnm:%D0%A1%D0%BB%D0%B5%D0%B4%D1%83%D0%B5%D1%82%20%D0%BE%D0%B1%D1%80%D0%B0%D1%82%D0%B8%D1%82%D1%8C%20%D0%B2%D0%BD%D0%B8%D0%BC%D0%B0%D0%BD%D0%B8%D0%B5%20%D0%BD%D0%B0%C2%A0%D1%82%D0%BE,%20%D1%87%D1%82%D0%BE,%20%D0%BA%D1%80%D0%BE%D0%BC%D0%B5%20%D0%BD%D0%B0%D0%B8%D0%BC%D0%B5%D0%BD%D0%BE%D0%B2%D0%B0%D0%BD%D0%B8%D1%8F)%27,%27bmark-tb-ISBN9785970477724-0009-0002%27)%7d%7d" TargetMode="External"/><Relationship Id="rId77" Type="http://schemas.openxmlformats.org/officeDocument/2006/relationships/image" Target="media/image18.png"/><Relationship Id="rId100" Type="http://schemas.openxmlformats.org/officeDocument/2006/relationships/image" Target="media/image27.png"/><Relationship Id="rId105" Type="http://schemas.openxmlformats.org/officeDocument/2006/relationships/hyperlink" Target="https://zpp.rospotrebnadzor.ru/" TargetMode="External"/><Relationship Id="rId126" Type="http://schemas.openxmlformats.org/officeDocument/2006/relationships/hyperlink" Target="https://www.rospotrebnadzor.ru/documents/" TargetMode="External"/><Relationship Id="rId147" Type="http://schemas.openxmlformats.org/officeDocument/2006/relationships/image" Target="media/image57.png"/><Relationship Id="rId168" Type="http://schemas.openxmlformats.org/officeDocument/2006/relationships/hyperlink" Target="javascript:%7b%7bchtr3('https://www.studentlibrary.ru/cgi-bin/mb4x?AJAX=1&amp;SSr=07E8081D49FD3&amp;usr_data=htmswap(bmark,0,0,bmark-tb-ISBN9785970477724-0017-0012,shell,,,guide:doc,id:ISBN9785970477724-0017,tab:0012,tbnm:%D0%92%C2%A0%D1%84%D0%BE%D1%80%D0%BC%D1%83%20%D1%84%D0%B5%D0%B4%D0%B5%D1%80%D0%B0%D0%BB%D1%8C%D0%BD%D0%BE%D0%B3%D0%BE%20%D1%81%D1%82%D0%B0%D1%82%D0%B8%D1%81%D1%82%D0%B8%D1%87%D0%B5%D1%81%D0%BA%D0%BE%D0%B3%D0%BE%20%D0%BD%D0%B0%D0%B1%D0%BB%D1%8E%D0%B4%D0%B5%D0%BD%D0%B8%D1%8F%20%E2%84%96%C2%A01)%27,%27bmark-tb-ISBN9785970477724-0017-0012%27)%7d%7d" TargetMode="External"/><Relationship Id="rId8" Type="http://schemas.openxmlformats.org/officeDocument/2006/relationships/hyperlink" Target="https://www.studentlibrary.ru/book/ISBN9785970477724.html" TargetMode="External"/><Relationship Id="rId51" Type="http://schemas.openxmlformats.org/officeDocument/2006/relationships/hyperlink" Target="javascript:%7b%7bchtr3('https://www.studentlibrary.ru/cgi-bin/mb4x?AJAX=1&amp;SSr=07E8081D49FD3&amp;usr_data=htmswap(bmark,0,0,bmark-tb-ISBN9785970477724-0006-0009,shell,,,guide:doc,id:ISBN9785970477724-0006,tab:0009,tbnm:2.3.%C2%A0%D0%A1%D0%B0%D0%BD%D0%B8%D1%82%D0%B0%D1%80%D0%BD%D0%BE-%D1%8D%D0%BF%D0%B8%D0%B4%D0%B5%D0%BC%D0%B8%D0%BE%D0%BB%D0%BE%D0%B3%D0%B8%D1%87%D0%B5%D1%81%D0%BA%D0%B8%D0%B5%20%D1%82%D1%80%D0%B5%D0%B1%D0%BE%D0%B2%D0%B0%D0%BD%D0%B8%D1%8F%20(%D1%81%D0%B0%D0%BD%D0%B8%D1%82%D0%B0%D1%80%D0%BD%D1%8B%D0%B5)%27,%27bmark-tb-ISBN9785970477724-0006-0009%27)%7d%7d" TargetMode="External"/><Relationship Id="rId72" Type="http://schemas.openxmlformats.org/officeDocument/2006/relationships/hyperlink" Target="http://www.gosuslugi.ru/" TargetMode="External"/><Relationship Id="rId93" Type="http://schemas.openxmlformats.org/officeDocument/2006/relationships/hyperlink" Target="https://www.rospotrebnadzor.ru/" TargetMode="External"/><Relationship Id="rId98" Type="http://schemas.openxmlformats.org/officeDocument/2006/relationships/image" Target="media/image26.png"/><Relationship Id="rId121" Type="http://schemas.openxmlformats.org/officeDocument/2006/relationships/hyperlink" Target="https://www.rospotrebnadzor.ru/documents/" TargetMode="External"/><Relationship Id="rId142" Type="http://schemas.openxmlformats.org/officeDocument/2006/relationships/image" Target="media/image53.png"/><Relationship Id="rId163" Type="http://schemas.openxmlformats.org/officeDocument/2006/relationships/hyperlink" Target="https://www.rospotrebnadzor.ru/" TargetMode="External"/><Relationship Id="rId3" Type="http://schemas.openxmlformats.org/officeDocument/2006/relationships/styles" Target="styles.xml"/><Relationship Id="rId25" Type="http://schemas.openxmlformats.org/officeDocument/2006/relationships/hyperlink" Target="javascript:chtr3('https://www.studentlibrary.ru/cgi-bin/mb4x?AJAX=1&amp;SSr=07E8081D49FD3&amp;usr_data=htmswap(draw_TCont_doc_item,0,0,bTCont-ISBN9785970477724-0011,book,ISBN9785970477724,,doc_id:ISBN9785970477724-0011,fixas:b,nav_pg_type:book,nav_pg_id:ISBN9785970477724,nav_pg_tab:,drawchl:1)%27,%27bTCont-ISBN9785970477724-0011%27)" TargetMode="External"/><Relationship Id="rId46" Type="http://schemas.openxmlformats.org/officeDocument/2006/relationships/hyperlink" Target="javascript:%7b%7bchtr3('https://www.studentlibrary.ru/cgi-bin/mb4x?AJAX=1&amp;SSr=07E8081D49FD3&amp;usr_data=htmswap(bmark,0,0,bmark-tb-ISBN9785970477724-0006-0003,shell,,,guide:doc,id:ISBN9785970477724-0006,tab:0003,tbnm:%D0%A1%D1%83%D1%89%D0%B5%D1%81%D1%82%D0%B2%D0%BE%D0%B2%D0%B0%D0%B2%D1%88%D0%B8%D0%B5%20%D1%80%D0%B0%D0%BD%D0%B5%D0%B5%20%D0%B8%C2%A0%D0%B2%D0%BD%D0%BE%D0%B2%D1%8C%20%D0%B2%D0%BD%D0%B5%D1%81%D0%B5%D0%BD%D0%BD%D1%8B%D0%B5%20%D0%B2%C2%A0%D0%A4%D0%97%20%E2%84%96%C2%A0248-%D0%A4%D0%97)%27,%27bmark-tb-ISBN9785970477724-0006-0003%27)%7d%7d" TargetMode="External"/><Relationship Id="rId67" Type="http://schemas.openxmlformats.org/officeDocument/2006/relationships/image" Target="media/image10.png"/><Relationship Id="rId116" Type="http://schemas.openxmlformats.org/officeDocument/2006/relationships/image" Target="media/image36.png"/><Relationship Id="rId137" Type="http://schemas.openxmlformats.org/officeDocument/2006/relationships/image" Target="media/image48.png"/><Relationship Id="rId158" Type="http://schemas.openxmlformats.org/officeDocument/2006/relationships/hyperlink" Target="https://www.rospotrebnadzor.ru/" TargetMode="External"/><Relationship Id="rId20" Type="http://schemas.openxmlformats.org/officeDocument/2006/relationships/hyperlink" Target="https://www.studentlibrary.ru/ru/doc/ISBN9785970477724-0009.html?SSr=07E8081D49FD3" TargetMode="External"/><Relationship Id="rId41" Type="http://schemas.openxmlformats.org/officeDocument/2006/relationships/hyperlink" Target="https://www.studentlibrary.ru/ru/doc/ISBN9785970477724-0020.html?SSr=07E8081D49FD3" TargetMode="External"/><Relationship Id="rId62" Type="http://schemas.openxmlformats.org/officeDocument/2006/relationships/hyperlink" Target="javascript:%7b%7bchtr3('https://www.studentlibrary.ru/cgi-bin/mb4x?AJAX=1&amp;SSr=07E8081D49FD3&amp;usr_data=htmswap(bmark,0,0,bmark-tb-ISBN9785970477724-0010-0004,shell,,,guide:doc,id:ISBN9785970477724-0010,tab:0004,tbnm:%D0%A0%D0%B8%D1%81.%C2%A06.2.%20%D0%9E%D0%B1%D1%80%D0%B0%D0%B7%D0%B5%D1%86%20%D0%B0%D1%82%D1%82%D0%B5%D1%81%D1%82%D0%B0%D1%82%D0%B0%20%D0%B0%D0%BA%D0%BA%D1%80%D0%B5%D0%B4%D0%B8%D1%82%D0%B0%D1%86%D0%B8%D0%B8%20%D0%B8%D1%81%D0%BF%D1%8B%D1%82%D0%B0%D1%82%D0%B5%D0%BB%D1%8C%D0%BD%D0%BE%D0%B9)%27,%27bmark-tb-ISBN9785970477724-0010-0004%27)%7d%7d" TargetMode="External"/><Relationship Id="rId83" Type="http://schemas.openxmlformats.org/officeDocument/2006/relationships/hyperlink" Target="http://www.bus.gov.ru/" TargetMode="External"/><Relationship Id="rId88" Type="http://schemas.openxmlformats.org/officeDocument/2006/relationships/image" Target="media/image21.png"/><Relationship Id="rId111" Type="http://schemas.openxmlformats.org/officeDocument/2006/relationships/hyperlink" Target="https://www.rospotrebnadzor.ru/documents/" TargetMode="External"/><Relationship Id="rId132" Type="http://schemas.openxmlformats.org/officeDocument/2006/relationships/image" Target="media/image45.png"/><Relationship Id="rId153" Type="http://schemas.openxmlformats.org/officeDocument/2006/relationships/image" Target="media/image61.png"/><Relationship Id="rId174" Type="http://schemas.openxmlformats.org/officeDocument/2006/relationships/theme" Target="theme/theme1.xml"/><Relationship Id="rId15" Type="http://schemas.openxmlformats.org/officeDocument/2006/relationships/hyperlink" Target="javascript:chtr3('https://www.studentlibrary.ru/cgi-bin/mb4x?AJAX=1&amp;SSr=07E8081D49FD3&amp;usr_data=htmswap(draw_TCont_doc_item,0,0,bTCont-ISBN9785970477724-0006,book,ISBN9785970477724,,doc_id:ISBN9785970477724-0006,fixas:b,nav_pg_type:book,nav_pg_id:ISBN9785970477724,nav_pg_tab:,drawchl:1)%27,%27bTCont-ISBN9785970477724-0006%27)" TargetMode="External"/><Relationship Id="rId36" Type="http://schemas.openxmlformats.org/officeDocument/2006/relationships/hyperlink" Target="https://www.studentlibrary.ru/ru/doc/ISBN9785970477724-0017.html?SSr=07E8081D49FD3" TargetMode="External"/><Relationship Id="rId57" Type="http://schemas.openxmlformats.org/officeDocument/2006/relationships/hyperlink" Target="http://www.bus.gov.ru/" TargetMode="External"/><Relationship Id="rId106" Type="http://schemas.openxmlformats.org/officeDocument/2006/relationships/image" Target="media/image31.png"/><Relationship Id="rId127" Type="http://schemas.openxmlformats.org/officeDocument/2006/relationships/image" Target="media/image41.png"/><Relationship Id="rId10" Type="http://schemas.openxmlformats.org/officeDocument/2006/relationships/hyperlink" Target="https://www.studentlibrary.ru/ru/doc/ISBN9785970477724-0002.html?SSr=07E8081D49FD3" TargetMode="External"/><Relationship Id="rId31" Type="http://schemas.openxmlformats.org/officeDocument/2006/relationships/hyperlink" Target="javascript:chtr3('https://www.studentlibrary.ru/cgi-bin/mb4x?AJAX=1&amp;SSr=07E8081D49FD3&amp;usr_data=htmswap(draw_TCont_doc_item,0,0,bTCont-ISBN9785970477724-0014,book,ISBN9785970477724,,doc_id:ISBN9785970477724-0014,fixas:b,nav_pg_type:book,nav_pg_id:ISBN9785970477724,nav_pg_tab:,drawchl:1)%27,%27bTCont-ISBN9785970477724-0014%27)" TargetMode="External"/><Relationship Id="rId52" Type="http://schemas.openxmlformats.org/officeDocument/2006/relationships/hyperlink" Target="javascript:%7b%7bchtr3('https://www.studentlibrary.ru/cgi-bin/mb4x?AJAX=1&amp;SSr=07E8081D49FD3&amp;usr_data=htmswap(bmark,0,0,bmark-tb-ISBN9785970477724-0006-0016,shell,,,guide:doc,id:ISBN9785970477724-0006,tab:0016,tbnm:%D0%9E%D0%BF%D0%B5%D1%80%D0%B0%D1%86%D0%B8%D0%BE%D0%BD%D0%BD%D1%8B%D0%B5,%20%D0%BF%D1%80%D0%B5%D0%B4%D0%BE%D0%BF%D0%B5%D1%80%D0%B0%D1%86%D0%B8%D0%BE%D0%BD%D0%BD%D1%8B%D0%B5,%20%D0%BF%D0%B5%D1%80%D0%B5%D0%B2%D1%8F%D0%B7%D0%BE%D1%87%D0%BD%D1%8B%D0%B5,%20%D0%BB%D0%B0%D0%B1%D0%BE%D1%80%D0%B0%D1%82%D0%BE%D1%80%D0%B8%D0%B8,)%27,%27bmark-tb-ISBN9785970477724-0006-0016%27)%7d%7d" TargetMode="External"/><Relationship Id="rId73" Type="http://schemas.openxmlformats.org/officeDocument/2006/relationships/image" Target="media/image15.png"/><Relationship Id="rId78" Type="http://schemas.openxmlformats.org/officeDocument/2006/relationships/hyperlink" Target="http://www.gosuslugi.ru/" TargetMode="External"/><Relationship Id="rId94" Type="http://schemas.openxmlformats.org/officeDocument/2006/relationships/image" Target="media/image24.png"/><Relationship Id="rId99" Type="http://schemas.openxmlformats.org/officeDocument/2006/relationships/hyperlink" Target="https://www.rospotrebnadzor.ru/" TargetMode="External"/><Relationship Id="rId101" Type="http://schemas.openxmlformats.org/officeDocument/2006/relationships/hyperlink" Target="https://www.rospotrebnadzor.ru/" TargetMode="External"/><Relationship Id="rId122" Type="http://schemas.openxmlformats.org/officeDocument/2006/relationships/hyperlink" Target="javascript:%7b%7bchtr3('https://www.studentlibrary.ru/cgi-bin/mb4x?AJAX=1&amp;SSr=07E8081D49FD3&amp;usr_data=htmswap(bmark,0,0,bmark-tb-ISBN9785970477724-0015-0010,shell,,,guide:doc,id:ISBN9785970477724-0015,tab:0010,tbnm:%D0%B2%D0%BE%D0%BF%D1%80%D0%BE%D1%81%D1%8B%20%D0%B2%D0%BE%D0%B7%D0%B2%D1%80%D0%B0%D1%82%D0%B0%20%D0%B4%D0%B5%D0%BD%D0%B5%D0%B6%D0%BD%D1%8B%D1%85%20%D1%81%D1%80%D0%B5%D0%B4%D1%81%D1%82%D0%B2,%20%D1%83%D0%BF%D0%BB%D0%B0%D1%87%D0%B5%D0%BD%D0%BD%D1%8B%D1%85%20%D1%82%D1%83%D1%80%D0%B8%D1%81%D1%82%D0%B0%D0%BC%D0%B8%20%D0%B2%C2%A0%D1%81%D0%BB%D1%83%D1%87%D0%B0%D1%8F%D1%85)%27,%27bmark-tb-ISBN9785970477724-0015-0010%27)%7d%7d" TargetMode="External"/><Relationship Id="rId143" Type="http://schemas.openxmlformats.org/officeDocument/2006/relationships/hyperlink" Target="javascript:%7b%7bchtr3('https://www.studentlibrary.ru/cgi-bin/mb4x?AJAX=1&amp;SSr=07E8081D49FD3&amp;usr_data=htmswap(bmark,0,0,bmark-tb-ISBN9785970477724-0016-0004,shell,,,guide:doc,id:ISBN9785970477724-0016,tab:0004,tbnm:%D0%9F%D0%BE%C2%A0%D0%BC%D0%B5%D1%82%D0%BE%D0%B4%D0%B8%D0%BA%D0%B5%20%D0%B2%D1%8B%D1%87%D0%B8%D1%81%D0%BB%D0%B5%D0%BD%D0%B8%D1%8F%20%D0%BA%D0%BE%D1%8D%D1%84%D1%84%D0%B8%D1%86%D0%B8%D0%B5%D0%BD%D1%82%D1%8B%20%D1%81%D0%BE%D0%BE%D1%82%D0%BD%D0%BE%D1%88%D0%B5%D0%BD%D0%B8%D1%8F%20%D1%81%D0%B2%D1%8F%D0%B7%D0%B0%D0%BD%D1%8B)%27,%27bmark-tb-ISBN9785970477724-0016-0004%27)%7d%7d" TargetMode="External"/><Relationship Id="rId148" Type="http://schemas.openxmlformats.org/officeDocument/2006/relationships/image" Target="media/image58.png"/><Relationship Id="rId164" Type="http://schemas.openxmlformats.org/officeDocument/2006/relationships/hyperlink" Target="javascript:%7b%7bchtr3('https://www.studentlibrary.ru/cgi-bin/mb4x?AJAX=1&amp;SSr=07E8081D49FD3&amp;usr_data=htmswap(bmark,0,0,bmark-tb-ISBN9785970477724-0016-0007,shell,,,guide:doc,id:ISBN9785970477724-0016,tab:0007,tbnm:%D0%9A%D0%BE%D0%BD%D1%82%D1%80%D0%BE%D0%BB%D1%8C%D0%BD%D1%8B%D0%B5%20%D0%B2%D0%BE%D0%BF%D1%80%D0%BE%D1%81%D1%8B)%27,%27bmark-tb-ISBN9785970477724-0016-0007%27)%7d%7d" TargetMode="External"/><Relationship Id="rId169" Type="http://schemas.openxmlformats.org/officeDocument/2006/relationships/hyperlink" Target="javascript:%7b%7bchtr3('https://www.studentlibrary.ru/cgi-bin/mb4x?AJAX=1&amp;SSr=07E8081D49FD3&amp;usr_data=htmswap(bmark,0,0,bmark-tb-ISBN9785970477724-0017-0013,shell,,,guide:doc,id:ISBN9785970477724-0017,tab:0013,tbnm:%D0%9A%D0%BE%D0%BD%D1%82%D1%80%D0%BE%D0%BB%D1%8C%D0%BD%D1%8B%D0%B5%20%D0%B2%D0%BE%D0%BF%D1%80%D0%BE%D1%81%D1%8B)%27,%27bmark-tb-ISBN9785970477724-0017-0013%27)%7d%7d" TargetMode="External"/><Relationship Id="rId4" Type="http://schemas.openxmlformats.org/officeDocument/2006/relationships/settings" Target="settings.xml"/><Relationship Id="rId9" Type="http://schemas.openxmlformats.org/officeDocument/2006/relationships/hyperlink" Target="https://www.studentlibrary.ru/ru/doc/ISBN9785970477724-0001.html?SSr=07E8081D49FD3" TargetMode="External"/><Relationship Id="rId26" Type="http://schemas.openxmlformats.org/officeDocument/2006/relationships/hyperlink" Target="https://www.studentlibrary.ru/ru/doc/ISBN9785970477724-0012.html?SSr=07E8081D49FD3" TargetMode="External"/><Relationship Id="rId47" Type="http://schemas.openxmlformats.org/officeDocument/2006/relationships/hyperlink" Target="javascript:%7b%7bchtr3('https://www.studentlibrary.ru/cgi-bin/mb4x?AJAX=1&amp;SSr=07E8081D49FD3&amp;usr_data=htmswap(bmark,0,0,bmark-tb-ISBN9785970477724-0006-0005,shell,,,guide:doc,id:ISBN9785970477724-0006,tab:0005,tbnm:%D0%9F%D1%80%D0%BE%D0%B2%D0%B5%D0%B4%D0%B5%D0%BD%D0%B8%D0%B5%20%D0%BA%D0%BE%D0%BD%D1%81%D1%83%D0%BB%D1%8C%D1%82%D0%B8%D1%80%D0%BE%D0%B2%D0%B0%D0%BD%D0%B8%D1%8F,%20%D0%BF%D1%80%D0%BE%D1%84%D0%B8%D0%BB%D0%B0%D0%BA%D1%82%D0%B8%D1%87%D0%B5%D1%81%D0%BA%D0%BE%D0%B3%D0%BE%20%D0%B2%D0%B8%D0%B7%D0%B8%D1%82%D0%B0,%20%D0%BD%D0%B0%D0%B1%D0%BB%D1%8E%D0%B4%D0%B5%D0%BD%D0%B8%D1%8F)%27,%27bmark-tb-ISBN9785970477724-0006-0005%27)%7d%7d" TargetMode="External"/><Relationship Id="rId68" Type="http://schemas.openxmlformats.org/officeDocument/2006/relationships/image" Target="media/image11.png"/><Relationship Id="rId89" Type="http://schemas.openxmlformats.org/officeDocument/2006/relationships/hyperlink" Target="https://www.rospotrebnadzor.ru/" TargetMode="External"/><Relationship Id="rId112" Type="http://schemas.openxmlformats.org/officeDocument/2006/relationships/image" Target="media/image34.png"/><Relationship Id="rId133" Type="http://schemas.openxmlformats.org/officeDocument/2006/relationships/hyperlink" Target="javascript:%7b%7bchtr3('https://www.studentlibrary.ru/cgi-bin/mb4x?AJAX=1&amp;SSr=07E8081D49FD3&amp;usr_data=htmswap(bmark,0,0,bmark-tb-ISBN9785970477724-0016-0003,shell,,,guide:doc,id:ISBN9785970477724-0016,tab:0003,tbnm:%D0%92%C2%A0%D1%86%D0%B5%D0%BB%D1%8F%D1%85%20%D0%BE%D1%86%D0%B5%D0%BD%D0%BA%D0%B8%20%D0%B4%D0%B5%D1%8F%D1%82%D0%B5%D0%BB%D1%8C%D0%BD%D0%BE%D1%81%D1%82%D0%B8%20%D0%A3%D0%BF%D1%80%D0%B0%D0%B2%D0%BB%D0%B5%D0%BD%D0%B8%D1%8F%20%D0%A0%D0%BE%D1%81%D0%BF%D0%BE%D1%82%D1%80%D0%B5%D0%B1%D0%BD%D0%B0%D0%B4%D0%B7%D0%BE%D1%80%D0%B0)%27,%27bmark-tb-ISBN9785970477724-0016-0003%27)%7d%7d" TargetMode="External"/><Relationship Id="rId154" Type="http://schemas.openxmlformats.org/officeDocument/2006/relationships/hyperlink" Target="https://www.rospotrebnadzor.ru/" TargetMode="External"/><Relationship Id="rId16" Type="http://schemas.openxmlformats.org/officeDocument/2006/relationships/hyperlink" Target="https://www.studentlibrary.ru/ru/doc/ISBN9785970477724-0007.html?SSr=07E8081D49FD3" TargetMode="External"/><Relationship Id="rId37" Type="http://schemas.openxmlformats.org/officeDocument/2006/relationships/hyperlink" Target="javascript:chtr3('https://www.studentlibrary.ru/cgi-bin/mb4x?AJAX=1&amp;SSr=07E8081D49FD3&amp;usr_data=htmswap(draw_TCont_doc_item,0,0,bTCont-ISBN9785970477724-0017,book,ISBN9785970477724,,doc_id:ISBN9785970477724-0017,fixas:b,nav_pg_type:book,nav_pg_id:ISBN9785970477724,nav_pg_tab:,drawchl:1)%27,%27bTCont-ISBN9785970477724-0017%27)" TargetMode="External"/><Relationship Id="rId58" Type="http://schemas.openxmlformats.org/officeDocument/2006/relationships/hyperlink" Target="http://www.bus.gov.ru/" TargetMode="External"/><Relationship Id="rId79" Type="http://schemas.openxmlformats.org/officeDocument/2006/relationships/image" Target="media/image19.png"/><Relationship Id="rId102" Type="http://schemas.openxmlformats.org/officeDocument/2006/relationships/image" Target="media/image28.png"/><Relationship Id="rId123" Type="http://schemas.openxmlformats.org/officeDocument/2006/relationships/image" Target="media/image39.png"/><Relationship Id="rId144" Type="http://schemas.openxmlformats.org/officeDocument/2006/relationships/image" Target="media/image54.png"/><Relationship Id="rId90" Type="http://schemas.openxmlformats.org/officeDocument/2006/relationships/image" Target="media/image22.png"/><Relationship Id="rId165" Type="http://schemas.openxmlformats.org/officeDocument/2006/relationships/hyperlink" Target="javascript:%7b%7bchtr3('https://www.studentlibrary.ru/cgi-bin/mb4x?AJAX=1&amp;SSr=07E8081D49FD3&amp;usr_data=htmswap(bmark,0,0,bmark-tb-ISBN9785970477724-0017-0004,shell,,,guide:doc,id:ISBN9785970477724-0017,tab:0004,tbnm:%D0%9E%D1%82%D1%80%D0%B0%D1%81%D0%BB%D0%B5%D0%B2%D1%8B%D0%B5%20%D1%84%D0%BE%D1%80%D0%BC%D1%8B%20%D1%81%D1%82%D0%B0%D1%82%D0%B8%D1%81%D1%82%D0%B8%D1%87%D0%B5%D1%81%D0%BA%D0%BE%D0%B3%D0%BE%20%D0%BD%D0%B0%D0%B1%D0%BB%D1%8E%D0%B4%D0%B5%D0%BD%D0%B8%D1%8F,%20%D1%83%D1%82%D0%B2%D0%B5%D1%80%D0%B6%D0%B4%D0%B5%D0%BD%D0%BD%D1%8B%D0%B5)%27,%27bmark-tb-ISBN9785970477724-0017-0004%27)%7d%7d" TargetMode="External"/><Relationship Id="rId27" Type="http://schemas.openxmlformats.org/officeDocument/2006/relationships/hyperlink" Target="javascript:chtr3('https://www.studentlibrary.ru/cgi-bin/mb4x?AJAX=1&amp;SSr=07E8081D49FD3&amp;usr_data=htmswap(draw_TCont_doc_item,0,0,bTCont-ISBN9785970477724-0012,book,ISBN9785970477724,,doc_id:ISBN9785970477724-0012,fixas:b,nav_pg_type:book,nav_pg_id:ISBN9785970477724,nav_pg_tab:,drawchl:1)%27,%27bTCont-ISBN9785970477724-0012%27)" TargetMode="External"/><Relationship Id="rId48" Type="http://schemas.openxmlformats.org/officeDocument/2006/relationships/image" Target="media/image2.png"/><Relationship Id="rId69" Type="http://schemas.openxmlformats.org/officeDocument/2006/relationships/image" Target="media/image12.png"/><Relationship Id="rId113" Type="http://schemas.openxmlformats.org/officeDocument/2006/relationships/hyperlink" Target="https://www.rospotrebnadzor.ru/documents/" TargetMode="External"/><Relationship Id="rId134" Type="http://schemas.openxmlformats.org/officeDocument/2006/relationships/hyperlink" Target="javascript:%7b%7bchtr3('https://www.studentlibrary.ru/cgi-bin/mb4x?AJAX=1&amp;SSr=07E8081D49FD3&amp;usr_data=htmswap(bmark,0,0,bmark-tb-ISBN9785970477724-0016-0003,shell,,,guide:doc,id:ISBN9785970477724-0016,tab:0003,tbnm:%D0%92%C2%A0%D1%86%D0%B5%D0%BB%D1%8F%D1%85%20%D0%BE%D1%86%D0%B5%D0%BD%D0%BA%D0%B8%20%D0%B4%D0%B5%D1%8F%D1%82%D0%B5%D0%BB%D1%8C%D0%BD%D0%BE%D1%81%D1%82%D0%B8%20%D0%A3%D0%BF%D1%80%D0%B0%D0%B2%D0%BB%D0%B5%D0%BD%D0%B8%D1%8F%20%D0%A0%D0%BE%D1%81%D0%BF%D0%BE%D1%82%D1%80%D0%B5%D0%B1%D0%BD%D0%B0%D0%B4%D0%B7%D0%BE%D1%80%D0%B0)%27,%27bmark-tb-ISBN9785970477724-0016-0003%27)%7d%7d" TargetMode="External"/><Relationship Id="rId80" Type="http://schemas.openxmlformats.org/officeDocument/2006/relationships/image" Target="media/image20.png"/><Relationship Id="rId155" Type="http://schemas.openxmlformats.org/officeDocument/2006/relationships/hyperlink" Target="javascript:%7b%7bchtr3('https://www.studentlibrary.ru/cgi-bin/mb4x?AJAX=1&amp;SSr=07E8081D49FD3&amp;usr_data=htmswap(bmark,0,0,bmark-tb-ISBN9785970477724-0016-0006,shell,,,guide:doc,id:ISBN9785970477724-0016,tab:0006,tbnm:%D0%A0%D0%B8%D1%81.%C2%A012.4.%20%D0%9A%D0%BE%D0%BB%D0%B8%D1%87%D0%B5%D1%81%D1%82%D0%B2%D0%BE%20%D0%B6%D0%B0%D0%BB%D0%BE%D0%B1%20%D0%BD%D0%B0%D1%81%D0%B5%D0%BB%D0%B5%D0%BD%D0%B8%D1%8F%20%D0%BD%D0%B0%C2%A0%D1%83%D1%81%D0%BB%D0%BE%D0%B2%D0%B8%D1%8F)%27,%27bmark-tb-ISBN9785970477724-0016-0006%27)%7d%7d" TargetMode="External"/><Relationship Id="rId17" Type="http://schemas.openxmlformats.org/officeDocument/2006/relationships/hyperlink" Target="javascript:chtr3('https://www.studentlibrary.ru/cgi-bin/mb4x?AJAX=1&amp;SSr=07E8081D49FD3&amp;usr_data=htmswap(draw_TCont_doc_item,0,0,bTCont-ISBN9785970477724-0007,book,ISBN9785970477724,,doc_id:ISBN9785970477724-0007,fixas:b,nav_pg_type:book,nav_pg_id:ISBN9785970477724,nav_pg_tab:,drawchl:1)%27,%27bTCont-ISBN9785970477724-0007%27)" TargetMode="External"/><Relationship Id="rId38" Type="http://schemas.openxmlformats.org/officeDocument/2006/relationships/hyperlink" Target="https://www.studentlibrary.ru/ru/doc/ISBN9785970477724-0018.html?SSr=07E8081D49FD3" TargetMode="External"/><Relationship Id="rId59" Type="http://schemas.openxmlformats.org/officeDocument/2006/relationships/hyperlink" Target="http://www.bus.gov.ru/" TargetMode="External"/><Relationship Id="rId103" Type="http://schemas.openxmlformats.org/officeDocument/2006/relationships/image" Target="media/image29.png"/><Relationship Id="rId124" Type="http://schemas.openxmlformats.org/officeDocument/2006/relationships/hyperlink" Target="https://www.rospotrebnadzor.ru/documents/" TargetMode="External"/><Relationship Id="rId70" Type="http://schemas.openxmlformats.org/officeDocument/2006/relationships/image" Target="media/image13.png"/><Relationship Id="rId91" Type="http://schemas.openxmlformats.org/officeDocument/2006/relationships/hyperlink" Target="https://www.rospotrebnadzor.ru/" TargetMode="External"/><Relationship Id="rId145" Type="http://schemas.openxmlformats.org/officeDocument/2006/relationships/image" Target="media/image55.png"/><Relationship Id="rId166" Type="http://schemas.openxmlformats.org/officeDocument/2006/relationships/hyperlink" Target="javascript:%7b%7bchtr3('https://www.studentlibrary.ru/cgi-bin/mb4x?AJAX=1&amp;SSr=07E8081D49FD3&amp;usr_data=htmswap(bmark,0,0,bmark-tb-ISBN9785970477724-0017-0007,shell,,,guide:doc,id:ISBN9785970477724-0017,tab:0007,tbnm:%D0%92%C2%A0%D1%84%D0%BE%D1%80%D0%BC%D0%B5%20%D0%BE%D1%82%D1%80%D0%B0%D1%81%D0%BB%D0%B5%D0%B2%D0%BE%D0%B3%D0%BE%20%D1%81%D1%82%D0%B0%D1%82%D0%B8%D1%81%D1%82%D0%B8%D1%87%D0%B5%D1%81%D0%BA%D0%BE%D0%B3%D0%BE%20%D0%BD%D0%B0%D0%B1%D0%BB%D1%8E%D0%B4%D0%B5%D0%BD%D0%B8%D1%8F%20%D1%84%D0%BE%D1%80%D0%BC%D0%B0)%27,%27bmark-tb-ISBN9785970477724-0017-0007%27)%7d%7d"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FDCBFF-FFD7-47BF-B566-69F2EF0EB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281</Pages>
  <Words>94232</Words>
  <Characters>537124</Characters>
  <Application>Microsoft Office Word</Application>
  <DocSecurity>0</DocSecurity>
  <Lines>4476</Lines>
  <Paragraphs>1260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630096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dc:creator>
  <cp:keywords/>
  <dc:description/>
  <cp:lastModifiedBy>Олег</cp:lastModifiedBy>
  <cp:revision>15</cp:revision>
  <dcterms:created xsi:type="dcterms:W3CDTF">2024-08-29T11:06:00Z</dcterms:created>
  <dcterms:modified xsi:type="dcterms:W3CDTF">2024-08-29T15:22:00Z</dcterms:modified>
</cp:coreProperties>
</file>