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9766A8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Методические рекомендации МР 2.3.0416-26 "Организация исследований по оценке фактического питания обучающихся в рамках федерального проекта "Здоровье для каждого" (утв. Федеральной службой по надзору в сфере защиты прав потребителей и благополучия человека 27 февраля 2026 г.)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0"/>
      <w:bookmarkEnd w:id="0"/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Методические рекомендации МР 2.3.0416-26</w:t>
      </w: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"Организация исследований по оценке фактического питания обучающихся в рамках федерального проекта "Здоровье для каждого"</w:t>
      </w: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(утв. Федеральной службой по надзору в сфере защиты прав потребителей и благополучия человека 27 февраля 2026 г.)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Взамен МР 2.3.0370-25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I. Общие положения и область применения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методические рекомендации (далее - МР) содержат подходы к подготовке и проведению исследований по оценке фактического питания обучающихся образовательных организаций (далее - ОО) в возрасте от 12 до 23 лет (далее - исследования), проводимых в рамках мероприятий федерального проекта "Здоровье для каждого", входящего в национальный проект "Продолжительная и активная жизнь", реализуемых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Исследование, подходы к подготовке и проведению которого изложены в настоящих МР, обеспечивает преемственность с мониторинговыми исследованиями питания обучающихся общеобразовательных организаций трех возрастных групп (2-е, 5-е и 10-е классы), реализованных в рамках мероприятий федерального проекта "Укрепление общественного здоровья" (далее - ФП УОЗ), входящего в национальный проект "Демография" в период с 2019 по 2024 гг. в 85 субъектах Российской Федерации.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2025 года, проведенного в 16 субъектах федерации, показали снижение качества рациона при переходе обучающихся на последующие уровни образования - от школы к среднему профессиональному и высшему образованию. По мере смены образовательной среды характер питания ухудшался, что отражало усиливающееся расхождение между знанием принципов здорового питания и их реальным соблюдением.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заметные изменения затронули регулярность потребления базовых продуктовых групп, формирующих основу сбалансированного рациона. При переходе к профессиональному и высшему образованию уменьшалась доля обучающихся, которые включали рыбу в еженедельный рацион. Одновременно сокращалась доля лиц, ежедневно употреблявших фрукты, овощи и молочные продукты; наиболее выраженное снижение этих показателей выявлено среди студентов вузов по сравнению со школьниками. В целом 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старших образовательных ступеней реже соблюдали рекомендуемую структуру питания и чаще формировали рацион с недостаточной представленностью продуктов - источников полноценного белка, витаминов и минеральных веществ.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Существенное влияние оказывали и условия проживания. Обучающиеся, проживавшие в общежитиях или отдельно от родителей, реже придерживались принципов здорового питания по сравнению с теми, кто жил в семье. Эти данные свидетельствуют о формировании менее благоприятной модели питания в период начала самостоятельной жизни и изменения социальной среды. Полученные результаты подтвердили необходимость разработки адресных профилактических и образовательных мероприятий, направленных на поддержание качества рациона обучающихся в периоды перехода между уровнями образования.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 оценка структуры и качества питания детей и молодежи, степени влияния внешней среды на формирование рациона позволит обосновать действенность управленческих решений по оптимизации питания целевой группы обследуемых, снижению негативного влияния внешней среды на их рацион.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Основные задачи мониторинга питания в организованных коллективах в 2026 г.: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антропометрических показателей детей и взрослых, обучающихся в ОО;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распространенности алиментарных факторов риска хронических неинфекционных заболеваний (далее - ХНИЗ), режима питания, частоты потребления отдельных пищевых продуктов и блюд в организованном коллективе и дома, физической активности и других показателей, характеризующих образ жизни;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актуализация реализуемых обучающих (просветительских) программ по вопросам здорового питания, а также разработка региональных рекомендаций по улучшению питания населения целевой возрастной группы.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Общую координацию работ по проведению исследований выполняет ФБУЗ "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ФЦГиЭ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организацию исследований в субъектах Российской Федерации обеспечивают территориальные органы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научное и методическое сопровождение исследований - ФГБУН "ФИЦ питания и биотехнологии" и ФБУН "Новосибирский НИИ гигиены"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настоящих МР описана последовательность этапов проведения исследования и алгоритм проведения интервьюирования и внесения результатов в автоматизированную систему сбора и анализа результатов.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МР предназначены для органов и организаций Федеральной службы по надзору в сфере защиты прав потребителей и благополучия человека 30 субъектов Российской Федерации, принимающих участие в 2026 году в реализации федерального проекта "Здоровье для каждого", входящего в национальный проект "Продолжительная и активная жизнь"</w:t>
      </w:r>
      <w:hyperlink r:id="rId4" w:anchor="111" w:history="1">
        <w:r w:rsidRPr="009766A8">
          <w:rPr>
            <w:rFonts w:ascii="Times New Roman" w:eastAsia="Times New Roman" w:hAnsi="Times New Roman" w:cs="Times New Roman"/>
            <w:sz w:val="20"/>
            <w:szCs w:val="20"/>
            <w:u w:val="single"/>
            <w:vertAlign w:val="superscript"/>
            <w:lang w:eastAsia="ru-RU"/>
          </w:rPr>
          <w:t>1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Приложение 1 Приказа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98 от 20.02.2026 г. "О проведении исследований в 2026 г. в рамках реализации ФП "Здоровье для каждого" НП "Продолжительная и активная жизнь".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II. Организация и проведение исследований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Исследование состоит из 3 этапов: подготовительный (01.04. - 20.05.2026), мониторинговый (14.04. - 20.06) и заключительный (до 15.10.2026).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Подготовительный этап предусматривает: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направление информации об ответственных лицах от территориальных Управлений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центров гигиены и эпидемиологии и ФБУН за организацию и координацию работ по проведению исследования в субъекте Российской Федерации в редактируемом виде в табличном редакторе (</w:t>
      </w:r>
      <w:hyperlink r:id="rId5" w:anchor="1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1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 в ФБУЗ "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ФЦГиЭ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ФБУН "Новосибирский НИИ гигиены"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коллектива исследователей, обучение интервьюеров и ответственных лиц методическим основам проведения исследования и внесения полученной информации в автоматизированную форму сбора и анализа результатов интервьюирования, разработанную ФБУН "Новосибирский НИИ гигиены"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органов субъектов Российской Федерации, осуществляющих государственное управление в сфере образования (далее - региональные органы управления образованием) о проведении исследования (</w:t>
      </w:r>
      <w:hyperlink r:id="rId6" w:anchor="2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2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МР), его задачах в соответствии с целями федерального проекта "Здоровье для каждого", входящего в национальный проект "Продолжительная и активная жизнь";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подготовку выборки ОО в субъекте Российской Федерации;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ОО по организационным вопросам проведения исследования, в том числе согласование проведения исследования с руководителями ОО в субъекте Российской Федерации (контингенты (классы, группы) и график проведения интервьюирования (даты и время);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тиражирование анкет (</w:t>
      </w:r>
      <w:hyperlink r:id="rId7" w:anchor="3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приложения 3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8" w:anchor="4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МР), информированных согласий (</w:t>
      </w:r>
      <w:hyperlink r:id="rId9" w:anchor="5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5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МР); (в случае принятия решения о проведении анкетирования с использованием бумажного носителя), подготовка электронных устройств для проведения интервьюирования (в случае принятия решения об оперативном внесении результатов в систему по ходу интервьюирования);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выборки обследуемых.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Формирование выборки ОО.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исследовании использована систематическая репрезентативная случайная выборка (гнездный метод), сформированная по территориальному принципу на базе ОО. Выборку ОО (юридических лиц) для проведения интервьюирования обучающихся осуществляет ФБУЗ "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ФЦГиЭ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реестров ОО по субъектам Российской Федерации.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выборку включают организации, имеющие коды ОКВЭД: 85.13 (образование основное общее), 85.14 (образование среднее общее), 85.21 (образование профессиональное среднее) и 85.22 (образование высшее).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обеспечения надежности выборки в каждом субъекте должно быть отобрано не менее 50 организаций, соотношение видов ОО для каждого субъекта будет определено в зависимости от общего числа организаций по каждому коду ОКВЭД.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Замены ОО должны быть согласованы с ФБУЗ "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ФЦГиЭ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ФГБУН "ФИЦ питания и биотехнологии".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перечень ОО, согласованный с региональными органами управления образованием, территориальные органы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06.04.2026 направляют в ФБУН "Новосибирский НИИ гигиены"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редактируемом виде в табличном редакторе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СЭД информацию об организациях, планируемых к проведению интервьюирования в 2026 г. (</w:t>
      </w:r>
      <w:hyperlink r:id="rId10" w:anchor="6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приложения 6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ФБУН "Новосибирский НИИ гигиены"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рабочих дней с момента поступления перечня ОО вносит их в автоматизированную систему сбора и анализа результатов мониторинга.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Формирование выборки обследуемых. Отбор обследуемых для интервьюирования осуществляют методом механической (случайной) выборки.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обследуемых включает следующие возрастные группы: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общеобразовательные организации - 12-13 лет (7 класс) и 15-16 лет (10 класс);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 среднего профессионального образования - 18-19 лет (2 курс);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ОО высшего профессионального образования - 20-21 год (3 курс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2 курс магистратуры или 22-23 года (5 курс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выборочной совокупности обследуемых по возрастным группам и типу ОО формирует ФБУЗ "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ФЦГиЭ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ФГБУН "ФИЦ питания и биотехнологии" на основании данных о численности населения в субъектах федерации и направляет его в территориальные органы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Внесение изменений в план должно быть согласовано.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обучающихся проводят на основании полного списка обучающихся соответствующей возрастной группы. Список нумеруют и определяют шаг отбора (отношение общего числа обучающихся к требуемому количеству), случайным образом определяется стартовый номер, после чего отбирается каждый k-й обучающийся.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 формирование выборки исключительно из одного учебного класса (группы), если численность возрастной категории позволяет провести случайный отбор.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объем выборки обследуемых в субъекте Российской Федерации, а также численность каждой возрастной группы в выборке будут определены в соответствии с демографической структурой населения в субъекте. Общий объем исследования должен составить 1200-1500 человек.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объема общей выборки, а также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подвыборок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возрастным группам и типам ОО, как в большую, так и в меньшую сторону должно быть согласовано с ФБУЗ "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ФЦГиЭ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ФГБУН "ФИЦ питания и биотехнологии".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Территориальные органы обеспечивают учет числа отказов и отсутствующих обучающихся в каждой организации, данную информацию необходимо направить в ФБУЗ "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ФЦГиЭ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ФГБУН "ФИЦ питания и биотехнологии". Замена обучающегося при отказе или отсутствии осуществляется следующим по порядку номеру в исходном списке.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Взаимодействие с ОО по организационным вопросам проведения исследования и процедуре его реализации: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 с руководителями (кураторами) классов (групп) и формирование списка выбранных для обследования обучающихся;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интервьюирование руководителей ОО с заполнением карточки организации в срок до 22.04.2026 по общеобразовательным организациям и в срок до 20.05.2026 - по организациям среднего профессионального образования и высшего профессионального образования (</w:t>
      </w:r>
      <w:hyperlink r:id="rId11" w:anchor="3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3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информированных согласий от лиц, участвующих в анкетировании и их законных представителей у несовершеннолетних респондентов (</w:t>
      </w:r>
      <w:hyperlink r:id="rId12" w:anchor="5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5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интервью, опрос несовершеннолетних обследуемых проводят вместе с родителями (в соответствии с памяткой интервьюера (</w:t>
      </w:r>
      <w:hyperlink r:id="rId13" w:anchor="7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7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 и анкетой (</w:t>
      </w:r>
      <w:hyperlink r:id="rId14" w:anchor="4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4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МР), оценку частоты потребления отдельных видов продукции проводят в соответствии с методикой, приведенной в </w:t>
      </w:r>
      <w:hyperlink r:id="rId15" w:anchor="8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приложении 8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интервьюирование детей и молодежи с заполнением анкет (</w:t>
      </w:r>
      <w:hyperlink r:id="rId16" w:anchor="4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4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 и внесением данных в автоматизированную форму сбора проводится единовременно в два этапа: общеобразовательные организации в сроки до 16.05.2026, организации среднего профессионального образования и высшего профессионального образования - до 19.06.2026;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получения более объективных данных антропометрии рекомендовано заранее просить обследуемых измерить рост и массу тела накануне интервью, рекомендуется предусмотреть возможность проведения замеров массы тела в ОО в дни проведения интервьюирования для лиц, затрудняющихся с ответом на этот вопрос;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оперативное внесение результатов интервьюирования в автоматизированную систему сбора и анализа результатов;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сроками проведения исследования, охватом планируемого количества респондентов, внесением результатов интервьюирования в автоматизированную систему сбора данных;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оценку качества и полноты внесенной информации, удаление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дублирующихся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записей и некорректно внесенных анкет.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</w:t>
      </w:r>
      <w:r w:rsidRPr="00976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Проведение интервьюирования.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исследования интервьюеры проходят инструктаж, знакомятся с содержанием настоящих методических рекомендаций и детально с </w:t>
      </w:r>
      <w:hyperlink r:id="rId17" w:anchor="3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приложениями 3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" w:anchor="4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9" w:anchor="7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7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настоящим МР. Инструктаж проводится лицом, ответственным за реализацию 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федерального проекта "Здоровье для каждого" от территориального Управления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итогам инструктажа все вопросы, включенные в программу интервьюирования, должны быть предельно понятны интервьюерам, поскольку в ходе исследования может возникнуть необходимость дачи пояснений респондентам по отдельным вопросам и все пояснения должны строиться в единообразном ключе.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соответствии с </w:t>
      </w:r>
      <w:hyperlink r:id="rId20" w:anchor="3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приложениями 3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1" w:anchor="4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настоящим МР собирается методом интервьюирования в ходе индивидуальной беседы с каждым респондентом. Не допускается одномоментное анкетирование группы респондентов, а также передача бланков анкет третьим лицам для их заполнения с последующей передачей интервьюерам или иным ответственным лицам территориальных органов и учреждений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участвующим в выполнении работ по федеральному проекту "Здоровье для каждого". Интервьюеры несут личную ответственность за четкость соблюдения правил проведения интервьюирования.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Интервьюирование проводится интервьюером с использованием бумажного носителя либо без него, обеспечивая внесение информации в ходе интервьюирования непосредственно в автоматизированную форму сбора и анализа результатов интервьюирования, разработанную ФБУН "Новосибирский НИИ гигиены"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бумажного носителя информация переносится интервьюером (или ответственным лицом от организации за работу в Федеральном Проекте "Здоровье для каждого") в течение трех рабочих дней с момента сбора информации об организации - в цифровой формат, используя ссылку https://anket.demography.site/login, логин и пароль.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внесения данных интервьюирования в соответствии с </w:t>
      </w:r>
      <w:hyperlink r:id="rId22" w:anchor="3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приложением 3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настоящим МР интервьюер входит по ссылке https://anket.demography.site/login в личный кабинет территориального управления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вносит логин и пароль, полученные от ФБУН "Новосибирский НИИ гигиены"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входит во вкладку "организации/учреждения", выбирает из списка организаций - нужную, в ней - нажимает на поле "войти под пользователем организации", входит под пользователем организации в систему и нажимает зеленую кнопку "заполнить карточку образовательной организации".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интервьюирования в соответствии с </w:t>
      </w:r>
      <w:hyperlink r:id="rId23" w:anchor="7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приложением 7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 рекомендуется вносить информацию в автоматизированную систему сбора и анализа результатов непосредственно при проведении интервьюирования, исключение могут составлять учреждения, в которых отсутствует устойчивый Интернет. Для внесения результатов интервьюирования в ходе опроса респонденту необходимо войти в анкету, используя ссылку: https://anket.demography.site/deti-anket/create2025. В случае использования бумажного носителя информация переносится интервьюером (или ответственным лицом от организации за работу в Федеральном Проекте "Здоровье для каждого") в течение трех рабочих дней с момента сбора информации об организации - в цифровой формат, используя ссылку https://anket.demography.site/login, логин и пароль.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Номер анкете присваивается в автоматическом режиме при введении ее в базу автоматизированной системы сбора и анализа результатов интервьюирования.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После внесения полученных обезличенных сведений в автоматизированную систему сбора и анализа результатов мониторинга формируется информационный файл по количественным показателям внесенных в базу анкет, в том числе одобренных к анализу, а также количество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дублирующихся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записей.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2.7. Итоговая оценка количества анкет, подлежащих включению в аналитическую обработку с отметкой о завершении проверки (срок по общеобразовательным организациям - до 01.06.2026; по организациям среднего профессионального образования и вузам - до 01.07.2026). Проверка проводится ФБУН "Новосибирский НИИ гигиены"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рамках заключительного этапа обеспечивается: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проверка корректности внесенной информации и запуск аналитического блока с выгрузкой анкетных и аналитических данных для последующей статистической обработки и анализа. Выгруженные из автоматизированной формы сбора и анализа результатов интервьюирования материалы направляются в ФГБУН "ФИЦ питания и биотехнологии" и ФБУЗ "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ФЦГиЭ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сроками, регламентированными Приказом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98 от 20.02.2026 г.</w:t>
      </w:r>
      <w:hyperlink r:id="rId24" w:anchor="333" w:history="1">
        <w:r w:rsidRPr="009766A8">
          <w:rPr>
            <w:rFonts w:ascii="Times New Roman" w:eastAsia="Times New Roman" w:hAnsi="Times New Roman" w:cs="Times New Roman"/>
            <w:sz w:val="20"/>
            <w:szCs w:val="20"/>
            <w:u w:val="single"/>
            <w:vertAlign w:val="superscript"/>
            <w:lang w:eastAsia="ru-RU"/>
          </w:rPr>
          <w:t>2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Приказ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98 от 20.02.2026 г. "О проведении исследований в 2026 г. в рамках реализации ФП "Здоровье для каждого" НП "Продолжительная и активная жизнь"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ФБУЗ "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ФЦГиЭ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ФГБУН "ФИЦ питания и биотехнологии" (по согласованию) обобщает информацию по оценке фактического питания обучающихся и представляет сводный отчет в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15.10.2026, разрабатывает рекомендации по коррекции рационов питания обучающихся старших классов общеобразовательных организаций с учетом региональных, климатических и национальных особенностей в срок до 01.12.2026.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II. Этические вопросы и защита персональных данных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Обследование проводится в соответствии с документами по стандартизации</w:t>
      </w:r>
      <w:hyperlink r:id="rId25" w:anchor="444" w:history="1">
        <w:r w:rsidRPr="009766A8">
          <w:rPr>
            <w:rFonts w:ascii="Times New Roman" w:eastAsia="Times New Roman" w:hAnsi="Times New Roman" w:cs="Times New Roman"/>
            <w:sz w:val="20"/>
            <w:szCs w:val="20"/>
            <w:u w:val="single"/>
            <w:vertAlign w:val="superscript"/>
            <w:lang w:eastAsia="ru-RU"/>
          </w:rPr>
          <w:t>3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ГОСТ Р 52379-2005 "Национальный стандарт Российской Федерации. Надлежащая клиническая практика", утвержденный приказом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Ростехрегулирования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27.09.2005 № 232-ст.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исследования рассмотрен и одобрен локальными этическими комитетами ФГБУН "ФИЦ питания и биотехнологии" (протокол № 3 от 26.03.2025), и ФБУН "Новосибирский НИИ гигиены"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 3 от 24.02.2026) (</w:t>
      </w:r>
      <w:hyperlink r:id="rId26" w:anchor="900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9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настоящим МР).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Участие в обследовании является добровольным, участник может отказаться от прохождения опроса на любом этапе.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Заполнение информированного согласия на участие в исследовании участником и его законным представителем (для несовершеннолетних) является обязательным.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После завершения работ по внесению данных в автоматизированную систему сбора и анализа результатов бумажные экземпляры заполненных анкет и информированных согласий передают в территориальный орган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Информированные согласия и анкеты, оформленные на бумажных носителях, хранятся в территориальных органах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правилами документооборота. Для обеспечения конфиденциальности полученных при обследовании данных анкеты и информированные согласия хранят отдельно.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27" w:anchor="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МР 2.3.0416-26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(рекомендуемый образец)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</w:t>
      </w: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 лицах, ответственных за организацию и координацию работ по исследованию</w:t>
      </w:r>
    </w:p>
    <w:tbl>
      <w:tblPr>
        <w:tblW w:w="9138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2122"/>
        <w:gridCol w:w="795"/>
        <w:gridCol w:w="1955"/>
        <w:gridCol w:w="1514"/>
        <w:gridCol w:w="2478"/>
      </w:tblGrid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</w:t>
            </w:r>
            <w:proofErr w:type="gramStart"/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почта</w:t>
            </w:r>
            <w:proofErr w:type="gramEnd"/>
          </w:p>
        </w:tc>
        <w:tc>
          <w:tcPr>
            <w:tcW w:w="24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</w:t>
            </w:r>
            <w:proofErr w:type="gramStart"/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моб</w:t>
            </w:r>
            <w:proofErr w:type="gramEnd"/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телефон</w:t>
            </w:r>
          </w:p>
        </w:tc>
      </w:tr>
      <w:tr w:rsidR="009766A8" w:rsidRPr="009766A8" w:rsidTr="009766A8">
        <w:tc>
          <w:tcPr>
            <w:tcW w:w="9138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4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9138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гигиены и эпидемиологии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4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почта</w:t>
            </w:r>
            <w:proofErr w:type="gramEnd"/>
          </w:p>
        </w:tc>
        <w:tc>
          <w:tcPr>
            <w:tcW w:w="24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моб</w:t>
            </w:r>
            <w:proofErr w:type="gramEnd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телефон</w:t>
            </w:r>
          </w:p>
        </w:tc>
      </w:tr>
    </w:tbl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</w:t>
      </w: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 лицах, ответственных за организацию и координацию работ по исследованию от научно-исследовательских институтов </w:t>
      </w:r>
      <w:proofErr w:type="spellStart"/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636"/>
        <w:gridCol w:w="1871"/>
        <w:gridCol w:w="1652"/>
        <w:gridCol w:w="1844"/>
        <w:gridCol w:w="1701"/>
      </w:tblGrid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ФБУН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</w:t>
            </w:r>
            <w:proofErr w:type="gramStart"/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почта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</w:t>
            </w:r>
            <w:proofErr w:type="gramStart"/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моб</w:t>
            </w:r>
            <w:proofErr w:type="gramEnd"/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телефон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6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28" w:anchor="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МР 2.3.0416-26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(рекомендуемый образец)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Информирование органов государственной власти субъектов Российской Федерации в сфере образования о проведении исследования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Министру образования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субъекта Российской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содействии в реализации ФП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"Здоровье для каждого" НП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"Продолжительная и активная жизнь"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________________________________________!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по научно-технологическому развитию Российской Федерации 15 октября 2024 года был согласован паспорт Национального проекта "Продолжительная и активная жизнь", в рамках которого предусмотрена реализация Федерального проекта "Здоровье для каждого".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проект предусматривает изучение фактического питания отдельных возрастных групп населения с целью улучшения структуры питания и профилактики заболеваний, связанных с алиментарным фактором, последовательно решая задачи актуализации реализуемых санитарно-просветительских программ по основам здорового питания, разработки региональных рекомендаций по улучшению питания населения, а также формирования предложений по дальнейшему развитию сельского хозяйства и пищевой промышленности в субъектах Российской Федерации для обеспечения благоприятной среды, способствующей здоровому пищевому поведению населения.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Проекта является система выборочных наблюдений за фактическим питанием и физическим развитием обучающихся общеобразовательных организаций, организаций среднего профессионального образования и учреждений высшего образования, которая включает оценку частоты потребления отдельных групп продуктов и блюд, сложившихся стереотипов пищевого поведения, режима питания, физической активности и других показателей образа жизни.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стратегические задачи, поставленные Президентом Российской Федерации в Федеральном проекте "Здоровье для каждого", прошу оказать содействие в организации и проведении исследований по оценке фактического питания обучающихся в общеобразовательных организациях, организациях среднего профессионального и высшего образования.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территориального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органа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29" w:anchor="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МР 2.3.0416-26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(рекомендуемый образец)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Карточка</w:t>
      </w: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образовательной организации, участвующей в исследовании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интервьюером;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вход в систему: https://anket.demography.site/login; логин и пароль)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Вид образовательной организации (общеобразовательная организация, организация среднего профессионального образования, учреждение высшего образования).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Наименование образовательной организации </w:t>
      </w:r>
      <w:r w:rsidRPr="00976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краткое наименование)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Адрес(а).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Месторасположение: сельское/городское.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Количество обучающихся.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Количество имеющихся столовых.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Количество имеющихся буфетов.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Планируемая дата начала проведения исследования.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Планируемая дата завершения исследования.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Планируемое количество респондентов к участию в исследовании по возрастным группам с учетом вида образовательной организации.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Для общеобразовательных организаций: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Охват организованным горячим питанием обучающихся 5-9 классов за 2023-24, 2024-25, 2025-26 учебные года в % от обучающихся 5-9 классов в очной форме обучения.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Охват организованным горячим питанием обучающихся 10-11 классов за 2023-24, 2024-25, 2025-26 учебные года в % от обучающихся 10-11 классов в очной форме обучения.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карточки _____________________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интервьюера, заполнившего карточку __________________________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30" w:anchor="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МР 2.3.0416-26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(рекомендуемый образец)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Анкета</w:t>
      </w: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персональной оценки питания и пищевого статуса обучающегося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интервьюером,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ссылка для заполнения: https://anket.demography.site/deti-anket/create2025)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Регион ____________________________________ 2. Код региона     |_|_|_|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Населенный пункт __________________________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Тип населенного 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пункта:   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   Город               2   Село     |_|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Тип образовательной 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организации:   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|_|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1. Общеобразовательная (средняя школа)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2. Учреждение среднего профессионального образования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3. Учреждение высшего профессионального образования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Дата опроса     |_|_|     |_|_|     |_|_|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месяц      год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(2 знака) (2 знака) (2 знака)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Социально-демографическая информация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Дата рождения учащегося/учащейся                 |_|_| |_|_| |_|_|_|_|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 месяц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год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Возраст учащегося/учащейся (полных 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   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|_|_|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Класс (курс 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обучения)   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|_|_|</w:t>
      </w:r>
    </w:p>
    <w:tbl>
      <w:tblPr>
        <w:tblW w:w="8505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475"/>
        <w:gridCol w:w="700"/>
      </w:tblGrid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GoBack"/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 уровень доходов Вашей семьи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мамы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Среднее/Среднее профессиональное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ученая степень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папы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Среднее/Среднее профессиональное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ученая степень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проживает учащийся?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родителями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отдельно от родителей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общежитии учебного заведения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здоровья, образа жизни и режима питания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Скажите, пожалуйста, как Вы сами оцениваете состояние своего здоровья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Укажите, какой был при последнем измерении вес и рост учащегося/учащейся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Вес учащегося ____________, кг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Рост учащегося ____________, см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Подскажите, пожалуйста, Вашу среднюю продолжительность сна на этой неделе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 часов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 часов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8 часов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Ваш уровень физической активности (занятия физкультурой и спортом, подвижные игры, активная работа по дому, в приусадебном хозяйстве)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не менее 40 минут в день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но менее 40 минут в день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неделю, не менее 40 минут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неделю, менее 40 минут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1 раза в неделю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занимаетесь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Знаете ли Вы о принципах здорового питания?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bookmarkEnd w:id="1"/>
    </w:tbl>
    <w:p w:rsidR="009766A8" w:rsidRPr="009766A8" w:rsidRDefault="009766A8" w:rsidP="0097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504"/>
        <w:gridCol w:w="810"/>
        <w:gridCol w:w="567"/>
        <w:gridCol w:w="1206"/>
        <w:gridCol w:w="1731"/>
        <w:gridCol w:w="1324"/>
        <w:gridCol w:w="1143"/>
        <w:gridCol w:w="1342"/>
        <w:gridCol w:w="386"/>
      </w:tblGrid>
      <w:tr w:rsidR="009766A8" w:rsidRPr="009766A8" w:rsidTr="009766A8">
        <w:trPr>
          <w:gridAfter w:val="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Вы обычно принимаете пищу?</w:t>
            </w:r>
          </w:p>
        </w:tc>
      </w:tr>
      <w:tr w:rsidR="009766A8" w:rsidRPr="009766A8" w:rsidTr="009766A8">
        <w:trPr>
          <w:gridAfter w:val="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общежитии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Столовая/ буфет в образовательной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предприятия общепита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пропускаю этот прием пищи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9766A8" w:rsidRPr="009766A8" w:rsidTr="009766A8">
        <w:trPr>
          <w:gridAfter w:val="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rPr>
          <w:gridAfter w:val="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rPr>
          <w:gridAfter w:val="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раз в день Вы принимаете пищу в будни?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 более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 в день Вы принимаете пищу в выходные?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 более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Завтракаете ли Вы?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всегда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завтракаю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сколько часов до сна Вы в последний раз принимаете пищу?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 часа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 часов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перед сном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</w:tbl>
    <w:p w:rsidR="009766A8" w:rsidRPr="009766A8" w:rsidRDefault="009766A8" w:rsidP="0097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510"/>
        <w:gridCol w:w="13495"/>
        <w:gridCol w:w="301"/>
        <w:gridCol w:w="415"/>
        <w:gridCol w:w="2185"/>
        <w:gridCol w:w="1504"/>
      </w:tblGrid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Соблюдаете ли Вы указанные подходы к питанию?</w:t>
            </w:r>
          </w:p>
        </w:tc>
      </w:tr>
      <w:tr w:rsidR="009766A8" w:rsidRPr="009766A8" w:rsidTr="009766A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к питанию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</w:tr>
      <w:tr w:rsidR="009766A8" w:rsidRPr="009766A8" w:rsidTr="009766A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блюда из овощей (не включая картофель) используете в 2-х и более приемах пищи ежедневно (овощные супы, салаты, гарниры и др.)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ежедневно присутствуют в Вашем рационе в количестве не менее 250-300 г (средний вес яблока, груши, апельсины - 120-130 г)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Зерновые продукты и блюда из круп (каши и гарниры, крупяные супы, хлеб) присутствуют ежедневно в каждом приеме пищи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выборе хлеба и хлебобулочных изделий, Вы отдаете предпочтение продуктам из муки 2 сорта, с присутствием цельных злаков, отрубей и проч.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рыбы присутствуют в Вашем рационе еженедельно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употребляете 2-3 молочных продукта (включая молочные блюда и напитки)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ли для Вас: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к питанию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в рацион достаточное количество овощей и фруктов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Снижать количество потребляемых жиров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не менее двух молочных продуктов в день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в рацион достаточное количество хлеба, макаронных изделий и блюд из круп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часто Вы принимаете витаминно-минеральные комплексы или </w:t>
            </w:r>
            <w:proofErr w:type="spellStart"/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БАДы</w:t>
            </w:r>
            <w:proofErr w:type="spellEnd"/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год курсами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 иногда, нерегулярно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ПОТРЕБЛЕНИЮ СОЛИ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Вы готовите еду дома, Вы добавляете при приготовлении соль?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досаливаете свою приготовленную еду в тарелке?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соль Вы обычно используете?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Обычную соль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Йодированную соль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Обогащённую калием и магнием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ПОТРЕБЛЕНИЮ САХАРА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Добавляете ли Вы сахар, мед, сиропы, варенье и др. в приготовленную еду и напитки?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 ОБРАЗА ЖИЗНИ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Курите ли Вы?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курю и не курил(-а)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Курил(-а), но бросил(-а)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Курю изредка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Курю ежедневно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Употребляете ли Вы алкогольные напитки?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ответа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</w:tr>
    </w:tbl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34. Какова в среднем продолжительность Вашего ночного сна?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078"/>
        <w:gridCol w:w="944"/>
        <w:gridCol w:w="4755"/>
      </w:tblGrid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ночного сна в часах</w:t>
            </w:r>
          </w:p>
        </w:tc>
      </w:tr>
      <w:tr w:rsidR="009766A8" w:rsidRPr="009766A8" w:rsidTr="009766A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дни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|_______|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|______|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|_______|</w:t>
            </w:r>
          </w:p>
        </w:tc>
      </w:tr>
      <w:tr w:rsidR="009766A8" w:rsidRPr="009766A8" w:rsidTr="009766A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продолжительность</w:t>
            </w:r>
            <w:proofErr w:type="gramEnd"/>
            <w:r w:rsidRPr="00976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ночного сна в часах</w:t>
            </w:r>
          </w:p>
        </w:tc>
      </w:tr>
      <w:tr w:rsidR="009766A8" w:rsidRPr="009766A8" w:rsidTr="009766A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|_______|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|______|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|_______|</w:t>
            </w:r>
          </w:p>
        </w:tc>
      </w:tr>
      <w:tr w:rsidR="009766A8" w:rsidRPr="009766A8" w:rsidTr="009766A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продолжительность</w:t>
            </w:r>
            <w:proofErr w:type="gramEnd"/>
            <w:r w:rsidRPr="00976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ночного сна в часах</w:t>
            </w:r>
          </w:p>
        </w:tc>
      </w:tr>
    </w:tbl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35. Укажите примерное время, проводимое в среднем за компьютером, ноутбуком, планшетом, смартфоном, иными гаджетами в сутки всего (выраженное в часах и минутах)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3397"/>
        <w:gridCol w:w="3678"/>
      </w:tblGrid>
      <w:tr w:rsidR="009766A8" w:rsidRPr="009766A8" w:rsidTr="009766A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(обычная) продолжительность в сутки (указывается в часах и минутах)</w:t>
            </w:r>
          </w:p>
        </w:tc>
      </w:tr>
      <w:tr w:rsidR="009766A8" w:rsidRPr="009766A8" w:rsidTr="009766A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день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смартфон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</w:t>
            </w:r>
            <w:proofErr w:type="gramEnd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гаджеты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31" w:anchor="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МР 2.3.0416-26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(рекомендуемый образец)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Информированное согласие для родителей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Федерального проекта "Здоровье для каждого" Национального проекта "Продолжительная и активная жизнь" проводится опрос по питанию обучающихся в образовательных организациях для разработки мер по его оптимизации.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ответить на вопросы анкеты, которая поможет отразить фактическую ситуацию и Ваше мнение по данному вопросу. Вся полученная информация является конфиденциальной и будет использоваться только в обобщенном виде.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сотрудничество!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Информированное согласие</w:t>
      </w:r>
      <w:r w:rsidRPr="009766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участие в исследовании "Мониторинг питания обучающихся в образовательных организациях"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 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 (Фамилия, имя обучающегося)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(а) исследователем об анкетировании моего ребенка.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добровольно соглашаюсь на участие в данном исследовании.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извещен(а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),  что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имею  право отказаться или в любой момент  прекратить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исследовании.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Подпись: ____________________ Дата _______________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Информированное согласие для обучающегося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обучающийся!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Федерального проекта "Здоровье для каждого" Национального проекта "Продолжительная и активная жизнь" проводится опрос по питанию обучающихся в образовательных организациях для разработки мер по его оптимизации.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ответить на вопросы анкеты, которая поможет отразить фактическую ситуацию и Ваше мнение по данному вопросу. Вся полученная информация является конфиденциальной и будет использоваться только в обобщенном виде.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Спасибо за сотрудничество!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Информированное согласие</w:t>
      </w: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участие в исследовании "Мониторинг питания обучающихся в образовательных организациях"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Я  подтверждаю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 мне лично исследователем (педагогическим работником)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разъяснены необходимость и порядок проведения анкетирования.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добровольно соглашаюсь на участие в исследовании.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извещен(а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),  что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  право отказаться  или  в любой момент прекратить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исследовании.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Подпись: ____________________ Дата _______________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32" w:anchor="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МР 2.3.0416-26</w:t>
        </w:r>
      </w:hyperlink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</w:t>
      </w: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 организациях, включенных в план проведения интервьюирования (пример)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1261"/>
        <w:gridCol w:w="1137"/>
        <w:gridCol w:w="1195"/>
        <w:gridCol w:w="1340"/>
        <w:gridCol w:w="636"/>
        <w:gridCol w:w="497"/>
        <w:gridCol w:w="497"/>
        <w:gridCol w:w="497"/>
        <w:gridCol w:w="504"/>
        <w:gridCol w:w="583"/>
        <w:gridCol w:w="486"/>
      </w:tblGrid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gridSpan w:val="9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9766A8" w:rsidRPr="009766A8" w:rsidTr="009766A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(краткое)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инф.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количество респондентов для интервьюирования (чел.)</w:t>
            </w:r>
          </w:p>
        </w:tc>
      </w:tr>
      <w:tr w:rsidR="009766A8" w:rsidRPr="009766A8" w:rsidTr="009766A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ответственного лица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</w:t>
            </w:r>
            <w:proofErr w:type="gramEnd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почта (для связи)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</w:t>
            </w:r>
            <w:proofErr w:type="gramEnd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вузы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766A8" w:rsidRPr="009766A8" w:rsidTr="009766A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 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 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 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 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 года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Омск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 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sosh_03@mail.ru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8(913)...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Омск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колледж</w:t>
            </w:r>
            <w:proofErr w:type="gramEnd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Пестр Петрович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mk_1@rambler.ru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8(909)...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Тара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Иван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py_tara@list.ru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8(904)...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</w:tbl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33" w:anchor="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МР 2.3.0416-26</w:t>
        </w:r>
      </w:hyperlink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(рекомендуемый образец)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Памятка для интервьюера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являетесь участником эпидемиологического исследования, цель которого - изучение фактического питания обучающихся общеобразовательных организаций, организаций среднего профессионального и высшего образования.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опроса именно интервьюер является основным исполнителем работ и обеспечивает качество конечных результатов исследования. От Вашей добросовестности и ответственности зависят полнота и точность полученных данных.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индивидуально работаете с каждым респондентом, не группируя их, сами задаете вопросы и при необходимости уточняете информацию, самостоятельно вносите результаты интервьюирования в бумажный вариант анкеты, либо сразу в электронную версию.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анкеты и особенности проведения интервью должны быть тщательно изучены интервьюером до начала работ и учитываться в процессе опроса.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интервьюера при знакомстве с обучающимися - создать доброжелательную, спокойную атмосферу для предстоящей беседы, убедить в важности и необходимости участия в опросе. Уточняющая информация по отдельным вопросам анкеты, в том числе об образовании родителей и доходе семьи может быть получена респондентом по телефону во время интервьюирования. Респонденту должна быть предоставлена возможность измерения массы тела и роста, в случае затруднения получения ответа на данный вопрос.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интервьюер исходит из принципа, что он должен выяснять и учитывать подлинные мнения, настроения, пожелания опрашиваемых. Поэтому предложите респондентам отнестись серьезно к тем вопросам, которые ему будут заданы, и попросите их быть открытыми и откровенными. При затруднении ответа на вопрос интервьюеру необходимо задавать наводящие и уточняющие вопросы для получения взвешенного ответа, максимально отражающего действительность.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выполнения задания интервьюер в течение трех рабочих дней должен сдать анкеты в территориальное Управление </w:t>
      </w:r>
      <w:proofErr w:type="spell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проинформировать о внесении результатов в цифровой формат непосредственно в ходе интервьюирования (для этих целей возможно использование компьютера, ноутбука, планшета, смартфона; необходимое условие - наличие интернета).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задания интервьюер в течение трех рабочих дней должен сдать анкеты ответственному лицу за проведение интервьюирования в данной образовательной организации, закрепленному приказом.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оперативного внесения результатов интервьюирования в автоматизированную форму сбора и анализа результатов интервьюирования интервьюер может воспользоваться ссылкой для заполнения анкеты, не требующей дополнительной авторизации https://anket.demography.site/deti-anket/create2025.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Комплект сдаваемых материалов включает в себя заполненные анкеты и информированные согласия.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hyperlink r:id="rId34" w:anchor="0" w:history="1">
        <w:r w:rsidRPr="009766A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МР 2.3.0416-26</w:t>
        </w:r>
      </w:hyperlink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66A8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частоты потребления отдельных групп продуктов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Вопросник анализа частоты потребления пищи разработан с целью общей оценки потребления основных групп пищевых продуктов.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вопросника.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Вопросник включает список продуктов и блюд и 8 категорий частот, с которой продукты могли быть употреблены за предшествующий исследованию месяц.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две колонки вопросника содержат порядковый номер и перечень продуктов, объединенных в группы.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восемь колонок, пронумерованные цифрами 1-8, предназначены для регистрации частоты потребления продуктов.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последней колонке проставляют номер отмеченной колонки, соответствующей частоте потребления, далее эта цифра будет занесена в программу ввода.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заполнения анкеты.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Вопросник должен заполнять интервьюер, прошедший обучение.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Интервьюер называет продукт по порядку перечня и спрашивает обследуемого, употреблял ли он этот продукт в течение прошедших 30 дней в течение предшествующего месяца. Если обследуемый ответил, что в течение предшествующего месяца он ни разу не ел указанный продукт, то обязательно заполняют знаком "крест-накрест" ячейку в колонке под номером 1, соответствующая этому продукту. После чего интервьюер переходит к следующему продукту.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обследуемый ответил, что он употреблял этот продукт за последние 30 дней, то интервьюер задает вопрос, как часто этот продукт употребляли. При этом интервьюер прочитывает категории частот, предложенные в заголовке колонок 2-8, и выбирает ту частоту, которую называет обследуемый. Интервьюеру следует задать уточняющий вопрос в подтверждение выбранной частоты. Убедившись в частоте потребления, интервьюер зачеркивает "крест-накрест" клетку, соответствующую данному продукту и категории частоты его употребления.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9766A8" w:rsidRPr="009766A8" w:rsidTr="009766A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:rsidR="009766A8" w:rsidRPr="009766A8" w:rsidRDefault="009766A8" w:rsidP="00976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766A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Примечание: важно! Порядок описания каждого продукта: - употреблял ли обследуемый этот продукт в течение истекших 30 дней месяца; - "Нет" - переход к другому продукту; - "Да" - выяснение частоты потребления: Как часто употребляли этот продукт?</w:t>
            </w:r>
          </w:p>
        </w:tc>
      </w:tr>
    </w:tbl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 обследуемый не употреблял указанный продукт, то ответ однозначно отмечается в колонке 1.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Потребление продукта лишь несколько раз в месяц, но явно реже, чем 1 раз в неделю, классифицируют как частоту потребления 1-2 раза в месяц и заполняют знаком "крест-накрест" клетку в колонке 2.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Если обследуемый отвечает, что употреблял продукт примерно 1 раз в неделю или почти каждую неделю, то это нужно классифицировать как потребление 3-4 раза в месяц и заполнять клетку в колонке 3.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 потреблении продукта несколько раз в неделю, но явно </w:t>
      </w:r>
      <w:proofErr w:type="gramStart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каждый </w:t>
      </w:r>
      <w:proofErr w:type="gramEnd"/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день, заполняют колонку 4, что означает частоту потребления 2-3 раза в неделю.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Потребление продукта почти каждый день, но необязательно каждый день, следует расценивать как частоту потребления 4-6 раз в неделю и заполнять колонку 5. Но если респондент говорит о потреблении продукта 1 раз каждый день, а и иногда и более 1 раза в день, то это означает частоту потребления 1-2 раза в день, при этом заполняют колонку 6.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Интервьюеру необходимо уловить разницу между частотой потребления почти каждый день 4-6 раз в неделю и частотой потребления 1-2 раза в день. Последняя означает регулярное ежедневное потребление продукта хотя бы 1 раз в день.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7) Частота потребления 3-4 раза в день колонка 7 означает, что респондент употреблял этот продукт в каждый прием пищи - завтрак, обед, ужин или несколько раз в промежутках между приемами пищи (перекусы).</w:t>
      </w:r>
    </w:p>
    <w:p w:rsidR="009766A8" w:rsidRPr="009766A8" w:rsidRDefault="009766A8" w:rsidP="009766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A8">
        <w:rPr>
          <w:rFonts w:ascii="Times New Roman" w:eastAsia="Times New Roman" w:hAnsi="Times New Roman" w:cs="Times New Roman"/>
          <w:sz w:val="24"/>
          <w:szCs w:val="24"/>
          <w:lang w:eastAsia="ru-RU"/>
        </w:rPr>
        <w:t>8) Частота потребления 5 и более раз в день (колонка 8) означает, что продукт употребляли в течение последнего месяца каждый день много раз, как в основные приемы пищи, так и в промежутках между ними. Например, если респондент большой любитель чая и пьет его как в часы приема пищи, так и между ними, частота потребления чая будет в этом случае 5 и более раз в день.</w:t>
      </w:r>
    </w:p>
    <w:p w:rsidR="00A529EC" w:rsidRPr="009766A8" w:rsidRDefault="00A529EC">
      <w:pPr>
        <w:rPr>
          <w:rFonts w:ascii="Times New Roman" w:hAnsi="Times New Roman" w:cs="Times New Roman"/>
        </w:rPr>
      </w:pPr>
    </w:p>
    <w:sectPr w:rsidR="00A529EC" w:rsidRPr="0097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A8"/>
    <w:rsid w:val="009766A8"/>
    <w:rsid w:val="00A5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AABF6-1318-4F96-BF9A-0607B5B8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6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66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66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766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13858710/" TargetMode="External"/><Relationship Id="rId13" Type="http://schemas.openxmlformats.org/officeDocument/2006/relationships/hyperlink" Target="https://www.garant.ru/products/ipo/prime/doc/413858710/" TargetMode="External"/><Relationship Id="rId18" Type="http://schemas.openxmlformats.org/officeDocument/2006/relationships/hyperlink" Target="https://www.garant.ru/products/ipo/prime/doc/413858710/" TargetMode="External"/><Relationship Id="rId26" Type="http://schemas.openxmlformats.org/officeDocument/2006/relationships/hyperlink" Target="https://www.garant.ru/products/ipo/prime/doc/41385871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arant.ru/products/ipo/prime/doc/413858710/" TargetMode="External"/><Relationship Id="rId34" Type="http://schemas.openxmlformats.org/officeDocument/2006/relationships/hyperlink" Target="https://www.garant.ru/products/ipo/prime/doc/413858710/" TargetMode="External"/><Relationship Id="rId7" Type="http://schemas.openxmlformats.org/officeDocument/2006/relationships/hyperlink" Target="https://www.garant.ru/products/ipo/prime/doc/413858710/" TargetMode="External"/><Relationship Id="rId12" Type="http://schemas.openxmlformats.org/officeDocument/2006/relationships/hyperlink" Target="https://www.garant.ru/products/ipo/prime/doc/413858710/" TargetMode="External"/><Relationship Id="rId17" Type="http://schemas.openxmlformats.org/officeDocument/2006/relationships/hyperlink" Target="https://www.garant.ru/products/ipo/prime/doc/413858710/" TargetMode="External"/><Relationship Id="rId25" Type="http://schemas.openxmlformats.org/officeDocument/2006/relationships/hyperlink" Target="https://www.garant.ru/products/ipo/prime/doc/413858710/" TargetMode="External"/><Relationship Id="rId33" Type="http://schemas.openxmlformats.org/officeDocument/2006/relationships/hyperlink" Target="https://www.garant.ru/products/ipo/prime/doc/41385871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413858710/" TargetMode="External"/><Relationship Id="rId20" Type="http://schemas.openxmlformats.org/officeDocument/2006/relationships/hyperlink" Target="https://www.garant.ru/products/ipo/prime/doc/413858710/" TargetMode="External"/><Relationship Id="rId29" Type="http://schemas.openxmlformats.org/officeDocument/2006/relationships/hyperlink" Target="https://www.garant.ru/products/ipo/prime/doc/41385871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13858710/" TargetMode="External"/><Relationship Id="rId11" Type="http://schemas.openxmlformats.org/officeDocument/2006/relationships/hyperlink" Target="https://www.garant.ru/products/ipo/prime/doc/413858710/" TargetMode="External"/><Relationship Id="rId24" Type="http://schemas.openxmlformats.org/officeDocument/2006/relationships/hyperlink" Target="https://www.garant.ru/products/ipo/prime/doc/413858710/" TargetMode="External"/><Relationship Id="rId32" Type="http://schemas.openxmlformats.org/officeDocument/2006/relationships/hyperlink" Target="https://www.garant.ru/products/ipo/prime/doc/413858710/" TargetMode="External"/><Relationship Id="rId5" Type="http://schemas.openxmlformats.org/officeDocument/2006/relationships/hyperlink" Target="https://www.garant.ru/products/ipo/prime/doc/413858710/" TargetMode="External"/><Relationship Id="rId15" Type="http://schemas.openxmlformats.org/officeDocument/2006/relationships/hyperlink" Target="https://www.garant.ru/products/ipo/prime/doc/413858710/" TargetMode="External"/><Relationship Id="rId23" Type="http://schemas.openxmlformats.org/officeDocument/2006/relationships/hyperlink" Target="https://www.garant.ru/products/ipo/prime/doc/413858710/" TargetMode="External"/><Relationship Id="rId28" Type="http://schemas.openxmlformats.org/officeDocument/2006/relationships/hyperlink" Target="https://www.garant.ru/products/ipo/prime/doc/41385871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arant.ru/products/ipo/prime/doc/413858710/" TargetMode="External"/><Relationship Id="rId19" Type="http://schemas.openxmlformats.org/officeDocument/2006/relationships/hyperlink" Target="https://www.garant.ru/products/ipo/prime/doc/413858710/" TargetMode="External"/><Relationship Id="rId31" Type="http://schemas.openxmlformats.org/officeDocument/2006/relationships/hyperlink" Target="https://www.garant.ru/products/ipo/prime/doc/413858710/" TargetMode="External"/><Relationship Id="rId4" Type="http://schemas.openxmlformats.org/officeDocument/2006/relationships/hyperlink" Target="https://www.garant.ru/products/ipo/prime/doc/413858710/" TargetMode="External"/><Relationship Id="rId9" Type="http://schemas.openxmlformats.org/officeDocument/2006/relationships/hyperlink" Target="https://www.garant.ru/products/ipo/prime/doc/413858710/" TargetMode="External"/><Relationship Id="rId14" Type="http://schemas.openxmlformats.org/officeDocument/2006/relationships/hyperlink" Target="https://www.garant.ru/products/ipo/prime/doc/413858710/" TargetMode="External"/><Relationship Id="rId22" Type="http://schemas.openxmlformats.org/officeDocument/2006/relationships/hyperlink" Target="https://www.garant.ru/products/ipo/prime/doc/413858710/" TargetMode="External"/><Relationship Id="rId27" Type="http://schemas.openxmlformats.org/officeDocument/2006/relationships/hyperlink" Target="https://www.garant.ru/products/ipo/prime/doc/413858710/" TargetMode="External"/><Relationship Id="rId30" Type="http://schemas.openxmlformats.org/officeDocument/2006/relationships/hyperlink" Target="https://www.garant.ru/products/ipo/prime/doc/413858710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6345</Words>
  <Characters>36172</Characters>
  <Application>Microsoft Office Word</Application>
  <DocSecurity>0</DocSecurity>
  <Lines>301</Lines>
  <Paragraphs>84</Paragraphs>
  <ScaleCrop>false</ScaleCrop>
  <Company/>
  <LinksUpToDate>false</LinksUpToDate>
  <CharactersWithSpaces>42433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</dc:creator>
  <cp:keywords/>
  <dc:description/>
  <cp:lastModifiedBy>Юлия Андреевна</cp:lastModifiedBy>
  <cp:revision>1</cp:revision>
  <dcterms:created xsi:type="dcterms:W3CDTF">2026-04-09T12:20:00Z</dcterms:created>
  <dcterms:modified xsi:type="dcterms:W3CDTF">2026-04-09T12:24:00Z</dcterms:modified>
</cp:coreProperties>
</file>