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  <w:highlight w:val="yellow"/>
        </w:rPr>
        <w:t>11 - СИТУАЦИОННАЯ ЗАДАЧА 151 [K001688] Занятие 11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C717ED" w:rsidRDefault="00C717ED" w:rsidP="00C717ED">
      <w:pPr>
        <w:keepNext/>
        <w:widowControl w:val="0"/>
        <w:tabs>
          <w:tab w:val="left" w:pos="1200"/>
        </w:tabs>
        <w:rPr>
          <w:sz w:val="26"/>
          <w:szCs w:val="26"/>
        </w:rPr>
      </w:pPr>
      <w:r>
        <w:rPr>
          <w:sz w:val="26"/>
          <w:szCs w:val="26"/>
        </w:rPr>
        <w:t xml:space="preserve">В сентябре </w:t>
      </w:r>
      <w:smartTag w:uri="urn:schemas-microsoft-com:office:smarttags" w:element="metricconverter">
        <w:smartTagPr>
          <w:attr w:name="ProductID" w:val="2016 г"/>
        </w:smartTagPr>
        <w:r>
          <w:rPr>
            <w:sz w:val="26"/>
            <w:szCs w:val="26"/>
          </w:rPr>
          <w:t>2016 г</w:t>
        </w:r>
      </w:smartTag>
      <w:r>
        <w:rPr>
          <w:sz w:val="26"/>
          <w:szCs w:val="26"/>
        </w:rPr>
        <w:t>. была проведена плановая проверка МБОУ СОШ № 7 города К.</w:t>
      </w:r>
    </w:p>
    <w:p w:rsidR="00C717ED" w:rsidRDefault="00C717ED" w:rsidP="00C717ED">
      <w:pPr>
        <w:keepNext/>
        <w:widowControl w:val="0"/>
        <w:numPr>
          <w:ilvl w:val="0"/>
          <w:numId w:val="1"/>
        </w:numPr>
        <w:tabs>
          <w:tab w:val="left" w:pos="48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ходе проверки установлено: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Здание общеобразовательного учреждения расположено на внутриквартальной территории жилого микрорайона. Через территорию школы не проходят магистральные инженерные коммуникации городского назначения – водоснабжения, канализации, теплоснабжения, энергоснабжения.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Территория общеобразовательного учреждения ограждена забором и озеленена. На участке имеются следующие виды зеленых насаждений: тополя, липы, орешник, кусты шиповника. Площадь озеленения составляет 50% площади территории общеобразовательного учреждения. Деревья расположены на расстоянии </w:t>
      </w:r>
      <w:smartTag w:uri="urn:schemas-microsoft-com:office:smarttags" w:element="metricconverter">
        <w:smartTagPr>
          <w:attr w:name="ProductID" w:val="20,0 м"/>
        </w:smartTagPr>
        <w:r>
          <w:rPr>
            <w:sz w:val="26"/>
            <w:szCs w:val="26"/>
          </w:rPr>
          <w:t>20,0 м</w:t>
        </w:r>
      </w:smartTag>
      <w:r>
        <w:rPr>
          <w:sz w:val="26"/>
          <w:szCs w:val="26"/>
        </w:rPr>
        <w:t xml:space="preserve">, а кустарники на расстоянии </w:t>
      </w:r>
      <w:smartTag w:uri="urn:schemas-microsoft-com:office:smarttags" w:element="metricconverter">
        <w:smartTagPr>
          <w:attr w:name="ProductID" w:val="15,0 м"/>
        </w:smartTagPr>
        <w:r>
          <w:rPr>
            <w:sz w:val="26"/>
            <w:szCs w:val="26"/>
          </w:rPr>
          <w:t>15,0 м</w:t>
        </w:r>
      </w:smartTag>
      <w:r>
        <w:rPr>
          <w:sz w:val="26"/>
          <w:szCs w:val="26"/>
        </w:rPr>
        <w:t xml:space="preserve"> от здания учреждения. Въезды и входы на территорию, проезды, дорожки к хозяйственным постройкам, к площадкам для мусоросборников покрыты асфальтом, имеются выбоины.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Выделены учебная, физкультурная и хозяйственная зоны. Хозяйственная зона расположена со стороны входа в производственные помещения столовой и имеет самостоятельный въезд с улицы. Для сбора отходов на территории хозяйственной зоны на расстоянии </w:t>
      </w:r>
      <w:smartTag w:uri="urn:schemas-microsoft-com:office:smarttags" w:element="metricconverter">
        <w:smartTagPr>
          <w:attr w:name="ProductID" w:val="30,0 м"/>
        </w:smartTagPr>
        <w:r>
          <w:rPr>
            <w:sz w:val="26"/>
            <w:szCs w:val="26"/>
          </w:rPr>
          <w:t>30,0 м</w:t>
        </w:r>
      </w:smartTag>
      <w:r>
        <w:rPr>
          <w:sz w:val="26"/>
          <w:szCs w:val="26"/>
        </w:rPr>
        <w:t xml:space="preserve"> от входа на пищеблок оборудована бетонная площадка, на которую установлены контейнеры (мусоросборники). Размеры площадки превышают площадь основания контейнеров на </w:t>
      </w:r>
      <w:smartTag w:uri="urn:schemas-microsoft-com:office:smarttags" w:element="metricconverter">
        <w:smartTagPr>
          <w:attr w:name="ProductID" w:val="1,0 м"/>
        </w:smartTagPr>
        <w:r>
          <w:rPr>
            <w:sz w:val="26"/>
            <w:szCs w:val="26"/>
          </w:rPr>
          <w:t>1,0 м</w:t>
        </w:r>
      </w:smartTag>
      <w:r>
        <w:rPr>
          <w:sz w:val="26"/>
          <w:szCs w:val="26"/>
        </w:rPr>
        <w:t xml:space="preserve"> во все стороны. Мусоросборники не имеют крышек. Вывоз мусора осуществляется ежедневно.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Физкультурно-спортивная зона располагается со стороны спортивного зала. Имеется 1 спортивно-игровая площадка, покрытая асфальтом, в некоторых местах имеются неровности и выбоины.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Имеется наружное искусственное освещение. Уровень искусственной освещенности на земле составляет 15 </w:t>
      </w:r>
      <w:proofErr w:type="spellStart"/>
      <w:r>
        <w:rPr>
          <w:sz w:val="26"/>
          <w:szCs w:val="26"/>
        </w:rPr>
        <w:t>лк</w:t>
      </w:r>
      <w:proofErr w:type="spellEnd"/>
      <w:r>
        <w:rPr>
          <w:sz w:val="26"/>
          <w:szCs w:val="26"/>
        </w:rPr>
        <w:t>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СанПиН 2.4.2.2821-10 «Санитарно-эпидемиологические требования к условиям и организации обучения в общеобразовательных организациях» (</w:t>
      </w:r>
      <w:proofErr w:type="spellStart"/>
      <w:r>
        <w:rPr>
          <w:sz w:val="26"/>
          <w:szCs w:val="26"/>
        </w:rPr>
        <w:t>выкопировка</w:t>
      </w:r>
      <w:proofErr w:type="spellEnd"/>
      <w:r>
        <w:rPr>
          <w:sz w:val="26"/>
          <w:szCs w:val="26"/>
        </w:rPr>
        <w:t>):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3.1. Территория общеобразовательной организации должна быть ограждена и озеленена. Территорию рекомендуется озеленять из расчета 50% площади территории, свободной от застройки, в том числе и по периметру территории.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При озеленении территории не проводится посадка деревьев и кустарников с ядовитыми плодами, ядовитых и колючих растений.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помещений, уровни шума в учебных помещениях не должны превышать гигиенические нормативы для помещений жилых, общественных зданий и территории жилой застройки. </w:t>
      </w:r>
    </w:p>
    <w:p w:rsidR="00C717ED" w:rsidRDefault="00C717ED" w:rsidP="00C717ED">
      <w:pPr>
        <w:rPr>
          <w:sz w:val="26"/>
          <w:szCs w:val="26"/>
        </w:rPr>
        <w:sectPr w:rsidR="00C717ED">
          <w:pgSz w:w="11900" w:h="16838"/>
          <w:pgMar w:top="702" w:right="846" w:bottom="420" w:left="1440" w:header="0" w:footer="0" w:gutter="0"/>
          <w:cols w:space="720"/>
        </w:sectPr>
      </w:pP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lastRenderedPageBreak/>
        <w:t>3.4. Спортивно-игровые площадки должны иметь твердое покрытие, футбольное поле –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Занятия на сырых площадках, имеющих неровности и выбоины, не проводят. Физкультурно-спортивное оборудование должно соответствовать росту и возрасту</w:t>
      </w:r>
    </w:p>
    <w:p w:rsidR="00C717ED" w:rsidRDefault="00C717ED" w:rsidP="00C717ED">
      <w:pPr>
        <w:keepNext/>
        <w:widowControl w:val="0"/>
        <w:rPr>
          <w:sz w:val="26"/>
          <w:szCs w:val="26"/>
        </w:rPr>
      </w:pPr>
      <w:r>
        <w:rPr>
          <w:sz w:val="26"/>
          <w:szCs w:val="26"/>
        </w:rPr>
        <w:t>обучающихся.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3.6. Хозяйственная зона располагается со стороны входа в производственные помещения столовой и имеет самостоятельный въезд с улицы.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3.7. В хозяйственной зоне оборудуется площадка для сбора мусора на расстоянии не менее </w:t>
      </w:r>
      <w:smartTag w:uri="urn:schemas-microsoft-com:office:smarttags" w:element="metricconverter">
        <w:smartTagPr>
          <w:attr w:name="ProductID" w:val="20 м"/>
        </w:smartTagPr>
        <w:r>
          <w:rPr>
            <w:sz w:val="26"/>
            <w:szCs w:val="26"/>
          </w:rPr>
          <w:t>20 м</w:t>
        </w:r>
      </w:smartTag>
      <w:r>
        <w:rPr>
          <w:sz w:val="26"/>
          <w:szCs w:val="26"/>
        </w:rPr>
        <w:t xml:space="preserve"> от здания. На площадке с твердым покрытием устанавливаются контейнеры плотно закрывающимися крышками. Размеры площадки должны превышать площадь основания контейнеров на </w:t>
      </w:r>
      <w:smartTag w:uri="urn:schemas-microsoft-com:office:smarttags" w:element="metricconverter">
        <w:smartTagPr>
          <w:attr w:name="ProductID" w:val="1,0 м"/>
        </w:smartTagPr>
        <w:r>
          <w:rPr>
            <w:sz w:val="26"/>
            <w:szCs w:val="26"/>
          </w:rPr>
          <w:t>1,0 м</w:t>
        </w:r>
      </w:smartTag>
      <w:r>
        <w:rPr>
          <w:sz w:val="26"/>
          <w:szCs w:val="26"/>
        </w:rPr>
        <w:t xml:space="preserve"> со всех сторон.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3.9. Территория учреждения должна иметь наружное искусственное освещение. Уровень искусственной освещенности на земле должен быть не менее 10 </w:t>
      </w:r>
      <w:proofErr w:type="spellStart"/>
      <w:r>
        <w:rPr>
          <w:sz w:val="26"/>
          <w:szCs w:val="26"/>
        </w:rPr>
        <w:t>лк</w:t>
      </w:r>
      <w:proofErr w:type="spellEnd"/>
      <w:r>
        <w:rPr>
          <w:sz w:val="26"/>
          <w:szCs w:val="26"/>
        </w:rPr>
        <w:t>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C717ED" w:rsidRDefault="00C717ED" w:rsidP="00C717ED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основные санитарно-эпидемиологические требования к условиям размещения общеобразовательных учреждений.</w:t>
      </w:r>
    </w:p>
    <w:p w:rsidR="00C717ED" w:rsidRDefault="00C717ED" w:rsidP="00C717ED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Дайте санитарно-эпидемиологическую оценку размещения МБОУ СОШ № 7 на соответствие СанПиН, приведите гигиеническое обоснование внутриквартального расположения общеобразовательных организаций.</w:t>
      </w:r>
    </w:p>
    <w:p w:rsidR="00C717ED" w:rsidRDefault="00C717ED" w:rsidP="00C717ED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выявленные несоответствия требованиям санитарных правил при оценке территории МБОУ СОШ № 7.</w:t>
      </w:r>
    </w:p>
    <w:p w:rsidR="00C717ED" w:rsidRDefault="00C717ED" w:rsidP="00C717ED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Установите причинно-следственные связи между выявленными нарушениями санитарного законодательства и возможными отклонениями в состоянии здоровья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</w:t>
      </w:r>
    </w:p>
    <w:p w:rsidR="00C717ED" w:rsidRDefault="00C717ED" w:rsidP="00C717ED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Укажите документ, регламентирующий санитарно-эпидемиологические требования к условиям и организации обучения в общеобразовательных учреждениях, расположенных в сельской местности, а также документ, выдаваемый органами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для лицензирования образовательной деятельности.</w:t>
      </w:r>
    </w:p>
    <w:p w:rsidR="00C717ED" w:rsidRDefault="00C717ED" w:rsidP="00C717ED">
      <w:pPr>
        <w:keepNext/>
        <w:widowControl w:val="0"/>
        <w:ind w:firstLine="284"/>
        <w:rPr>
          <w:sz w:val="26"/>
          <w:szCs w:val="26"/>
        </w:rPr>
      </w:pPr>
    </w:p>
    <w:p w:rsidR="00360C0C" w:rsidRDefault="00360C0C">
      <w:bookmarkStart w:id="0" w:name="_GoBack"/>
      <w:bookmarkEnd w:id="0"/>
    </w:p>
    <w:sectPr w:rsidR="00360C0C" w:rsidSect="00C717E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1"/>
    <w:multiLevelType w:val="hybridMultilevel"/>
    <w:tmpl w:val="37008D7C"/>
    <w:lvl w:ilvl="0" w:tplc="49583102">
      <w:start w:val="1"/>
      <w:numFmt w:val="bullet"/>
      <w:lvlText w:val="В"/>
      <w:lvlJc w:val="left"/>
      <w:pPr>
        <w:ind w:left="0" w:firstLine="0"/>
      </w:pPr>
    </w:lvl>
    <w:lvl w:ilvl="1" w:tplc="64DA5DF0">
      <w:start w:val="1"/>
      <w:numFmt w:val="bullet"/>
      <w:lvlText w:val="В"/>
      <w:lvlJc w:val="left"/>
      <w:pPr>
        <w:ind w:left="0" w:firstLine="0"/>
      </w:pPr>
    </w:lvl>
    <w:lvl w:ilvl="2" w:tplc="500EBC74">
      <w:numFmt w:val="decimal"/>
      <w:lvlText w:val=""/>
      <w:lvlJc w:val="left"/>
      <w:pPr>
        <w:ind w:left="0" w:firstLine="0"/>
      </w:pPr>
    </w:lvl>
    <w:lvl w:ilvl="3" w:tplc="66EE2766">
      <w:numFmt w:val="decimal"/>
      <w:lvlText w:val=""/>
      <w:lvlJc w:val="left"/>
      <w:pPr>
        <w:ind w:left="0" w:firstLine="0"/>
      </w:pPr>
    </w:lvl>
    <w:lvl w:ilvl="4" w:tplc="D140FCE4">
      <w:numFmt w:val="decimal"/>
      <w:lvlText w:val=""/>
      <w:lvlJc w:val="left"/>
      <w:pPr>
        <w:ind w:left="0" w:firstLine="0"/>
      </w:pPr>
    </w:lvl>
    <w:lvl w:ilvl="5" w:tplc="687848D6">
      <w:numFmt w:val="decimal"/>
      <w:lvlText w:val=""/>
      <w:lvlJc w:val="left"/>
      <w:pPr>
        <w:ind w:left="0" w:firstLine="0"/>
      </w:pPr>
    </w:lvl>
    <w:lvl w:ilvl="6" w:tplc="ACC4571A">
      <w:numFmt w:val="decimal"/>
      <w:lvlText w:val=""/>
      <w:lvlJc w:val="left"/>
      <w:pPr>
        <w:ind w:left="0" w:firstLine="0"/>
      </w:pPr>
    </w:lvl>
    <w:lvl w:ilvl="7" w:tplc="D1DEEAA0">
      <w:numFmt w:val="decimal"/>
      <w:lvlText w:val=""/>
      <w:lvlJc w:val="left"/>
      <w:pPr>
        <w:ind w:left="0" w:firstLine="0"/>
      </w:pPr>
    </w:lvl>
    <w:lvl w:ilvl="8" w:tplc="91340296">
      <w:numFmt w:val="decimal"/>
      <w:lvlText w:val=""/>
      <w:lvlJc w:val="left"/>
      <w:pPr>
        <w:ind w:left="0" w:firstLine="0"/>
      </w:pPr>
    </w:lvl>
  </w:abstractNum>
  <w:abstractNum w:abstractNumId="1">
    <w:nsid w:val="00005A9C"/>
    <w:multiLevelType w:val="hybridMultilevel"/>
    <w:tmpl w:val="5DD07D50"/>
    <w:lvl w:ilvl="0" w:tplc="F3B4E6CE">
      <w:start w:val="1"/>
      <w:numFmt w:val="decimal"/>
      <w:lvlText w:val="%1."/>
      <w:lvlJc w:val="left"/>
      <w:pPr>
        <w:ind w:left="0" w:firstLine="0"/>
      </w:pPr>
    </w:lvl>
    <w:lvl w:ilvl="1" w:tplc="1A84B444">
      <w:numFmt w:val="decimal"/>
      <w:lvlText w:val=""/>
      <w:lvlJc w:val="left"/>
      <w:pPr>
        <w:ind w:left="0" w:firstLine="0"/>
      </w:pPr>
    </w:lvl>
    <w:lvl w:ilvl="2" w:tplc="1716153A">
      <w:numFmt w:val="decimal"/>
      <w:lvlText w:val=""/>
      <w:lvlJc w:val="left"/>
      <w:pPr>
        <w:ind w:left="0" w:firstLine="0"/>
      </w:pPr>
    </w:lvl>
    <w:lvl w:ilvl="3" w:tplc="C9E607A6">
      <w:numFmt w:val="decimal"/>
      <w:lvlText w:val=""/>
      <w:lvlJc w:val="left"/>
      <w:pPr>
        <w:ind w:left="0" w:firstLine="0"/>
      </w:pPr>
    </w:lvl>
    <w:lvl w:ilvl="4" w:tplc="DD080BA6">
      <w:numFmt w:val="decimal"/>
      <w:lvlText w:val=""/>
      <w:lvlJc w:val="left"/>
      <w:pPr>
        <w:ind w:left="0" w:firstLine="0"/>
      </w:pPr>
    </w:lvl>
    <w:lvl w:ilvl="5" w:tplc="36049874">
      <w:numFmt w:val="decimal"/>
      <w:lvlText w:val=""/>
      <w:lvlJc w:val="left"/>
      <w:pPr>
        <w:ind w:left="0" w:firstLine="0"/>
      </w:pPr>
    </w:lvl>
    <w:lvl w:ilvl="6" w:tplc="4A7A7744">
      <w:numFmt w:val="decimal"/>
      <w:lvlText w:val=""/>
      <w:lvlJc w:val="left"/>
      <w:pPr>
        <w:ind w:left="0" w:firstLine="0"/>
      </w:pPr>
    </w:lvl>
    <w:lvl w:ilvl="7" w:tplc="FC08603E">
      <w:numFmt w:val="decimal"/>
      <w:lvlText w:val=""/>
      <w:lvlJc w:val="left"/>
      <w:pPr>
        <w:ind w:left="0" w:firstLine="0"/>
      </w:pPr>
    </w:lvl>
    <w:lvl w:ilvl="8" w:tplc="81A89EB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ED"/>
    <w:rsid w:val="00360C0C"/>
    <w:rsid w:val="00C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7E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7E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2020-08-24T00:31:00Z</dcterms:created>
  <dcterms:modified xsi:type="dcterms:W3CDTF">2020-08-24T00:32:00Z</dcterms:modified>
</cp:coreProperties>
</file>