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EC8B0" w14:textId="09009ADE" w:rsidR="00F2771B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10</w:t>
      </w:r>
      <w:r w:rsidRPr="000704B4">
        <w:rPr>
          <w:rFonts w:eastAsia="Calibri"/>
          <w:sz w:val="24"/>
          <w:szCs w:val="24"/>
        </w:rPr>
        <w:t xml:space="preserve">. </w:t>
      </w:r>
    </w:p>
    <w:p w14:paraId="1F5C553C" w14:textId="4358F442" w:rsidR="001B74CE" w:rsidRPr="000704B4" w:rsidRDefault="00F2771B" w:rsidP="00F2771B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b w:val="0"/>
          <w:sz w:val="24"/>
          <w:szCs w:val="24"/>
        </w:rPr>
      </w:pPr>
      <w:r>
        <w:rPr>
          <w:rFonts w:eastAsia="Calibri"/>
          <w:sz w:val="24"/>
          <w:szCs w:val="24"/>
        </w:rPr>
        <w:t>Патология сетчатой оболочки.</w:t>
      </w:r>
    </w:p>
    <w:p w14:paraId="36808FAE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Классификация заболеваний сетчатой оболочки.</w:t>
      </w:r>
    </w:p>
    <w:p w14:paraId="7D14E870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Приобретённая центральная дистрофия сетчатой оболочки: этиология, стадии, клиника. </w:t>
      </w:r>
    </w:p>
    <w:p w14:paraId="262615E9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Приобретённая центральная дистрофия сетчатой оболочки: диагностика и лечение. </w:t>
      </w:r>
    </w:p>
    <w:p w14:paraId="1E2363FD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Приобретённая периферическая дистрофия сетчатой оболочки: этиология, стадии, клиника. </w:t>
      </w:r>
    </w:p>
    <w:p w14:paraId="4EBF9A4E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Приобретённая периферическая дистрофия сетчатой оболочки: диагностика и лечение. </w:t>
      </w:r>
    </w:p>
    <w:p w14:paraId="278F816C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Острая непроходимость центральной артерии сетчатки: этиология, клиника, диагностика.</w:t>
      </w:r>
    </w:p>
    <w:p w14:paraId="4764D2F7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Острая непроходимость центральной артерии сетчатки: лечение, прогноз.</w:t>
      </w:r>
    </w:p>
    <w:p w14:paraId="01FE398E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Тромбоз центральной вены сетчатки: этиология, клиника, осложнения.</w:t>
      </w:r>
    </w:p>
    <w:p w14:paraId="10F2BEAD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Тромбоз центральной вены сетчатки: диагностика, лечение, прогноз.</w:t>
      </w:r>
    </w:p>
    <w:p w14:paraId="4B89AE45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Диабетическая ретинопатия: классификация, клиника, диагностика.</w:t>
      </w:r>
    </w:p>
    <w:p w14:paraId="7BEF591E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 Диабетическая ретинопатия: лечение, профилактика, прогноз.</w:t>
      </w:r>
    </w:p>
    <w:p w14:paraId="283ABBC0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Отслойка сетчатки: классификация, патогенез, диагностика.</w:t>
      </w:r>
    </w:p>
    <w:p w14:paraId="7041854C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Первичная отслойка сетчатки: патогенез, клиника, диагностика.</w:t>
      </w:r>
    </w:p>
    <w:p w14:paraId="1CA39891" w14:textId="77777777" w:rsidR="00286C54" w:rsidRPr="000704B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Первичная отслойка </w:t>
      </w:r>
      <w:proofErr w:type="gramStart"/>
      <w:r w:rsidRPr="000704B4">
        <w:rPr>
          <w:rFonts w:eastAsia="Calibri"/>
          <w:b w:val="0"/>
          <w:sz w:val="24"/>
          <w:szCs w:val="24"/>
        </w:rPr>
        <w:t>сетчатки:  лазерное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и хирургическое лечение.</w:t>
      </w:r>
    </w:p>
    <w:p w14:paraId="4B20B224" w14:textId="343EA9BA" w:rsidR="00286C54" w:rsidRDefault="00286C54" w:rsidP="00F2771B">
      <w:pPr>
        <w:pStyle w:val="10"/>
        <w:numPr>
          <w:ilvl w:val="0"/>
          <w:numId w:val="14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Ретинобластомы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: этиология, патогенез, клиника, диагностика, лечение, </w:t>
      </w:r>
      <w:proofErr w:type="spellStart"/>
      <w:r w:rsidRPr="000704B4">
        <w:rPr>
          <w:rFonts w:eastAsia="Calibri"/>
          <w:b w:val="0"/>
          <w:sz w:val="24"/>
          <w:szCs w:val="24"/>
        </w:rPr>
        <w:t>прогнз</w:t>
      </w:r>
      <w:proofErr w:type="spellEnd"/>
      <w:r w:rsidRPr="000704B4">
        <w:rPr>
          <w:rFonts w:eastAsia="Calibri"/>
          <w:b w:val="0"/>
          <w:sz w:val="24"/>
          <w:szCs w:val="24"/>
        </w:rPr>
        <w:t>.</w:t>
      </w:r>
    </w:p>
    <w:p w14:paraId="6302109F" w14:textId="61448B9C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1DACD670" w14:textId="0AAB3658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65509586" w14:textId="5F85216D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4F766E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2021-01-25T16:55:00Z</dcterms:modified>
</cp:coreProperties>
</file>