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ED43F8" w14:textId="55297850" w:rsidR="00F2771B" w:rsidRDefault="00F2771B" w:rsidP="00F2771B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Тема 9</w:t>
      </w:r>
      <w:r w:rsidRPr="000704B4">
        <w:rPr>
          <w:rFonts w:eastAsia="Calibri"/>
          <w:sz w:val="24"/>
          <w:szCs w:val="24"/>
        </w:rPr>
        <w:t xml:space="preserve">. </w:t>
      </w:r>
    </w:p>
    <w:p w14:paraId="6230E5D0" w14:textId="2367F1CE" w:rsidR="00F2771B" w:rsidRPr="000704B4" w:rsidRDefault="00F2771B" w:rsidP="00F2771B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  <w:r>
        <w:rPr>
          <w:rFonts w:eastAsia="Calibri"/>
          <w:sz w:val="24"/>
          <w:szCs w:val="24"/>
        </w:rPr>
        <w:t>Патология внутриглазного давления.</w:t>
      </w:r>
    </w:p>
    <w:p w14:paraId="5EE6BEF1" w14:textId="77777777" w:rsidR="00286C54" w:rsidRPr="000704B4" w:rsidRDefault="00286C54" w:rsidP="00286C54">
      <w:pPr>
        <w:pStyle w:val="10"/>
        <w:tabs>
          <w:tab w:val="left" w:pos="812"/>
        </w:tabs>
        <w:spacing w:before="0" w:after="0" w:line="240" w:lineRule="auto"/>
        <w:ind w:left="927" w:right="80"/>
        <w:jc w:val="left"/>
        <w:rPr>
          <w:rFonts w:eastAsia="Calibri"/>
          <w:b w:val="0"/>
          <w:sz w:val="24"/>
          <w:szCs w:val="24"/>
        </w:rPr>
      </w:pPr>
    </w:p>
    <w:p w14:paraId="50EC0741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Циркуляция и физиологическая роль внутриглазной жидкости.</w:t>
      </w:r>
    </w:p>
    <w:p w14:paraId="09DF200F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Офтальмотонус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: регуляция и состояния.  </w:t>
      </w:r>
    </w:p>
    <w:p w14:paraId="4FDD91F3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Внутриглазное давление: основные </w:t>
      </w:r>
      <w:proofErr w:type="gramStart"/>
      <w:r w:rsidRPr="000704B4">
        <w:rPr>
          <w:rFonts w:eastAsia="Calibri"/>
          <w:b w:val="0"/>
          <w:sz w:val="24"/>
          <w:szCs w:val="24"/>
        </w:rPr>
        <w:t>показатели  гидродинамики</w:t>
      </w:r>
      <w:proofErr w:type="gramEnd"/>
      <w:r w:rsidRPr="000704B4">
        <w:rPr>
          <w:rFonts w:eastAsia="Calibri"/>
          <w:b w:val="0"/>
          <w:sz w:val="24"/>
          <w:szCs w:val="24"/>
        </w:rPr>
        <w:t xml:space="preserve"> глаза.</w:t>
      </w:r>
    </w:p>
    <w:p w14:paraId="02350174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Внутриглазное давление: диагностические пробы, виды, методика выполнения.</w:t>
      </w:r>
    </w:p>
    <w:p w14:paraId="46858161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Классификация первичной глаукомы.</w:t>
      </w:r>
    </w:p>
    <w:p w14:paraId="0AC12F99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Открытоугольная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глаукома: патогенез, клиника.</w:t>
      </w:r>
    </w:p>
    <w:p w14:paraId="304BC465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Открытоугольная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глаукома: диагностика и лечение.</w:t>
      </w:r>
    </w:p>
    <w:p w14:paraId="65BA18ED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Закрытоугольная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глаукома: патогенез, клиника.</w:t>
      </w:r>
    </w:p>
    <w:p w14:paraId="2F5B2BD1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Закрытоугольная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глаукома: диагностика и лечение.</w:t>
      </w:r>
    </w:p>
    <w:p w14:paraId="57ACC418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Острый приступ </w:t>
      </w:r>
      <w:proofErr w:type="spellStart"/>
      <w:r w:rsidRPr="000704B4">
        <w:rPr>
          <w:rFonts w:eastAsia="Calibri"/>
          <w:b w:val="0"/>
          <w:sz w:val="24"/>
          <w:szCs w:val="24"/>
        </w:rPr>
        <w:t>закрытоугольной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глаукомы: патогенез, клиника.</w:t>
      </w:r>
    </w:p>
    <w:p w14:paraId="19EBBE63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Острый приступ </w:t>
      </w:r>
      <w:proofErr w:type="spellStart"/>
      <w:r w:rsidRPr="000704B4">
        <w:rPr>
          <w:rFonts w:eastAsia="Calibri"/>
          <w:b w:val="0"/>
          <w:sz w:val="24"/>
          <w:szCs w:val="24"/>
        </w:rPr>
        <w:t>закрытоугольной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глаукомы: способы профилактики и лечения.</w:t>
      </w:r>
    </w:p>
    <w:p w14:paraId="03F3A480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Дифференциальная диагностика острого приступа </w:t>
      </w:r>
      <w:proofErr w:type="spellStart"/>
      <w:r w:rsidRPr="000704B4">
        <w:rPr>
          <w:rFonts w:eastAsia="Calibri"/>
          <w:b w:val="0"/>
          <w:sz w:val="24"/>
          <w:szCs w:val="24"/>
        </w:rPr>
        <w:t>закрытоугольной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глаукомы. </w:t>
      </w:r>
    </w:p>
    <w:p w14:paraId="34FA6F62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Классификация вторичной глаукомы.</w:t>
      </w:r>
    </w:p>
    <w:p w14:paraId="068FD4E0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Сосудистая глаукома: виды, патогенез, клиника диагностика, лечение.</w:t>
      </w:r>
    </w:p>
    <w:p w14:paraId="56E659C9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Дегенеративная глаукома: виды, патогенез, клиника диагностика, лечение.</w:t>
      </w:r>
    </w:p>
    <w:p w14:paraId="5E0F47A3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Неопластическая глаукома: виды, патогенез, клиника диагностика, лечение.</w:t>
      </w:r>
    </w:p>
    <w:p w14:paraId="0B3C2D55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Хирургическое лечение глауком: методы, показания.</w:t>
      </w:r>
    </w:p>
    <w:p w14:paraId="1EA3C5AF" w14:textId="77777777" w:rsidR="00286C54" w:rsidRPr="000704B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Принципы раннего выявления и диспансеризации больных с глаукомой.</w:t>
      </w:r>
    </w:p>
    <w:p w14:paraId="0BE3A012" w14:textId="1DD7354F" w:rsidR="00286C54" w:rsidRDefault="00286C54" w:rsidP="00286C54">
      <w:pPr>
        <w:pStyle w:val="10"/>
        <w:numPr>
          <w:ilvl w:val="0"/>
          <w:numId w:val="3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Гипотония глаза: этиология, клиника, осложнения, диагностика, лечение.</w:t>
      </w:r>
    </w:p>
    <w:p w14:paraId="6424D583" w14:textId="741FFD2B" w:rsidR="001B74CE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sectPr w:rsidR="001B74CE" w:rsidSect="0098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B6EE3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76688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D5E4F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22291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1143DF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5C5D98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BB2132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CA46AB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1D680A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C448D6"/>
    <w:multiLevelType w:val="hybridMultilevel"/>
    <w:tmpl w:val="80F2644C"/>
    <w:lvl w:ilvl="0" w:tplc="529ED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704F7F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E455AD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7125C7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9625B1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3"/>
  </w:num>
  <w:num w:numId="14">
    <w:abstractNumId w:val="7"/>
  </w:num>
  <w:num w:numId="15">
    <w:abstractNumId w:val="5"/>
  </w:num>
  <w:num w:numId="16">
    <w:abstractNumId w:val="1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C54"/>
    <w:rsid w:val="00054D53"/>
    <w:rsid w:val="00097C14"/>
    <w:rsid w:val="001B74CE"/>
    <w:rsid w:val="001E23C0"/>
    <w:rsid w:val="00263700"/>
    <w:rsid w:val="00286C54"/>
    <w:rsid w:val="002E5B67"/>
    <w:rsid w:val="00323177"/>
    <w:rsid w:val="004C4837"/>
    <w:rsid w:val="004E744A"/>
    <w:rsid w:val="00570308"/>
    <w:rsid w:val="005B7812"/>
    <w:rsid w:val="007E5573"/>
    <w:rsid w:val="008D7A51"/>
    <w:rsid w:val="009861F6"/>
    <w:rsid w:val="00A044C1"/>
    <w:rsid w:val="00A05F78"/>
    <w:rsid w:val="00B81E9D"/>
    <w:rsid w:val="00BC4D1B"/>
    <w:rsid w:val="00CA335D"/>
    <w:rsid w:val="00CF0DDA"/>
    <w:rsid w:val="00DE003B"/>
    <w:rsid w:val="00ED270D"/>
    <w:rsid w:val="00EE0D29"/>
    <w:rsid w:val="00F2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BBD5"/>
  <w15:docId w15:val="{1B607718-A22D-4F70-9B32-89BD1060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86C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86C54"/>
    <w:pPr>
      <w:widowControl w:val="0"/>
      <w:shd w:val="clear" w:color="auto" w:fill="FFFFFF"/>
      <w:spacing w:before="240" w:after="720" w:line="0" w:lineRule="atLeast"/>
      <w:ind w:hanging="3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Епихина</cp:lastModifiedBy>
  <cp:revision>10</cp:revision>
  <dcterms:created xsi:type="dcterms:W3CDTF">2019-01-25T14:02:00Z</dcterms:created>
  <dcterms:modified xsi:type="dcterms:W3CDTF">2021-01-25T16:55:00Z</dcterms:modified>
</cp:coreProperties>
</file>