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03" w:rsidRDefault="00F93203" w:rsidP="00F93203">
      <w:pPr>
        <w:widowControl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Занятие 1.</w:t>
      </w:r>
    </w:p>
    <w:p w:rsidR="00F93203" w:rsidRPr="00F93203" w:rsidRDefault="00F93203" w:rsidP="00F93203">
      <w:pPr>
        <w:widowControl w:val="0"/>
        <w:jc w:val="center"/>
        <w:rPr>
          <w:b/>
          <w:color w:val="000000"/>
          <w:sz w:val="36"/>
          <w:szCs w:val="36"/>
        </w:rPr>
      </w:pPr>
      <w:r w:rsidRPr="00F93203">
        <w:rPr>
          <w:b/>
          <w:color w:val="000000"/>
          <w:sz w:val="36"/>
          <w:szCs w:val="36"/>
        </w:rPr>
        <w:t xml:space="preserve">ТЕМА: </w:t>
      </w:r>
      <w:r w:rsidRPr="00F93203">
        <w:rPr>
          <w:b/>
          <w:sz w:val="36"/>
          <w:szCs w:val="36"/>
        </w:rPr>
        <w:t>Гигиена трудового воспитания и обучения. Гигиена профессионального образования подростков</w:t>
      </w:r>
    </w:p>
    <w:p w:rsidR="00F93203" w:rsidRDefault="00F93203" w:rsidP="00F93203">
      <w:pPr>
        <w:widowControl w:val="0"/>
        <w:jc w:val="both"/>
        <w:rPr>
          <w:b/>
          <w:color w:val="000000"/>
          <w:sz w:val="28"/>
          <w:szCs w:val="28"/>
        </w:rPr>
      </w:pP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1.Научно-методическое обоснование темы</w:t>
      </w:r>
      <w:r>
        <w:rPr>
          <w:color w:val="000000"/>
          <w:sz w:val="28"/>
          <w:szCs w:val="28"/>
        </w:rPr>
        <w:t xml:space="preserve">: </w:t>
      </w:r>
    </w:p>
    <w:p w:rsidR="00F93203" w:rsidRDefault="00F93203" w:rsidP="00F93203">
      <w:pPr>
        <w:pStyle w:val="a4"/>
        <w:widowControl w:val="0"/>
        <w:jc w:val="both"/>
        <w:rPr>
          <w:b w:val="0"/>
          <w:bCs w:val="0"/>
          <w:color w:val="000000"/>
          <w:kern w:val="2"/>
          <w:szCs w:val="28"/>
        </w:rPr>
      </w:pPr>
      <w:r>
        <w:rPr>
          <w:b w:val="0"/>
          <w:bCs w:val="0"/>
          <w:color w:val="000000"/>
          <w:kern w:val="2"/>
          <w:szCs w:val="28"/>
        </w:rPr>
        <w:t>Важным компонентом воспитания и образования в образовательных учреждениях имеет трудовое воспитание и политехническое, производственное и профессиональное обучение, которое связано с комбинированной сложной умственной и физической нагрузкой, предъявляющей специфические требования к организму детей и подростков. Поэтому гигиенистам и педиатрам необходимо знать гигиенические основы организации</w:t>
      </w:r>
      <w:r>
        <w:rPr>
          <w:b w:val="0"/>
          <w:color w:val="000000"/>
          <w:kern w:val="2"/>
          <w:szCs w:val="28"/>
        </w:rPr>
        <w:t xml:space="preserve"> </w:t>
      </w:r>
      <w:r>
        <w:rPr>
          <w:b w:val="0"/>
          <w:bCs w:val="0"/>
          <w:color w:val="000000"/>
          <w:kern w:val="2"/>
          <w:szCs w:val="28"/>
        </w:rPr>
        <w:t>трудового воспитания, владеть методиками исследования и оценки специфических условий трудового процесса и изменения умственной и физической работоспособности, уметь разрабатывать мероприятия по оптимизации процесса трудового и профессионального обучения.</w:t>
      </w:r>
    </w:p>
    <w:p w:rsidR="00F93203" w:rsidRDefault="00F93203" w:rsidP="00F93203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2.Цель деятельности студентов на занятии:</w:t>
      </w:r>
    </w:p>
    <w:p w:rsidR="00F93203" w:rsidRDefault="00F93203" w:rsidP="00F93203">
      <w:pPr>
        <w:pStyle w:val="2"/>
        <w:widowControl w:val="0"/>
        <w:jc w:val="both"/>
        <w:rPr>
          <w:color w:val="000000"/>
          <w:w w:val="100"/>
          <w:kern w:val="2"/>
          <w:sz w:val="28"/>
          <w:szCs w:val="28"/>
        </w:rPr>
      </w:pPr>
      <w:r>
        <w:rPr>
          <w:color w:val="000000"/>
          <w:w w:val="100"/>
          <w:kern w:val="2"/>
          <w:sz w:val="28"/>
          <w:szCs w:val="28"/>
        </w:rPr>
        <w:t xml:space="preserve">Ознакомить студентов с основными гигиеническими требованиями, предъявляемыми к организации </w:t>
      </w:r>
      <w:r>
        <w:rPr>
          <w:bCs/>
          <w:color w:val="000000"/>
          <w:w w:val="100"/>
          <w:kern w:val="2"/>
          <w:sz w:val="28"/>
          <w:szCs w:val="28"/>
        </w:rPr>
        <w:t>трудового воспитания и политехнического, производственного и профессионального обучения</w:t>
      </w:r>
      <w:r>
        <w:rPr>
          <w:color w:val="000000"/>
          <w:w w:val="100"/>
          <w:kern w:val="2"/>
          <w:sz w:val="28"/>
          <w:szCs w:val="28"/>
        </w:rPr>
        <w:t xml:space="preserve"> в образовательных  учреждениях, а также методиками, наиболее часто используемыми и доступными для исследования и оценки условий трудовой деятельности и профессионального обучения, изменения работоспособности и функционального состояния организма обучающегося.</w:t>
      </w:r>
    </w:p>
    <w:p w:rsidR="00F93203" w:rsidRDefault="00F93203" w:rsidP="00F93203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Содержание обучения.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Особенности влияния факторов производственной среды и трудового процесса на организм детей и подростков.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Методы изучения и оценки влияния факторов производственной среды на организм подростка (высокая и низкая температура, шум, вибрация, химические вещества и пр.);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Гигиенические принципы организации трудового обучения в образовательных учреждениях разного типа.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Гигиенические обоснования длительности урока труда и его построения.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Особенности построения учебного расписания в учреждениях среднего  профессионального образования, организации производственного обучения и производственной практики.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Методы исследования функционального состояния организма подростков для оценки его адаптации к профессионально-производственным факторам.</w:t>
      </w:r>
    </w:p>
    <w:p w:rsidR="00F93203" w:rsidRDefault="00F93203" w:rsidP="00F93203">
      <w:pPr>
        <w:pStyle w:val="5"/>
        <w:widowControl w:val="0"/>
        <w:tabs>
          <w:tab w:val="left" w:pos="10980"/>
          <w:tab w:val="left" w:pos="11160"/>
        </w:tabs>
        <w:spacing w:before="0" w:after="0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3.7. Знакомство с действующей нормативной документацией по вопросам надзора за организацией и проведением </w:t>
      </w:r>
      <w:r>
        <w:rPr>
          <w:rFonts w:ascii="Times New Roman" w:hAnsi="Times New Roman"/>
          <w:b w:val="0"/>
          <w:bCs w:val="0"/>
          <w:i w:val="0"/>
          <w:color w:val="000000"/>
          <w:kern w:val="2"/>
          <w:sz w:val="28"/>
          <w:szCs w:val="28"/>
        </w:rPr>
        <w:t>трудового воспитания и политехнического, производственного и профессионального обучения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. Законодательство по труду подростков.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Медицинский контроль за трудовым и профессиональным обучением. </w:t>
      </w:r>
    </w:p>
    <w:p w:rsidR="00F93203" w:rsidRDefault="00F93203" w:rsidP="00F93203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4.Перечень лабораторных работ, наглядных пособий, ТСО.</w:t>
      </w:r>
    </w:p>
    <w:p w:rsidR="00F93203" w:rsidRDefault="00F93203" w:rsidP="00F93203">
      <w:pPr>
        <w:widowControl w:val="0"/>
        <w:jc w:val="both"/>
        <w:rPr>
          <w:bCs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Знакомство с действующей нормативной документацией по вопросам надзора за организацией и проведением </w:t>
      </w:r>
      <w:r>
        <w:rPr>
          <w:bCs/>
          <w:color w:val="000000"/>
          <w:kern w:val="2"/>
          <w:sz w:val="28"/>
          <w:szCs w:val="28"/>
        </w:rPr>
        <w:t>трудового воспитания и политехнического, производственного и профессионального обучения: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4.1.1. СанПиН 2.4.3.1186-03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образования»;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4.1.2. СанПиН 2.4.6.664–97 «Гигиенические критерии допустимых условий и видов работ для профессионального обучения и труда подростков».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4.1.3. МУ 2.4.6.665–97 «Медико-биологические критерии оценки условий труда с целью определения противопоказаний и показаний к применению труда подростков».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4.1.4. </w:t>
      </w:r>
      <w:hyperlink r:id="rId5" w:tgtFrame="_blank" w:history="1">
        <w:r>
          <w:rPr>
            <w:rStyle w:val="a3"/>
            <w:bCs/>
            <w:color w:val="000000"/>
            <w:sz w:val="28"/>
            <w:szCs w:val="28"/>
          </w:rPr>
          <w:t>СанПиН 2.4.3.2201-07</w:t>
        </w:r>
      </w:hyperlink>
      <w:r>
        <w:rPr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образования». Изменение N 1 к СанПиН 2.4.3.1186-03.</w:t>
      </w:r>
    </w:p>
    <w:p w:rsidR="00F93203" w:rsidRDefault="00F93203" w:rsidP="00F93203">
      <w:pPr>
        <w:widowControl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4.1.5. </w:t>
      </w:r>
      <w:hyperlink r:id="rId6" w:tgtFrame="_blank" w:history="1">
        <w:r>
          <w:rPr>
            <w:rStyle w:val="a3"/>
            <w:bCs/>
            <w:noProof/>
            <w:color w:val="000000"/>
            <w:sz w:val="28"/>
            <w:szCs w:val="28"/>
          </w:rPr>
          <w:t>СанПиН 2.4.3.2554-09</w:t>
        </w:r>
      </w:hyperlink>
      <w:r>
        <w:rPr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образования». Изменение N 2 к СанПиН 2.4.3.1186-03.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4.1.6. </w:t>
      </w:r>
      <w:hyperlink r:id="rId7" w:tgtFrame="_blank" w:history="1">
        <w:r>
          <w:rPr>
            <w:rStyle w:val="a3"/>
            <w:bCs/>
            <w:color w:val="000000"/>
            <w:sz w:val="28"/>
            <w:szCs w:val="28"/>
          </w:rPr>
          <w:t>СанПиН 2.4.6.2553-09</w:t>
        </w:r>
      </w:hyperlink>
      <w:r>
        <w:rPr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Санитарно-эпидемиологические требования к безопасности условий труда работников, не достигших 18-летнего возраста».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4.1.7. Законодательство по труду подростков.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Исследование факторов трудового обучения и производственной среды (с помощью инструментальных методов исследования и измерительной аппаратуры: знакомство с алгоритмами измерений);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Оценка факторов трудового обучения и производственной среды (решение ситуационных задач по материалам инструментальных исследований условий трудовой среды в учреждениях разных типов с использованием нормативной документации).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 Оценка  организации трудового и профессионального обучения в образовательных учреждениях разного типа: 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4.4.1. Оценка организации и проведения урока труда и его построения (по данным хронометража).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4.4.2. Особенности построения учебного расписания в школах и учреждениях среднего профессионального образования, организации производственного обучения и производственной практики (анализ учебных расписаний). </w:t>
      </w:r>
    </w:p>
    <w:p w:rsidR="00F93203" w:rsidRDefault="00F93203" w:rsidP="00F9320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Методы исследования функционального состояния организма подростков для оценки его адаптации к профессионально-производственным факторам (решение ситуационных задач).</w:t>
      </w:r>
    </w:p>
    <w:p w:rsidR="00F93203" w:rsidRDefault="00F93203" w:rsidP="00F93203">
      <w:pPr>
        <w:widowControl w:val="0"/>
        <w:tabs>
          <w:tab w:val="num" w:pos="36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Содержание самостоятельной работы</w:t>
      </w:r>
    </w:p>
    <w:p w:rsidR="00F93203" w:rsidRDefault="00F93203" w:rsidP="00F93203">
      <w:pPr>
        <w:pStyle w:val="5"/>
        <w:widowControl w:val="0"/>
        <w:tabs>
          <w:tab w:val="left" w:pos="10980"/>
          <w:tab w:val="left" w:pos="11160"/>
        </w:tabs>
        <w:spacing w:before="0" w:after="0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      Гигиенические требования к организации общественно-полезного труда детей  и  подростков.  Самообслуживание - составная часть трудового воспитания и гигиенические требования к его организации. Профилактика травматизма в школьных мастерских, в учебно-производственных комбинатах,  на производстве и в сельском хозяйстве.</w:t>
      </w:r>
    </w:p>
    <w:p w:rsidR="00F93203" w:rsidRDefault="00F93203" w:rsidP="00F93203">
      <w:pPr>
        <w:widowControl w:val="0"/>
        <w:tabs>
          <w:tab w:val="num" w:pos="360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Медицинский контроль за трудовым и профессиональным обучением. Законодательство по труду подростков.</w:t>
      </w:r>
    </w:p>
    <w:p w:rsidR="00F93203" w:rsidRDefault="00F93203" w:rsidP="00F93203">
      <w:pPr>
        <w:widowControl w:val="0"/>
        <w:tabs>
          <w:tab w:val="left" w:pos="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Литература:</w:t>
      </w:r>
    </w:p>
    <w:p w:rsidR="00F93203" w:rsidRDefault="00F93203" w:rsidP="00F93203">
      <w:pPr>
        <w:widowControl w:val="0"/>
        <w:tabs>
          <w:tab w:val="left" w:pos="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Основная:</w:t>
      </w:r>
    </w:p>
    <w:p w:rsidR="00F93203" w:rsidRDefault="00F93203" w:rsidP="00F93203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Кучма В.Р. Гигиена детей и подростков [электронный ресурс]: учебник для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узов / В.Р. Кучма. - М.: ГЭОТАР-МЕДИА, (ЭБС </w:t>
      </w:r>
      <w:proofErr w:type="spellStart"/>
      <w:r>
        <w:rPr>
          <w:sz w:val="28"/>
          <w:szCs w:val="28"/>
        </w:rPr>
        <w:t>Конс</w:t>
      </w:r>
      <w:proofErr w:type="spellEnd"/>
      <w:r>
        <w:rPr>
          <w:sz w:val="28"/>
          <w:szCs w:val="28"/>
        </w:rPr>
        <w:t xml:space="preserve">. студ.)  2010. – </w:t>
      </w:r>
      <w:r>
        <w:rPr>
          <w:b/>
          <w:sz w:val="28"/>
          <w:szCs w:val="28"/>
        </w:rPr>
        <w:t>С. 197-247.</w:t>
      </w:r>
      <w:r>
        <w:rPr>
          <w:sz w:val="28"/>
          <w:szCs w:val="28"/>
        </w:rPr>
        <w:t xml:space="preserve">                          </w:t>
      </w:r>
    </w:p>
    <w:p w:rsidR="00F93203" w:rsidRDefault="00F93203" w:rsidP="00F932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Кучма В.Р. Гигиена детей и подростков [электронный ресурс]: рук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занятиям. - М.: ГЭОТАР-МЕДИА, 2010. (ЭБС </w:t>
      </w:r>
      <w:proofErr w:type="spellStart"/>
      <w:r>
        <w:rPr>
          <w:sz w:val="28"/>
          <w:szCs w:val="28"/>
        </w:rPr>
        <w:t>Конс</w:t>
      </w:r>
      <w:proofErr w:type="spellEnd"/>
      <w:r>
        <w:rPr>
          <w:sz w:val="28"/>
          <w:szCs w:val="28"/>
        </w:rPr>
        <w:t xml:space="preserve">. студ.) – </w:t>
      </w:r>
      <w:r>
        <w:rPr>
          <w:b/>
          <w:sz w:val="28"/>
          <w:szCs w:val="28"/>
        </w:rPr>
        <w:t>С. 192-225. Тесты №№ 453-545 на с. 353-373.</w:t>
      </w:r>
    </w:p>
    <w:p w:rsidR="00F93203" w:rsidRDefault="00F93203" w:rsidP="00F93203">
      <w:pPr>
        <w:widowControl w:val="0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Кучма В. Р. Гигиена детей и подростков: учебник для мед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узов / В.Р. Кучма. – М.: ГЭОТАР-Медиа, 2008.  </w:t>
      </w:r>
    </w:p>
    <w:p w:rsidR="00F93203" w:rsidRDefault="00F93203" w:rsidP="00F9320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F93203" w:rsidRDefault="00F93203" w:rsidP="00F9320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proofErr w:type="spellStart"/>
      <w:r>
        <w:rPr>
          <w:b/>
          <w:color w:val="000000"/>
          <w:sz w:val="28"/>
          <w:szCs w:val="28"/>
        </w:rPr>
        <w:t>Хронокарта</w:t>
      </w:r>
      <w:proofErr w:type="spellEnd"/>
      <w:r>
        <w:rPr>
          <w:b/>
          <w:color w:val="000000"/>
          <w:sz w:val="28"/>
          <w:szCs w:val="28"/>
        </w:rPr>
        <w:t xml:space="preserve"> учебного занятия: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1100"/>
        <w:gridCol w:w="4156"/>
        <w:gridCol w:w="1988"/>
        <w:gridCol w:w="1538"/>
      </w:tblGrid>
      <w:tr w:rsidR="00F93203" w:rsidTr="00F93203">
        <w:trPr>
          <w:trHeight w:val="88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(обсуждаемые вопросы)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</w:t>
            </w:r>
            <w:proofErr w:type="spellStart"/>
            <w:r>
              <w:rPr>
                <w:sz w:val="28"/>
                <w:szCs w:val="28"/>
              </w:rPr>
              <w:t>позна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вательной</w:t>
            </w:r>
            <w:proofErr w:type="spellEnd"/>
            <w:r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обучения</w:t>
            </w:r>
          </w:p>
        </w:tc>
      </w:tr>
      <w:tr w:rsidR="00F93203" w:rsidTr="00F93203">
        <w:trPr>
          <w:trHeight w:val="33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Объяснение хода занятия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преподавателя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93203" w:rsidTr="00F93203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Тест-контроль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задания</w:t>
            </w:r>
          </w:p>
        </w:tc>
      </w:tr>
      <w:tr w:rsidR="00F93203" w:rsidTr="00F93203">
        <w:trPr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нормативной документации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 документы</w:t>
            </w:r>
          </w:p>
        </w:tc>
      </w:tr>
      <w:tr w:rsidR="00F93203" w:rsidTr="00F93203">
        <w:trPr>
          <w:trHeight w:val="429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факторов трудового обучения и производственной среды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 документы приборы</w:t>
            </w:r>
          </w:p>
        </w:tc>
      </w:tr>
      <w:tr w:rsidR="00F93203" w:rsidTr="00F93203">
        <w:trPr>
          <w:trHeight w:val="33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факторов трудового обучения и производственной среды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>. задача</w:t>
            </w:r>
          </w:p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 документы</w:t>
            </w:r>
          </w:p>
        </w:tc>
      </w:tr>
      <w:tr w:rsidR="00F93203" w:rsidTr="00F93203">
        <w:trPr>
          <w:trHeight w:val="33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организации и проведения урока труда и его построения.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>. задача</w:t>
            </w:r>
          </w:p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 документы</w:t>
            </w:r>
          </w:p>
        </w:tc>
      </w:tr>
      <w:tr w:rsidR="00F93203" w:rsidTr="00F93203">
        <w:trPr>
          <w:trHeight w:val="33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построения учебного расписания в школах и учреждениях среднего профессионального образования, организации производственного обучения и практики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>. задача</w:t>
            </w:r>
          </w:p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 документы</w:t>
            </w:r>
          </w:p>
        </w:tc>
      </w:tr>
      <w:tr w:rsidR="00F93203" w:rsidTr="00F93203">
        <w:trPr>
          <w:trHeight w:val="33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Методы исследования функционального состояния </w:t>
            </w:r>
            <w:r>
              <w:rPr>
                <w:sz w:val="28"/>
                <w:szCs w:val="28"/>
              </w:rPr>
              <w:lastRenderedPageBreak/>
              <w:t xml:space="preserve">организма подростков для оценки его адаптации к производственным факторам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>. задача</w:t>
            </w:r>
          </w:p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нормат</w:t>
            </w:r>
            <w:proofErr w:type="spellEnd"/>
            <w:r>
              <w:rPr>
                <w:sz w:val="28"/>
                <w:szCs w:val="28"/>
              </w:rPr>
              <w:t>. документы</w:t>
            </w:r>
          </w:p>
        </w:tc>
      </w:tr>
      <w:tr w:rsidR="00F93203" w:rsidTr="00F93203">
        <w:trPr>
          <w:trHeight w:val="33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заключений, оформление протоколов, обсуждение результатов занятий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преподавателя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93203" w:rsidTr="00F93203">
        <w:trPr>
          <w:trHeight w:val="35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03" w:rsidRDefault="00F932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3" w:rsidRDefault="00F9320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F93203" w:rsidRDefault="00F93203" w:rsidP="00F93203">
      <w:pPr>
        <w:widowControl w:val="0"/>
        <w:rPr>
          <w:sz w:val="28"/>
          <w:szCs w:val="28"/>
        </w:rPr>
      </w:pPr>
    </w:p>
    <w:p w:rsidR="00360C0C" w:rsidRPr="00220D86" w:rsidRDefault="00694A70" w:rsidP="00694A70">
      <w:pPr>
        <w:jc w:val="right"/>
        <w:rPr>
          <w:b/>
          <w:sz w:val="28"/>
          <w:szCs w:val="28"/>
        </w:rPr>
      </w:pPr>
      <w:r w:rsidRPr="00220D86">
        <w:rPr>
          <w:b/>
          <w:sz w:val="28"/>
          <w:szCs w:val="28"/>
        </w:rPr>
        <w:t xml:space="preserve">Приложение </w:t>
      </w:r>
    </w:p>
    <w:p w:rsidR="00694A70" w:rsidRPr="00711FBA" w:rsidRDefault="00694A70" w:rsidP="00694A70">
      <w:pPr>
        <w:ind w:firstLine="698"/>
        <w:jc w:val="right"/>
        <w:rPr>
          <w:b/>
          <w:sz w:val="28"/>
          <w:szCs w:val="28"/>
        </w:rPr>
      </w:pPr>
      <w:proofErr w:type="gramStart"/>
      <w:r w:rsidRPr="00711FBA">
        <w:rPr>
          <w:b/>
          <w:sz w:val="28"/>
          <w:szCs w:val="28"/>
        </w:rPr>
        <w:t>(Из СанПиН 2.4.2.2821-10</w:t>
      </w:r>
      <w:r w:rsidRPr="00711FBA">
        <w:rPr>
          <w:b/>
          <w:sz w:val="28"/>
          <w:szCs w:val="28"/>
        </w:rPr>
        <w:br/>
        <w:t xml:space="preserve">"Санитарно-эпидемиологические требования </w:t>
      </w:r>
      <w:proofErr w:type="gramEnd"/>
    </w:p>
    <w:p w:rsidR="00694A70" w:rsidRPr="00711FBA" w:rsidRDefault="00694A70" w:rsidP="00694A70">
      <w:pPr>
        <w:ind w:firstLine="698"/>
        <w:jc w:val="right"/>
        <w:rPr>
          <w:b/>
          <w:sz w:val="28"/>
          <w:szCs w:val="28"/>
        </w:rPr>
      </w:pPr>
      <w:r w:rsidRPr="00711FBA">
        <w:rPr>
          <w:b/>
          <w:sz w:val="28"/>
          <w:szCs w:val="28"/>
        </w:rPr>
        <w:t xml:space="preserve">к условиям и организации обучения </w:t>
      </w:r>
    </w:p>
    <w:p w:rsidR="00694A70" w:rsidRPr="00711FBA" w:rsidRDefault="00694A70" w:rsidP="00694A70">
      <w:pPr>
        <w:ind w:firstLine="698"/>
        <w:jc w:val="right"/>
        <w:rPr>
          <w:b/>
          <w:sz w:val="28"/>
          <w:szCs w:val="28"/>
        </w:rPr>
      </w:pPr>
      <w:r w:rsidRPr="00711FBA">
        <w:rPr>
          <w:b/>
          <w:sz w:val="28"/>
          <w:szCs w:val="28"/>
        </w:rPr>
        <w:t>в общеобразовательных организациях")</w:t>
      </w:r>
    </w:p>
    <w:p w:rsidR="00694A70" w:rsidRPr="00694A70" w:rsidRDefault="00694A70" w:rsidP="00694A70">
      <w:pPr>
        <w:ind w:firstLine="709"/>
        <w:jc w:val="center"/>
        <w:rPr>
          <w:sz w:val="28"/>
          <w:szCs w:val="28"/>
        </w:rPr>
      </w:pPr>
      <w:bookmarkStart w:id="0" w:name="sub_1510"/>
    </w:p>
    <w:p w:rsidR="00694A70" w:rsidRPr="00694A70" w:rsidRDefault="00694A70" w:rsidP="00694A70">
      <w:pPr>
        <w:ind w:firstLine="709"/>
        <w:jc w:val="center"/>
        <w:rPr>
          <w:sz w:val="28"/>
          <w:szCs w:val="28"/>
        </w:rPr>
      </w:pPr>
      <w:r w:rsidRPr="00694A70">
        <w:rPr>
          <w:sz w:val="28"/>
          <w:szCs w:val="28"/>
        </w:rPr>
        <w:t>……</w:t>
      </w:r>
    </w:p>
    <w:p w:rsidR="00792E2A" w:rsidRDefault="00792E2A" w:rsidP="00792E2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sub_1500"/>
      <w:r>
        <w:rPr>
          <w:rFonts w:ascii="Times New Roman" w:hAnsi="Times New Roman" w:cs="Times New Roman"/>
          <w:color w:val="auto"/>
        </w:rPr>
        <w:t>V. Требования к помещениям и оборудованию общеобразовательных организаций</w:t>
      </w:r>
    </w:p>
    <w:bookmarkEnd w:id="1"/>
    <w:p w:rsidR="00792E2A" w:rsidRDefault="00792E2A" w:rsidP="00792E2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…….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r w:rsidRPr="00694A70">
        <w:rPr>
          <w:sz w:val="28"/>
          <w:szCs w:val="28"/>
        </w:rPr>
        <w:t>5.10. Мастерские для трудового обучения должны иметь площадь из расчета 6,0 м</w:t>
      </w:r>
      <w:proofErr w:type="gramStart"/>
      <w:r w:rsidRPr="00694A70">
        <w:rPr>
          <w:sz w:val="28"/>
          <w:szCs w:val="28"/>
          <w:vertAlign w:val="superscript"/>
        </w:rPr>
        <w:t>2</w:t>
      </w:r>
      <w:proofErr w:type="gramEnd"/>
      <w:r w:rsidRPr="00694A70">
        <w:rPr>
          <w:sz w:val="28"/>
          <w:szCs w:val="28"/>
        </w:rP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bookmarkEnd w:id="0"/>
    <w:p w:rsidR="00694A70" w:rsidRPr="00694A70" w:rsidRDefault="00694A70" w:rsidP="00694A70">
      <w:pPr>
        <w:ind w:firstLine="709"/>
        <w:rPr>
          <w:sz w:val="28"/>
          <w:szCs w:val="28"/>
        </w:rPr>
      </w:pPr>
      <w:r w:rsidRPr="00694A70">
        <w:rPr>
          <w:sz w:val="28"/>
          <w:szCs w:val="28"/>
        </w:rPr>
        <w:t xml:space="preserve">Столярные мастерские оборудуются верстаками, расставленными либо под углом 45° к окну, либо в 3 ряда перпендикулярно </w:t>
      </w:r>
      <w:proofErr w:type="spellStart"/>
      <w:r w:rsidRPr="00694A70">
        <w:rPr>
          <w:sz w:val="28"/>
          <w:szCs w:val="28"/>
        </w:rPr>
        <w:t>светонесущей</w:t>
      </w:r>
      <w:proofErr w:type="spellEnd"/>
      <w:r w:rsidRPr="00694A70">
        <w:rPr>
          <w:sz w:val="28"/>
          <w:szCs w:val="28"/>
        </w:rPr>
        <w:t xml:space="preserve"> стене так, чтобы свет падал слева. Расстояние между верстаками должно быть не менее 0,8 м в </w:t>
      </w:r>
      <w:proofErr w:type="spellStart"/>
      <w:proofErr w:type="gramStart"/>
      <w:r w:rsidRPr="00694A70">
        <w:rPr>
          <w:sz w:val="28"/>
          <w:szCs w:val="28"/>
        </w:rPr>
        <w:t>передне</w:t>
      </w:r>
      <w:proofErr w:type="spellEnd"/>
      <w:r w:rsidRPr="00694A70">
        <w:rPr>
          <w:sz w:val="28"/>
          <w:szCs w:val="28"/>
        </w:rPr>
        <w:t>-заднем</w:t>
      </w:r>
      <w:proofErr w:type="gramEnd"/>
      <w:r w:rsidRPr="00694A70">
        <w:rPr>
          <w:sz w:val="28"/>
          <w:szCs w:val="28"/>
        </w:rPr>
        <w:t xml:space="preserve"> направлении.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r w:rsidRPr="00694A70">
        <w:rPr>
          <w:sz w:val="28"/>
          <w:szCs w:val="28"/>
        </w:rPr>
        <w:t xml:space="preserve">В слесарных мастерских допускается как левостороннее, так и правостороннее освещение с перпендикулярным расположением верстаков к </w:t>
      </w:r>
      <w:proofErr w:type="spellStart"/>
      <w:r w:rsidRPr="00694A70">
        <w:rPr>
          <w:sz w:val="28"/>
          <w:szCs w:val="28"/>
        </w:rPr>
        <w:t>светонесущей</w:t>
      </w:r>
      <w:proofErr w:type="spellEnd"/>
      <w:r w:rsidRPr="00694A70">
        <w:rPr>
          <w:sz w:val="28"/>
          <w:szCs w:val="28"/>
        </w:rPr>
        <w:t xml:space="preserve">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r w:rsidRPr="00694A70">
        <w:rPr>
          <w:sz w:val="28"/>
          <w:szCs w:val="28"/>
        </w:rP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proofErr w:type="gramStart"/>
      <w:r w:rsidRPr="00694A70">
        <w:rPr>
          <w:sz w:val="28"/>
          <w:szCs w:val="28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694A70" w:rsidRPr="00694A70" w:rsidRDefault="00694A70" w:rsidP="00694A70">
      <w:pPr>
        <w:ind w:firstLine="709"/>
        <w:rPr>
          <w:sz w:val="28"/>
          <w:szCs w:val="28"/>
        </w:rPr>
      </w:pPr>
      <w:r w:rsidRPr="00694A70">
        <w:rPr>
          <w:sz w:val="28"/>
          <w:szCs w:val="28"/>
        </w:rPr>
        <w:t>Размеры инструментов, используемые для столярных и слесарных работ, должны соответствовать возрасту и росту обучающихся (</w:t>
      </w:r>
      <w:r w:rsidRPr="00694A70">
        <w:rPr>
          <w:rStyle w:val="a7"/>
          <w:b w:val="0"/>
          <w:sz w:val="28"/>
          <w:szCs w:val="28"/>
        </w:rPr>
        <w:t>приложение 2</w:t>
      </w:r>
      <w:r w:rsidRPr="00694A70">
        <w:rPr>
          <w:sz w:val="28"/>
          <w:szCs w:val="28"/>
        </w:rPr>
        <w:t xml:space="preserve"> настоящих санитарных правил).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r w:rsidRPr="00694A70">
        <w:rPr>
          <w:sz w:val="28"/>
          <w:szCs w:val="28"/>
        </w:rPr>
        <w:t xml:space="preserve">Слесарные и столярные мастерские и кабинеты обслуживающего труда оборудуются умывальными раковинами с подводкой холодной и горячей воды, </w:t>
      </w:r>
      <w:proofErr w:type="spellStart"/>
      <w:r w:rsidRPr="00694A70">
        <w:rPr>
          <w:sz w:val="28"/>
          <w:szCs w:val="28"/>
        </w:rPr>
        <w:t>электрополотенцами</w:t>
      </w:r>
      <w:proofErr w:type="spellEnd"/>
      <w:r w:rsidRPr="00694A70">
        <w:rPr>
          <w:sz w:val="28"/>
          <w:szCs w:val="28"/>
        </w:rPr>
        <w:t xml:space="preserve"> или бумажными полотенцами.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bookmarkStart w:id="2" w:name="sub_1511"/>
      <w:r w:rsidRPr="00694A70">
        <w:rPr>
          <w:sz w:val="28"/>
          <w:szCs w:val="28"/>
        </w:rPr>
        <w:t xml:space="preserve">5.11. Во вновь строящихся и реконструируемых зданиях общеобразовательных организаций в кабинетах домоводства необходимо </w:t>
      </w:r>
      <w:r w:rsidRPr="00694A70">
        <w:rPr>
          <w:sz w:val="28"/>
          <w:szCs w:val="28"/>
        </w:rPr>
        <w:lastRenderedPageBreak/>
        <w:t>предусмотреть наличие не менее двух помещений: для обучения навыкам приготовления пищи и для кройки и шитья.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bookmarkStart w:id="3" w:name="sub_1512"/>
      <w:bookmarkEnd w:id="2"/>
      <w:r w:rsidRPr="00694A70">
        <w:rPr>
          <w:sz w:val="28"/>
          <w:szCs w:val="28"/>
        </w:rPr>
        <w:t xml:space="preserve">5.12. В кабинете домоводства, используемого для обучения навыкам приготовления пищи, предусматривается установка </w:t>
      </w:r>
      <w:proofErr w:type="spellStart"/>
      <w:r w:rsidRPr="00694A70">
        <w:rPr>
          <w:sz w:val="28"/>
          <w:szCs w:val="28"/>
        </w:rPr>
        <w:t>двухгнездных</w:t>
      </w:r>
      <w:proofErr w:type="spellEnd"/>
      <w:r w:rsidRPr="00694A70">
        <w:rPr>
          <w:sz w:val="28"/>
          <w:szCs w:val="28"/>
        </w:rPr>
        <w:t xml:space="preserve">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bookmarkStart w:id="4" w:name="sub_1513"/>
      <w:bookmarkEnd w:id="3"/>
      <w:r w:rsidRPr="00694A70">
        <w:rPr>
          <w:sz w:val="28"/>
          <w:szCs w:val="28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bookmarkEnd w:id="4"/>
    <w:p w:rsidR="00694A70" w:rsidRPr="00694A70" w:rsidRDefault="00694A70" w:rsidP="00694A70">
      <w:pPr>
        <w:ind w:firstLine="709"/>
        <w:rPr>
          <w:sz w:val="28"/>
          <w:szCs w:val="28"/>
        </w:rPr>
      </w:pPr>
      <w:r w:rsidRPr="00694A70">
        <w:rPr>
          <w:sz w:val="28"/>
          <w:szCs w:val="28"/>
        </w:rP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bookmarkStart w:id="5" w:name="sub_1514"/>
      <w:r w:rsidRPr="00694A70">
        <w:rPr>
          <w:sz w:val="28"/>
          <w:szCs w:val="28"/>
        </w:rP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bookmarkStart w:id="6" w:name="sub_1515"/>
      <w:bookmarkEnd w:id="5"/>
      <w:r w:rsidRPr="00694A70">
        <w:rPr>
          <w:sz w:val="28"/>
          <w:szCs w:val="28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694A70" w:rsidRPr="00694A70" w:rsidRDefault="00694A70" w:rsidP="00694A70">
      <w:pPr>
        <w:ind w:firstLine="709"/>
        <w:rPr>
          <w:sz w:val="28"/>
          <w:szCs w:val="28"/>
        </w:rPr>
      </w:pPr>
      <w:bookmarkStart w:id="7" w:name="sub_1516"/>
      <w:bookmarkEnd w:id="6"/>
      <w:r w:rsidRPr="00694A70">
        <w:rPr>
          <w:sz w:val="28"/>
          <w:szCs w:val="28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  <w:bookmarkEnd w:id="7"/>
    </w:p>
    <w:p w:rsidR="00694A70" w:rsidRDefault="00220D86" w:rsidP="00220D86">
      <w:pPr>
        <w:ind w:firstLine="698"/>
        <w:jc w:val="center"/>
      </w:pPr>
      <w:r>
        <w:t>……..</w:t>
      </w:r>
      <w:r w:rsidR="00792E2A">
        <w:t>.</w:t>
      </w:r>
    </w:p>
    <w:p w:rsidR="00220D86" w:rsidRDefault="00220D86" w:rsidP="00220D8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8" w:name="sub_1600"/>
      <w:bookmarkStart w:id="9" w:name="sub_11000"/>
      <w:bookmarkStart w:id="10" w:name="sub_11025"/>
      <w:r>
        <w:rPr>
          <w:rFonts w:ascii="Times New Roman" w:hAnsi="Times New Roman" w:cs="Times New Roman"/>
          <w:color w:val="auto"/>
        </w:rPr>
        <w:t>VI. Требования к воздушно-тепловому режиму</w:t>
      </w:r>
      <w:bookmarkEnd w:id="8"/>
    </w:p>
    <w:p w:rsidR="00220D86" w:rsidRDefault="00220D86" w:rsidP="00220D8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……..</w:t>
      </w:r>
    </w:p>
    <w:p w:rsidR="00220D86" w:rsidRPr="00220D86" w:rsidRDefault="00220D86" w:rsidP="00220D86">
      <w:pPr>
        <w:ind w:firstLine="709"/>
        <w:rPr>
          <w:sz w:val="28"/>
          <w:szCs w:val="28"/>
        </w:rPr>
      </w:pPr>
      <w:bookmarkStart w:id="11" w:name="sub_1611"/>
      <w:r w:rsidRPr="00220D86">
        <w:rPr>
          <w:sz w:val="28"/>
          <w:szCs w:val="28"/>
        </w:rP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bookmarkEnd w:id="11"/>
    <w:p w:rsidR="00220D86" w:rsidRPr="00220D86" w:rsidRDefault="00220D86" w:rsidP="00220D86">
      <w:pPr>
        <w:ind w:firstLine="709"/>
        <w:rPr>
          <w:sz w:val="28"/>
          <w:szCs w:val="28"/>
        </w:rPr>
      </w:pPr>
      <w:r w:rsidRPr="00220D86">
        <w:rPr>
          <w:sz w:val="28"/>
          <w:szCs w:val="28"/>
        </w:rP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220D86" w:rsidRDefault="00220D86" w:rsidP="00220D8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……..</w:t>
      </w:r>
    </w:p>
    <w:p w:rsidR="00220D86" w:rsidRDefault="00220D86" w:rsidP="00220D8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12" w:name="sub_1700"/>
      <w:r>
        <w:rPr>
          <w:rFonts w:ascii="Times New Roman" w:hAnsi="Times New Roman" w:cs="Times New Roman"/>
          <w:color w:val="auto"/>
        </w:rPr>
        <w:t>VII. Требования к естественному и искусственному освещению</w:t>
      </w:r>
      <w:bookmarkEnd w:id="12"/>
    </w:p>
    <w:p w:rsidR="00220D86" w:rsidRDefault="00220D86" w:rsidP="00220D86">
      <w:pPr>
        <w:jc w:val="center"/>
      </w:pPr>
      <w:r>
        <w:t>………</w:t>
      </w:r>
    </w:p>
    <w:p w:rsidR="00220D86" w:rsidRPr="00220D86" w:rsidRDefault="00220D86" w:rsidP="00220D86">
      <w:pPr>
        <w:ind w:firstLine="709"/>
        <w:rPr>
          <w:sz w:val="28"/>
          <w:szCs w:val="28"/>
        </w:rPr>
      </w:pPr>
      <w:bookmarkStart w:id="13" w:name="sub_1714"/>
      <w:r w:rsidRPr="00220D86">
        <w:rPr>
          <w:sz w:val="28"/>
          <w:szCs w:val="28"/>
        </w:rP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220D86" w:rsidRPr="00220D86" w:rsidRDefault="00220D86" w:rsidP="00220D86">
      <w:pPr>
        <w:ind w:firstLine="709"/>
        <w:rPr>
          <w:sz w:val="28"/>
          <w:szCs w:val="28"/>
        </w:rPr>
      </w:pPr>
      <w:bookmarkStart w:id="14" w:name="sub_1715"/>
      <w:bookmarkEnd w:id="13"/>
      <w:r w:rsidRPr="00220D86">
        <w:rPr>
          <w:sz w:val="28"/>
          <w:szCs w:val="28"/>
        </w:rPr>
        <w:t>7.1.5. В помещениях общеобразовательных организаций обеспечиваются нормированные значения коэффициента естественной освещенности (КЕО) в соответствии гигиеническими требованиями к естественному, искусственному, совмещенному освещению жилых и общественных зданий.</w:t>
      </w:r>
      <w:bookmarkEnd w:id="14"/>
    </w:p>
    <w:p w:rsidR="00220D86" w:rsidRPr="00220D86" w:rsidRDefault="00220D86" w:rsidP="00220D86">
      <w:pPr>
        <w:jc w:val="center"/>
        <w:rPr>
          <w:sz w:val="28"/>
          <w:szCs w:val="28"/>
        </w:rPr>
      </w:pPr>
      <w:r w:rsidRPr="00220D86">
        <w:rPr>
          <w:sz w:val="28"/>
          <w:szCs w:val="28"/>
        </w:rPr>
        <w:lastRenderedPageBreak/>
        <w:t>……….</w:t>
      </w:r>
    </w:p>
    <w:p w:rsidR="00220D86" w:rsidRPr="00220D86" w:rsidRDefault="00220D86" w:rsidP="00220D86">
      <w:pPr>
        <w:ind w:firstLine="709"/>
        <w:rPr>
          <w:sz w:val="28"/>
          <w:szCs w:val="28"/>
        </w:rPr>
      </w:pPr>
      <w:bookmarkStart w:id="15" w:name="sub_1724"/>
      <w:r w:rsidRPr="00220D86">
        <w:rPr>
          <w:sz w:val="28"/>
          <w:szCs w:val="28"/>
        </w:rPr>
        <w:t xml:space="preserve">7.2.4. </w:t>
      </w:r>
      <w:proofErr w:type="gramStart"/>
      <w:r w:rsidRPr="00220D86">
        <w:rPr>
          <w:sz w:val="28"/>
          <w:szCs w:val="28"/>
        </w:rPr>
        <w:t xml:space="preserve">В учебных кабинетах, аудиториях, лабораториях уровни освещенности должны соответствовать следующим нормам: на рабочих столах - 300 - 500 </w:t>
      </w:r>
      <w:proofErr w:type="spellStart"/>
      <w:r w:rsidRPr="00220D86">
        <w:rPr>
          <w:sz w:val="28"/>
          <w:szCs w:val="28"/>
        </w:rPr>
        <w:t>лк</w:t>
      </w:r>
      <w:proofErr w:type="spellEnd"/>
      <w:r w:rsidRPr="00220D86">
        <w:rPr>
          <w:sz w:val="28"/>
          <w:szCs w:val="28"/>
        </w:rPr>
        <w:t xml:space="preserve">, в кабинетах технического черчения и рисования - 500 </w:t>
      </w:r>
      <w:proofErr w:type="spellStart"/>
      <w:r w:rsidRPr="00220D86">
        <w:rPr>
          <w:sz w:val="28"/>
          <w:szCs w:val="28"/>
        </w:rPr>
        <w:t>лк</w:t>
      </w:r>
      <w:proofErr w:type="spellEnd"/>
      <w:r w:rsidRPr="00220D86">
        <w:rPr>
          <w:sz w:val="28"/>
          <w:szCs w:val="28"/>
        </w:rPr>
        <w:t xml:space="preserve">, в кабинетах информатики на столах - 300 - 500 </w:t>
      </w:r>
      <w:proofErr w:type="spellStart"/>
      <w:r w:rsidRPr="00220D86">
        <w:rPr>
          <w:sz w:val="28"/>
          <w:szCs w:val="28"/>
        </w:rPr>
        <w:t>лк</w:t>
      </w:r>
      <w:proofErr w:type="spellEnd"/>
      <w:r w:rsidRPr="00220D86">
        <w:rPr>
          <w:sz w:val="28"/>
          <w:szCs w:val="28"/>
        </w:rPr>
        <w:t xml:space="preserve">, на классной доске 300 - 500 </w:t>
      </w:r>
      <w:proofErr w:type="spellStart"/>
      <w:r w:rsidRPr="00220D86">
        <w:rPr>
          <w:sz w:val="28"/>
          <w:szCs w:val="28"/>
        </w:rPr>
        <w:t>лк</w:t>
      </w:r>
      <w:proofErr w:type="spellEnd"/>
      <w:r w:rsidRPr="00220D86">
        <w:rPr>
          <w:sz w:val="28"/>
          <w:szCs w:val="28"/>
        </w:rPr>
        <w:t xml:space="preserve">, в актовых и спортивных залах (на полу) - 200 </w:t>
      </w:r>
      <w:proofErr w:type="spellStart"/>
      <w:r w:rsidRPr="00220D86">
        <w:rPr>
          <w:sz w:val="28"/>
          <w:szCs w:val="28"/>
        </w:rPr>
        <w:t>лк</w:t>
      </w:r>
      <w:proofErr w:type="spellEnd"/>
      <w:r w:rsidRPr="00220D86">
        <w:rPr>
          <w:sz w:val="28"/>
          <w:szCs w:val="28"/>
        </w:rPr>
        <w:t xml:space="preserve">, в рекреациях (на полу) - 150 </w:t>
      </w:r>
      <w:proofErr w:type="spellStart"/>
      <w:r w:rsidRPr="00220D86">
        <w:rPr>
          <w:sz w:val="28"/>
          <w:szCs w:val="28"/>
        </w:rPr>
        <w:t>лк</w:t>
      </w:r>
      <w:proofErr w:type="spellEnd"/>
      <w:r w:rsidRPr="00220D86">
        <w:rPr>
          <w:sz w:val="28"/>
          <w:szCs w:val="28"/>
        </w:rPr>
        <w:t>.</w:t>
      </w:r>
      <w:bookmarkEnd w:id="15"/>
      <w:proofErr w:type="gramEnd"/>
    </w:p>
    <w:p w:rsidR="00220D86" w:rsidRPr="00220D86" w:rsidRDefault="00220D86" w:rsidP="00220D86">
      <w:pPr>
        <w:jc w:val="center"/>
      </w:pPr>
      <w:r>
        <w:t>………</w:t>
      </w:r>
    </w:p>
    <w:p w:rsidR="0087004B" w:rsidRDefault="0087004B" w:rsidP="0087004B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16" w:name="sub_1800"/>
      <w:r>
        <w:rPr>
          <w:rFonts w:ascii="Times New Roman" w:hAnsi="Times New Roman" w:cs="Times New Roman"/>
          <w:color w:val="auto"/>
        </w:rPr>
        <w:t>VIII. Требования к водоснабжению и канализации</w:t>
      </w:r>
    </w:p>
    <w:bookmarkEnd w:id="16"/>
    <w:p w:rsidR="0087004B" w:rsidRDefault="0087004B" w:rsidP="0087004B">
      <w:pPr>
        <w:ind w:firstLine="709"/>
      </w:pPr>
    </w:p>
    <w:p w:rsidR="008A0629" w:rsidRPr="008A0629" w:rsidRDefault="008A0629" w:rsidP="008A0629">
      <w:pPr>
        <w:ind w:firstLine="709"/>
        <w:rPr>
          <w:sz w:val="28"/>
          <w:szCs w:val="28"/>
        </w:rPr>
      </w:pPr>
      <w:bookmarkStart w:id="17" w:name="sub_1801"/>
      <w:r w:rsidRPr="008A0629">
        <w:rPr>
          <w:sz w:val="28"/>
          <w:szCs w:val="28"/>
        </w:rPr>
        <w:t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8A0629" w:rsidRPr="008A0629" w:rsidRDefault="008A0629" w:rsidP="008A0629">
      <w:pPr>
        <w:ind w:firstLine="709"/>
        <w:rPr>
          <w:sz w:val="28"/>
          <w:szCs w:val="28"/>
        </w:rPr>
      </w:pPr>
      <w:bookmarkStart w:id="18" w:name="sub_18012"/>
      <w:bookmarkEnd w:id="17"/>
      <w:proofErr w:type="gramStart"/>
      <w:r w:rsidRPr="008A0629">
        <w:rPr>
          <w:sz w:val="28"/>
          <w:szCs w:val="28"/>
        </w:rPr>
        <w:t xml:space="preserve"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</w:t>
      </w:r>
      <w:r w:rsidRPr="008A0629">
        <w:rPr>
          <w:b/>
          <w:sz w:val="28"/>
          <w:szCs w:val="28"/>
        </w:rPr>
        <w:t>мастерские трудового обучения, кабинеты домоводства</w:t>
      </w:r>
      <w:r w:rsidRPr="008A0629">
        <w:rPr>
          <w:sz w:val="28"/>
          <w:szCs w:val="28"/>
        </w:rPr>
        <w:t>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организаций.</w:t>
      </w:r>
      <w:proofErr w:type="gramEnd"/>
    </w:p>
    <w:bookmarkEnd w:id="18"/>
    <w:p w:rsidR="008A0629" w:rsidRDefault="008A0629" w:rsidP="00792E2A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……..</w:t>
      </w:r>
    </w:p>
    <w:p w:rsidR="00792E2A" w:rsidRDefault="00792E2A" w:rsidP="00792E2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X. Гигиенические требования к режиму образовательной деятельности</w:t>
      </w:r>
      <w:bookmarkEnd w:id="9"/>
    </w:p>
    <w:p w:rsidR="00792E2A" w:rsidRDefault="00792E2A" w:rsidP="00792E2A">
      <w:pPr>
        <w:ind w:firstLine="709"/>
        <w:jc w:val="center"/>
      </w:pPr>
      <w:r>
        <w:t>……….</w:t>
      </w:r>
    </w:p>
    <w:p w:rsidR="00792E2A" w:rsidRPr="00792E2A" w:rsidRDefault="00792E2A" w:rsidP="00792E2A">
      <w:pPr>
        <w:ind w:firstLine="709"/>
        <w:rPr>
          <w:sz w:val="28"/>
          <w:szCs w:val="28"/>
        </w:rPr>
      </w:pPr>
      <w:r w:rsidRPr="00792E2A">
        <w:rPr>
          <w:sz w:val="28"/>
          <w:szCs w:val="28"/>
        </w:rP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792E2A" w:rsidRPr="00792E2A" w:rsidRDefault="00792E2A" w:rsidP="00792E2A">
      <w:pPr>
        <w:ind w:firstLine="709"/>
        <w:rPr>
          <w:sz w:val="28"/>
          <w:szCs w:val="28"/>
        </w:rPr>
      </w:pPr>
      <w:bookmarkStart w:id="19" w:name="sub_11026"/>
      <w:bookmarkEnd w:id="10"/>
      <w:r w:rsidRPr="00792E2A">
        <w:rPr>
          <w:sz w:val="28"/>
          <w:szCs w:val="28"/>
        </w:rP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792E2A" w:rsidRPr="00792E2A" w:rsidRDefault="00792E2A" w:rsidP="00792E2A">
      <w:pPr>
        <w:ind w:firstLine="709"/>
        <w:rPr>
          <w:sz w:val="28"/>
          <w:szCs w:val="28"/>
        </w:rPr>
      </w:pPr>
      <w:bookmarkStart w:id="20" w:name="sub_11027"/>
      <w:bookmarkEnd w:id="19"/>
      <w:r w:rsidRPr="00792E2A">
        <w:rPr>
          <w:sz w:val="28"/>
          <w:szCs w:val="28"/>
        </w:rPr>
        <w:t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bookmarkEnd w:id="20"/>
    <w:p w:rsidR="00792E2A" w:rsidRPr="00792E2A" w:rsidRDefault="00792E2A" w:rsidP="00792E2A">
      <w:pPr>
        <w:ind w:firstLine="709"/>
        <w:rPr>
          <w:sz w:val="28"/>
          <w:szCs w:val="28"/>
        </w:rPr>
      </w:pPr>
      <w:r w:rsidRPr="00792E2A">
        <w:rPr>
          <w:sz w:val="28"/>
          <w:szCs w:val="28"/>
        </w:rPr>
        <w:t xml:space="preserve"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</w:t>
      </w:r>
      <w:r w:rsidRPr="00792E2A">
        <w:rPr>
          <w:sz w:val="28"/>
          <w:szCs w:val="28"/>
        </w:rPr>
        <w:lastRenderedPageBreak/>
        <w:t>мест общего пользования, мытью окон и светильников, уборке снега с крыш и другим аналогичным работам.</w:t>
      </w:r>
    </w:p>
    <w:p w:rsidR="00792E2A" w:rsidRPr="00792E2A" w:rsidRDefault="00792E2A" w:rsidP="00792E2A">
      <w:pPr>
        <w:ind w:firstLine="709"/>
        <w:rPr>
          <w:sz w:val="28"/>
          <w:szCs w:val="28"/>
        </w:rPr>
      </w:pPr>
      <w:r w:rsidRPr="00792E2A">
        <w:rPr>
          <w:sz w:val="28"/>
          <w:szCs w:val="28"/>
        </w:rP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</w:t>
      </w:r>
      <w:proofErr w:type="gramStart"/>
      <w:r w:rsidRPr="00792E2A">
        <w:rPr>
          <w:sz w:val="28"/>
          <w:szCs w:val="28"/>
        </w:rPr>
        <w:t>обучающихся</w:t>
      </w:r>
      <w:proofErr w:type="gramEnd"/>
      <w:r w:rsidRPr="00792E2A">
        <w:rPr>
          <w:sz w:val="28"/>
          <w:szCs w:val="28"/>
        </w:rPr>
        <w:t xml:space="preserve">. Допустимая продолжительность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</w:t>
      </w:r>
      <w:proofErr w:type="spellStart"/>
      <w:r w:rsidRPr="00792E2A">
        <w:rPr>
          <w:sz w:val="28"/>
          <w:szCs w:val="28"/>
        </w:rPr>
        <w:t>агрохимикатами</w:t>
      </w:r>
      <w:proofErr w:type="spellEnd"/>
      <w:r w:rsidRPr="00792E2A">
        <w:rPr>
          <w:sz w:val="28"/>
          <w:szCs w:val="28"/>
        </w:rPr>
        <w:t xml:space="preserve">, допускается в сроки, установленные Государственным Каталогом пестицидов и </w:t>
      </w:r>
      <w:proofErr w:type="spellStart"/>
      <w:r w:rsidRPr="00792E2A">
        <w:rPr>
          <w:sz w:val="28"/>
          <w:szCs w:val="28"/>
        </w:rPr>
        <w:t>агрохимикатов</w:t>
      </w:r>
      <w:proofErr w:type="spellEnd"/>
      <w:r w:rsidRPr="00792E2A">
        <w:rPr>
          <w:sz w:val="28"/>
          <w:szCs w:val="28"/>
        </w:rPr>
        <w:t>.</w:t>
      </w:r>
    </w:p>
    <w:p w:rsidR="00792E2A" w:rsidRPr="00792E2A" w:rsidRDefault="00792E2A" w:rsidP="00792E2A">
      <w:pPr>
        <w:ind w:firstLine="709"/>
        <w:rPr>
          <w:sz w:val="28"/>
          <w:szCs w:val="28"/>
        </w:rPr>
      </w:pPr>
      <w:bookmarkStart w:id="21" w:name="sub_110274"/>
      <w:r w:rsidRPr="00792E2A">
        <w:rPr>
          <w:sz w:val="28"/>
          <w:szCs w:val="28"/>
        </w:rPr>
        <w:t>При организации в межшкольных учебных комбинатах занятий по трудовому обучению и профессиональной подготовке в 5-11 классах, предусмотренных 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работников, не достигших 18-летнего возраста.</w:t>
      </w:r>
      <w:bookmarkEnd w:id="21"/>
    </w:p>
    <w:p w:rsidR="00F55FAC" w:rsidRPr="00F55FAC" w:rsidRDefault="00F55FAC" w:rsidP="00F55FAC">
      <w:pPr>
        <w:ind w:firstLine="698"/>
        <w:jc w:val="right"/>
        <w:rPr>
          <w:color w:val="000000" w:themeColor="text1"/>
        </w:rPr>
      </w:pPr>
      <w:bookmarkStart w:id="22" w:name="sub_20000"/>
      <w:r w:rsidRPr="00F55FAC">
        <w:rPr>
          <w:rStyle w:val="a6"/>
          <w:color w:val="000000" w:themeColor="text1"/>
        </w:rPr>
        <w:t>Приложение 2</w:t>
      </w:r>
      <w:r w:rsidRPr="00F55FAC">
        <w:rPr>
          <w:rStyle w:val="a6"/>
          <w:color w:val="000000" w:themeColor="text1"/>
        </w:rPr>
        <w:br/>
        <w:t xml:space="preserve">к </w:t>
      </w:r>
      <w:r w:rsidRPr="00F55FAC">
        <w:rPr>
          <w:rStyle w:val="a7"/>
          <w:color w:val="000000" w:themeColor="text1"/>
        </w:rPr>
        <w:t>СанПиН 2.4.2.2821-10</w:t>
      </w:r>
    </w:p>
    <w:bookmarkEnd w:id="22"/>
    <w:p w:rsidR="00F55FAC" w:rsidRDefault="00F55FAC" w:rsidP="00F55FAC"/>
    <w:p w:rsidR="00F55FAC" w:rsidRDefault="00F55FAC" w:rsidP="00F55FAC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>Размеры инструментов и инвентаря, используемого при трудовом обучении и организации общественно полезного труда</w:t>
      </w:r>
    </w:p>
    <w:p w:rsidR="00F55FAC" w:rsidRDefault="00F55FAC" w:rsidP="00F55FAC"/>
    <w:p w:rsidR="00F55FAC" w:rsidRDefault="00F55FAC" w:rsidP="00F55FAC">
      <w:pPr>
        <w:pStyle w:val="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3" w:name="sub_20100"/>
      <w:r>
        <w:rPr>
          <w:rFonts w:ascii="Times New Roman" w:hAnsi="Times New Roman" w:cs="Times New Roman"/>
          <w:color w:val="auto"/>
        </w:rPr>
        <w:t>1. Размеры некоторых столярных и слесарных инструментов</w:t>
      </w:r>
    </w:p>
    <w:bookmarkEnd w:id="23"/>
    <w:p w:rsidR="00F55FAC" w:rsidRDefault="00F55FAC" w:rsidP="00F55FAC"/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701"/>
      </w:tblGrid>
      <w:tr w:rsidR="00F55FAC" w:rsidTr="00F55FAC">
        <w:trPr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F55FAC" w:rsidTr="00F55FAC">
        <w:trPr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AC" w:rsidRDefault="00F55FA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13 - 15 лет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Ножовка столярная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полотна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280 - 300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320 - 350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зубьев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ручки (форма призмы)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со стороны полотна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со стороны ладони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со стороны боковой грани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Шерхебель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колодки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колодки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железки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железки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металлической колодки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металлической колодки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железки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железки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Молоток столярный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г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сечение ручки в месте хвата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26x20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28x22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Рашпиль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ручки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наиболее толстой части брюшка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рычагов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между внешними сторонами рычагов в месте хвата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ручки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наиболее толстой части брюшка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Ножовка слесарная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полотна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ручки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наиболее толстой части брюшка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Молоток слесарный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г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280-300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300-320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сечение ручки в месте хвата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26x20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28x22 мм</w:t>
            </w:r>
          </w:p>
        </w:tc>
      </w:tr>
      <w:tr w:rsidR="00F55FAC" w:rsidTr="00F55FA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по металлу</w:t>
            </w:r>
          </w:p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режущей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AC" w:rsidRDefault="00F55FAC">
            <w:pPr>
              <w:pStyle w:val="a8"/>
              <w:rPr>
                <w:rFonts w:ascii="Times New Roman" w:hAnsi="Times New Roman" w:cs="Times New Roman"/>
              </w:rPr>
            </w:pPr>
          </w:p>
          <w:p w:rsidR="00F55FAC" w:rsidRDefault="00F55F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мм</w:t>
            </w:r>
          </w:p>
        </w:tc>
      </w:tr>
    </w:tbl>
    <w:p w:rsidR="00F55FAC" w:rsidRDefault="00F55FAC" w:rsidP="00F55FAC">
      <w:pPr>
        <w:rPr>
          <w:rFonts w:eastAsia="Calibri"/>
          <w:lang w:eastAsia="en-US"/>
        </w:rPr>
      </w:pPr>
    </w:p>
    <w:p w:rsidR="00F55FAC" w:rsidRDefault="00F55FAC" w:rsidP="00F55FAC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sub_20200"/>
      <w:r>
        <w:rPr>
          <w:rFonts w:ascii="Times New Roman" w:hAnsi="Times New Roman" w:cs="Times New Roman"/>
          <w:color w:val="auto"/>
        </w:rPr>
        <w:t>2. Объем ведер и леек:</w:t>
      </w:r>
    </w:p>
    <w:bookmarkEnd w:id="24"/>
    <w:p w:rsidR="00F55FAC" w:rsidRDefault="00F55FAC" w:rsidP="00F55FAC"/>
    <w:p w:rsidR="00F55FAC" w:rsidRDefault="00F55FAC" w:rsidP="00F55FAC">
      <w:pPr>
        <w:rPr>
          <w:rFonts w:eastAsia="Calibri"/>
        </w:rPr>
      </w:pPr>
      <w:r>
        <w:t>для детей 8 - 10 лет - не более 3 литров;</w:t>
      </w:r>
    </w:p>
    <w:p w:rsidR="00F55FAC" w:rsidRDefault="00F55FAC" w:rsidP="00F55FAC">
      <w:r>
        <w:t>для детей 11 - 12 лет - не более 4 литров;</w:t>
      </w:r>
    </w:p>
    <w:p w:rsidR="00F55FAC" w:rsidRDefault="00F55FAC" w:rsidP="00F55FAC">
      <w:r>
        <w:t>для детей 13 - 14 лет - не более 6 литров;</w:t>
      </w:r>
    </w:p>
    <w:p w:rsidR="00F55FAC" w:rsidRDefault="00F55FAC" w:rsidP="00F55FAC">
      <w:r>
        <w:t>для детей 15 - 16 лет - не более 8 литров.</w:t>
      </w:r>
    </w:p>
    <w:p w:rsidR="00F55FAC" w:rsidRPr="00792E2A" w:rsidRDefault="00F55FAC">
      <w:pPr>
        <w:rPr>
          <w:sz w:val="28"/>
          <w:szCs w:val="28"/>
        </w:rPr>
      </w:pPr>
      <w:bookmarkStart w:id="25" w:name="_GoBack"/>
      <w:bookmarkEnd w:id="25"/>
    </w:p>
    <w:sectPr w:rsidR="00F55FAC" w:rsidRPr="00792E2A" w:rsidSect="00F5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03"/>
    <w:rsid w:val="00220D86"/>
    <w:rsid w:val="00360C0C"/>
    <w:rsid w:val="004D1607"/>
    <w:rsid w:val="004F0FFF"/>
    <w:rsid w:val="00694A70"/>
    <w:rsid w:val="00711FBA"/>
    <w:rsid w:val="00792E2A"/>
    <w:rsid w:val="0087004B"/>
    <w:rsid w:val="008A0629"/>
    <w:rsid w:val="00F55FAC"/>
    <w:rsid w:val="00F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2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32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93203"/>
    <w:rPr>
      <w:rFonts w:ascii="Calibri" w:hAnsi="Calibri"/>
      <w:b/>
      <w:bCs/>
      <w:i/>
      <w:iCs/>
      <w:sz w:val="26"/>
      <w:szCs w:val="26"/>
    </w:rPr>
  </w:style>
  <w:style w:type="character" w:styleId="a3">
    <w:name w:val="Hyperlink"/>
    <w:unhideWhenUsed/>
    <w:rsid w:val="00F93203"/>
    <w:rPr>
      <w:color w:val="0000FF"/>
      <w:u w:val="single"/>
    </w:rPr>
  </w:style>
  <w:style w:type="paragraph" w:styleId="a4">
    <w:name w:val="Body Text"/>
    <w:basedOn w:val="a"/>
    <w:link w:val="a5"/>
    <w:unhideWhenUsed/>
    <w:rsid w:val="00F93203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F93203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F93203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F93203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F932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3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9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Цветовое выделение"/>
    <w:uiPriority w:val="99"/>
    <w:rsid w:val="00694A70"/>
    <w:rPr>
      <w:b/>
      <w:bCs/>
      <w:color w:val="26282F"/>
    </w:rPr>
  </w:style>
  <w:style w:type="character" w:customStyle="1" w:styleId="a7">
    <w:name w:val="Гипертекстовая ссылка"/>
    <w:basedOn w:val="a0"/>
    <w:uiPriority w:val="99"/>
    <w:rsid w:val="00694A70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F55FA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2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32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93203"/>
    <w:rPr>
      <w:rFonts w:ascii="Calibri" w:hAnsi="Calibri"/>
      <w:b/>
      <w:bCs/>
      <w:i/>
      <w:iCs/>
      <w:sz w:val="26"/>
      <w:szCs w:val="26"/>
    </w:rPr>
  </w:style>
  <w:style w:type="character" w:styleId="a3">
    <w:name w:val="Hyperlink"/>
    <w:unhideWhenUsed/>
    <w:rsid w:val="00F93203"/>
    <w:rPr>
      <w:color w:val="0000FF"/>
      <w:u w:val="single"/>
    </w:rPr>
  </w:style>
  <w:style w:type="paragraph" w:styleId="a4">
    <w:name w:val="Body Text"/>
    <w:basedOn w:val="a"/>
    <w:link w:val="a5"/>
    <w:unhideWhenUsed/>
    <w:rsid w:val="00F93203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F93203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F93203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F93203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F932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3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9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Цветовое выделение"/>
    <w:uiPriority w:val="99"/>
    <w:rsid w:val="00694A70"/>
    <w:rPr>
      <w:b/>
      <w:bCs/>
      <w:color w:val="26282F"/>
    </w:rPr>
  </w:style>
  <w:style w:type="character" w:customStyle="1" w:styleId="a7">
    <w:name w:val="Гипертекстовая ссылка"/>
    <w:basedOn w:val="a0"/>
    <w:uiPriority w:val="99"/>
    <w:rsid w:val="00694A70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F55FA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troyinf.ru/Data1/56/56851/index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les.stroyinf.ru/Data1/56/56849/index.htm" TargetMode="External"/><Relationship Id="rId5" Type="http://schemas.openxmlformats.org/officeDocument/2006/relationships/hyperlink" Target="http://files.stroyinf.ru/Data1/50/50410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2042</Words>
  <Characters>14702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9</cp:revision>
  <dcterms:created xsi:type="dcterms:W3CDTF">2020-08-22T13:18:00Z</dcterms:created>
  <dcterms:modified xsi:type="dcterms:W3CDTF">2020-08-26T23:02:00Z</dcterms:modified>
</cp:coreProperties>
</file>